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39D7B" w14:textId="77777777" w:rsidR="00CA2336" w:rsidRPr="00173139" w:rsidRDefault="00CA2336" w:rsidP="00CA2336">
      <w:pPr>
        <w:pStyle w:val="Default"/>
        <w:jc w:val="center"/>
        <w:rPr>
          <w:color w:val="auto"/>
        </w:rPr>
      </w:pPr>
      <w:r w:rsidRPr="00173139">
        <w:rPr>
          <w:b/>
          <w:bCs/>
          <w:color w:val="auto"/>
        </w:rPr>
        <w:t>ДОВІРЕНІСТЬ</w:t>
      </w:r>
    </w:p>
    <w:p w14:paraId="2FCD7185" w14:textId="77777777" w:rsidR="00CA2336" w:rsidRPr="00173139" w:rsidRDefault="00CA2336" w:rsidP="00CA2336">
      <w:pPr>
        <w:pStyle w:val="Default"/>
        <w:jc w:val="center"/>
        <w:rPr>
          <w:i/>
          <w:iCs/>
          <w:color w:val="auto"/>
        </w:rPr>
      </w:pPr>
      <w:r w:rsidRPr="00173139">
        <w:rPr>
          <w:i/>
          <w:iCs/>
          <w:color w:val="auto"/>
        </w:rPr>
        <w:t>Дата</w:t>
      </w:r>
    </w:p>
    <w:p w14:paraId="7788BC47" w14:textId="77777777" w:rsidR="00CA2336" w:rsidRPr="00173139" w:rsidRDefault="00CA2336" w:rsidP="00CA2336">
      <w:pPr>
        <w:pStyle w:val="Default"/>
        <w:jc w:val="center"/>
        <w:rPr>
          <w:color w:val="auto"/>
        </w:rPr>
      </w:pPr>
    </w:p>
    <w:p w14:paraId="53ABDC23" w14:textId="77777777" w:rsidR="00CA2336" w:rsidRPr="00173139" w:rsidRDefault="00CA2336" w:rsidP="00CA2336">
      <w:pPr>
        <w:pStyle w:val="Default"/>
        <w:jc w:val="both"/>
        <w:rPr>
          <w:color w:val="auto"/>
        </w:rPr>
      </w:pPr>
      <w:r w:rsidRPr="00173139">
        <w:rPr>
          <w:color w:val="auto"/>
        </w:rPr>
        <w:t>___________________________ (</w:t>
      </w:r>
      <w:r w:rsidRPr="00173139">
        <w:rPr>
          <w:b/>
          <w:bCs/>
          <w:i/>
          <w:iCs/>
          <w:color w:val="auto"/>
        </w:rPr>
        <w:t>назва Банку</w:t>
      </w:r>
      <w:r w:rsidRPr="00173139">
        <w:rPr>
          <w:color w:val="auto"/>
        </w:rPr>
        <w:t xml:space="preserve">), код за ЄДРПОУ ___________________________, що знаходиться за </w:t>
      </w:r>
      <w:proofErr w:type="spellStart"/>
      <w:r w:rsidRPr="00173139">
        <w:rPr>
          <w:color w:val="auto"/>
        </w:rPr>
        <w:t>адресою</w:t>
      </w:r>
      <w:proofErr w:type="spellEnd"/>
      <w:r w:rsidRPr="00173139">
        <w:rPr>
          <w:color w:val="auto"/>
        </w:rPr>
        <w:t xml:space="preserve">: __________________________), надалі по тексту «Банк», </w:t>
      </w:r>
      <w:r w:rsidRPr="00173139">
        <w:rPr>
          <w:i/>
          <w:iCs/>
          <w:color w:val="auto"/>
        </w:rPr>
        <w:t xml:space="preserve">в </w:t>
      </w:r>
      <w:r w:rsidRPr="00173139">
        <w:rPr>
          <w:b/>
          <w:bCs/>
          <w:i/>
          <w:iCs/>
          <w:color w:val="auto"/>
        </w:rPr>
        <w:t xml:space="preserve">особі </w:t>
      </w:r>
      <w:r w:rsidRPr="00173139">
        <w:rPr>
          <w:b/>
          <w:bCs/>
          <w:color w:val="auto"/>
        </w:rPr>
        <w:t>__________________________________ (</w:t>
      </w:r>
      <w:r w:rsidRPr="00173139">
        <w:rPr>
          <w:b/>
          <w:bCs/>
          <w:i/>
          <w:iCs/>
          <w:color w:val="auto"/>
        </w:rPr>
        <w:t>назва посади довірителя)</w:t>
      </w:r>
      <w:r w:rsidRPr="00173139">
        <w:rPr>
          <w:color w:val="auto"/>
        </w:rPr>
        <w:t xml:space="preserve">, діючого на підставі _____________________________________, </w:t>
      </w:r>
    </w:p>
    <w:p w14:paraId="03291DBC" w14:textId="77777777" w:rsidR="00CA2336" w:rsidRPr="00173139" w:rsidRDefault="00CA2336" w:rsidP="00CA2336">
      <w:pPr>
        <w:pStyle w:val="Default"/>
        <w:jc w:val="both"/>
        <w:rPr>
          <w:color w:val="auto"/>
        </w:rPr>
      </w:pPr>
    </w:p>
    <w:p w14:paraId="5B6661CE" w14:textId="77777777" w:rsidR="00CA2336" w:rsidRPr="00173139" w:rsidRDefault="00CA2336" w:rsidP="00CA2336">
      <w:pPr>
        <w:pStyle w:val="Default"/>
        <w:jc w:val="center"/>
        <w:rPr>
          <w:b/>
          <w:bCs/>
          <w:color w:val="auto"/>
        </w:rPr>
      </w:pPr>
      <w:r w:rsidRPr="00173139">
        <w:rPr>
          <w:b/>
          <w:bCs/>
          <w:color w:val="auto"/>
        </w:rPr>
        <w:t>цією довіреністю уповноважує:</w:t>
      </w:r>
    </w:p>
    <w:p w14:paraId="01C2F1A3" w14:textId="77777777" w:rsidR="00CA2336" w:rsidRPr="00173139" w:rsidRDefault="00CA2336" w:rsidP="00CA2336">
      <w:pPr>
        <w:pStyle w:val="Default"/>
        <w:jc w:val="both"/>
        <w:rPr>
          <w:color w:val="auto"/>
        </w:rPr>
      </w:pPr>
    </w:p>
    <w:p w14:paraId="2EBC9D82" w14:textId="72D5377B" w:rsidR="00CA2336" w:rsidRPr="00173139" w:rsidRDefault="00CA2336" w:rsidP="00DB63F3">
      <w:pPr>
        <w:pStyle w:val="Default"/>
        <w:ind w:firstLine="567"/>
        <w:jc w:val="both"/>
        <w:rPr>
          <w:color w:val="auto"/>
          <w:lang w:val="ru-RU" w:eastAsia="ru-RU"/>
        </w:rPr>
      </w:pPr>
      <w:r w:rsidRPr="00173139">
        <w:rPr>
          <w:b/>
          <w:bCs/>
          <w:color w:val="auto"/>
        </w:rPr>
        <w:t>____________________________ (</w:t>
      </w:r>
      <w:r w:rsidRPr="00173139">
        <w:rPr>
          <w:b/>
          <w:bCs/>
          <w:i/>
          <w:iCs/>
          <w:color w:val="auto"/>
        </w:rPr>
        <w:t>посада</w:t>
      </w:r>
      <w:r w:rsidRPr="00173139">
        <w:rPr>
          <w:b/>
          <w:bCs/>
          <w:color w:val="auto"/>
        </w:rPr>
        <w:t xml:space="preserve">, </w:t>
      </w:r>
      <w:r w:rsidRPr="00173139">
        <w:rPr>
          <w:b/>
          <w:bCs/>
          <w:i/>
          <w:iCs/>
          <w:color w:val="auto"/>
        </w:rPr>
        <w:t xml:space="preserve">П.І.Б.) </w:t>
      </w:r>
      <w:r w:rsidRPr="00173139">
        <w:rPr>
          <w:color w:val="auto"/>
        </w:rPr>
        <w:t xml:space="preserve">представляти інтереси Банку перед Національним банком України, для чого представнику надаються наступні повноваження з питань підписання </w:t>
      </w:r>
      <w:r w:rsidR="00C11C61" w:rsidRPr="00173139">
        <w:rPr>
          <w:color w:val="auto"/>
        </w:rPr>
        <w:t xml:space="preserve">та подання </w:t>
      </w:r>
      <w:r w:rsidRPr="00173139">
        <w:rPr>
          <w:color w:val="auto"/>
          <w:lang w:eastAsia="ru-RU"/>
        </w:rPr>
        <w:t xml:space="preserve">заявок </w:t>
      </w:r>
      <w:r w:rsidR="00DB63F3" w:rsidRPr="00173139">
        <w:rPr>
          <w:color w:val="auto"/>
          <w:lang w:val="ru-RU" w:eastAsia="ru-RU"/>
        </w:rPr>
        <w:t>Банку</w:t>
      </w:r>
      <w:r w:rsidR="003F4F24" w:rsidRPr="00173139">
        <w:rPr>
          <w:color w:val="auto"/>
          <w:lang w:val="ru-RU" w:eastAsia="ru-RU"/>
        </w:rPr>
        <w:t xml:space="preserve"> </w:t>
      </w:r>
      <w:r w:rsidRPr="00173139">
        <w:rPr>
          <w:color w:val="auto"/>
          <w:lang w:eastAsia="ru-RU"/>
        </w:rPr>
        <w:t xml:space="preserve">на одержання кредиту </w:t>
      </w:r>
      <w:proofErr w:type="spellStart"/>
      <w:r w:rsidRPr="00173139">
        <w:rPr>
          <w:color w:val="auto"/>
          <w:lang w:eastAsia="ru-RU"/>
        </w:rPr>
        <w:t>овернайт</w:t>
      </w:r>
      <w:proofErr w:type="spellEnd"/>
      <w:r w:rsidRPr="00173139">
        <w:rPr>
          <w:color w:val="auto"/>
          <w:lang w:eastAsia="ru-RU"/>
        </w:rPr>
        <w:t xml:space="preserve">/участь у тендері з підтримання ліквідності, заявок </w:t>
      </w:r>
      <w:r w:rsidR="00DB63F3" w:rsidRPr="00173139">
        <w:rPr>
          <w:color w:val="auto"/>
          <w:lang w:val="ru-RU" w:eastAsia="ru-RU"/>
        </w:rPr>
        <w:t>Банку</w:t>
      </w:r>
      <w:r w:rsidR="003F4F24" w:rsidRPr="00173139">
        <w:rPr>
          <w:color w:val="auto"/>
          <w:lang w:val="ru-RU" w:eastAsia="ru-RU"/>
        </w:rPr>
        <w:t xml:space="preserve"> </w:t>
      </w:r>
      <w:r w:rsidRPr="00173139">
        <w:rPr>
          <w:color w:val="auto"/>
          <w:lang w:eastAsia="ru-RU"/>
        </w:rPr>
        <w:t>на включення/виключення/заміну активів (майна), що формують пул</w:t>
      </w:r>
      <w:r w:rsidR="00F4774E" w:rsidRPr="00173139">
        <w:rPr>
          <w:color w:val="auto"/>
          <w:lang w:val="ru-RU"/>
        </w:rPr>
        <w:t xml:space="preserve"> </w:t>
      </w:r>
      <w:r w:rsidRPr="00173139">
        <w:rPr>
          <w:color w:val="auto"/>
        </w:rPr>
        <w:t>в межах Генерального кредитного договору</w:t>
      </w:r>
      <w:r w:rsidR="00C11C61" w:rsidRPr="00173139">
        <w:rPr>
          <w:color w:val="auto"/>
        </w:rPr>
        <w:t xml:space="preserve"> від        №</w:t>
      </w:r>
      <w:r w:rsidR="003D398C" w:rsidRPr="00173139">
        <w:rPr>
          <w:color w:val="auto"/>
        </w:rPr>
        <w:t xml:space="preserve">      -ГК</w:t>
      </w:r>
      <w:r w:rsidR="00C11C61" w:rsidRPr="00173139">
        <w:rPr>
          <w:color w:val="auto"/>
        </w:rPr>
        <w:t xml:space="preserve"> </w:t>
      </w:r>
      <w:r w:rsidRPr="00173139">
        <w:rPr>
          <w:color w:val="auto"/>
        </w:rPr>
        <w:t>, укладеного між Банком та Національним банком України</w:t>
      </w:r>
      <w:r w:rsidR="00C11C61" w:rsidRPr="00173139">
        <w:rPr>
          <w:color w:val="auto"/>
        </w:rPr>
        <w:t xml:space="preserve"> (далі – Генеральний кредитний договір)</w:t>
      </w:r>
      <w:r w:rsidRPr="00173139">
        <w:rPr>
          <w:b/>
          <w:bCs/>
          <w:i/>
          <w:iCs/>
          <w:color w:val="auto"/>
        </w:rPr>
        <w:t xml:space="preserve">. </w:t>
      </w:r>
    </w:p>
    <w:p w14:paraId="14F34CEA" w14:textId="58E9AA7C" w:rsidR="00CA2336" w:rsidRPr="00173139" w:rsidRDefault="00CA2336" w:rsidP="00CA2336">
      <w:pPr>
        <w:pStyle w:val="Default"/>
        <w:ind w:firstLine="567"/>
        <w:jc w:val="both"/>
        <w:rPr>
          <w:color w:val="auto"/>
        </w:rPr>
      </w:pPr>
      <w:r w:rsidRPr="00173139">
        <w:rPr>
          <w:color w:val="auto"/>
        </w:rPr>
        <w:t xml:space="preserve">Сума повноважень на підписання та подання </w:t>
      </w:r>
      <w:r w:rsidRPr="00173139">
        <w:rPr>
          <w:color w:val="auto"/>
          <w:lang w:eastAsia="ru-RU"/>
        </w:rPr>
        <w:t>заявок</w:t>
      </w:r>
      <w:r w:rsidR="00F4774E" w:rsidRPr="00173139">
        <w:rPr>
          <w:color w:val="auto"/>
          <w:lang w:val="ru-RU" w:eastAsia="ru-RU"/>
        </w:rPr>
        <w:t xml:space="preserve"> Банку</w:t>
      </w:r>
      <w:r w:rsidRPr="00173139">
        <w:rPr>
          <w:color w:val="auto"/>
          <w:lang w:eastAsia="ru-RU"/>
        </w:rPr>
        <w:t xml:space="preserve"> на одержання кредиту </w:t>
      </w:r>
      <w:proofErr w:type="spellStart"/>
      <w:r w:rsidRPr="00173139">
        <w:rPr>
          <w:color w:val="auto"/>
          <w:lang w:eastAsia="ru-RU"/>
        </w:rPr>
        <w:t>овернайт</w:t>
      </w:r>
      <w:proofErr w:type="spellEnd"/>
      <w:r w:rsidRPr="00173139">
        <w:rPr>
          <w:color w:val="auto"/>
          <w:lang w:eastAsia="ru-RU"/>
        </w:rPr>
        <w:t>/участь у тендері з підтримання ліквідності</w:t>
      </w:r>
      <w:r w:rsidRPr="00173139">
        <w:rPr>
          <w:color w:val="auto"/>
        </w:rPr>
        <w:t xml:space="preserve">, у тому числі: </w:t>
      </w:r>
    </w:p>
    <w:p w14:paraId="54DA5877" w14:textId="6C10D780" w:rsidR="00CA2336" w:rsidRPr="00173139" w:rsidRDefault="00CA2336" w:rsidP="00CA2336">
      <w:pPr>
        <w:pStyle w:val="Default"/>
        <w:ind w:firstLine="567"/>
        <w:jc w:val="both"/>
        <w:rPr>
          <w:color w:val="auto"/>
        </w:rPr>
      </w:pPr>
      <w:r w:rsidRPr="00173139">
        <w:rPr>
          <w:b/>
          <w:bCs/>
          <w:color w:val="auto"/>
        </w:rPr>
        <w:t xml:space="preserve">- </w:t>
      </w:r>
      <w:proofErr w:type="spellStart"/>
      <w:r w:rsidRPr="00173139">
        <w:rPr>
          <w:color w:val="auto"/>
        </w:rPr>
        <w:t>хххххх.хх</w:t>
      </w:r>
      <w:proofErr w:type="spellEnd"/>
      <w:r w:rsidRPr="00173139">
        <w:rPr>
          <w:color w:val="auto"/>
        </w:rPr>
        <w:t xml:space="preserve"> </w:t>
      </w:r>
      <w:r w:rsidR="00604F95" w:rsidRPr="00173139">
        <w:rPr>
          <w:color w:val="auto"/>
        </w:rPr>
        <w:t xml:space="preserve">грн </w:t>
      </w:r>
      <w:r w:rsidRPr="00173139">
        <w:rPr>
          <w:b/>
          <w:bCs/>
          <w:i/>
          <w:iCs/>
          <w:color w:val="auto"/>
        </w:rPr>
        <w:t>(</w:t>
      </w:r>
      <w:r w:rsidR="00F47896">
        <w:rPr>
          <w:b/>
          <w:bCs/>
          <w:i/>
          <w:iCs/>
        </w:rPr>
        <w:t xml:space="preserve">сума прописом </w:t>
      </w:r>
      <w:r w:rsidR="00F47896">
        <w:rPr>
          <w:b/>
        </w:rPr>
        <w:t xml:space="preserve"> грн 00 коп.</w:t>
      </w:r>
      <w:r w:rsidRPr="00173139">
        <w:rPr>
          <w:b/>
          <w:bCs/>
          <w:i/>
          <w:iCs/>
          <w:color w:val="auto"/>
        </w:rPr>
        <w:t xml:space="preserve">) </w:t>
      </w:r>
      <w:r w:rsidR="007E2D49" w:rsidRPr="007E2D49">
        <w:rPr>
          <w:color w:val="auto"/>
          <w:lang w:val="ru-RU"/>
        </w:rPr>
        <w:t>–</w:t>
      </w:r>
      <w:r w:rsidRPr="00173139">
        <w:rPr>
          <w:color w:val="auto"/>
        </w:rPr>
        <w:t xml:space="preserve"> сума окремого кредиту; </w:t>
      </w:r>
    </w:p>
    <w:p w14:paraId="5780B48E" w14:textId="6B10ED9F" w:rsidR="00CA2336" w:rsidRPr="00173139" w:rsidRDefault="00CA2336" w:rsidP="00CA2336">
      <w:pPr>
        <w:pStyle w:val="Default"/>
        <w:ind w:firstLine="567"/>
        <w:jc w:val="both"/>
        <w:rPr>
          <w:color w:val="auto"/>
        </w:rPr>
      </w:pPr>
      <w:r w:rsidRPr="00173139">
        <w:rPr>
          <w:b/>
          <w:bCs/>
          <w:color w:val="auto"/>
        </w:rPr>
        <w:t xml:space="preserve">- </w:t>
      </w:r>
      <w:proofErr w:type="spellStart"/>
      <w:r w:rsidRPr="00173139">
        <w:rPr>
          <w:color w:val="auto"/>
        </w:rPr>
        <w:t>хххххх.хх</w:t>
      </w:r>
      <w:proofErr w:type="spellEnd"/>
      <w:r w:rsidRPr="00173139">
        <w:rPr>
          <w:color w:val="auto"/>
        </w:rPr>
        <w:t xml:space="preserve"> </w:t>
      </w:r>
      <w:r w:rsidR="00604F95" w:rsidRPr="00173139">
        <w:rPr>
          <w:color w:val="auto"/>
        </w:rPr>
        <w:t xml:space="preserve">грн </w:t>
      </w:r>
      <w:r w:rsidRPr="00173139">
        <w:rPr>
          <w:b/>
          <w:bCs/>
          <w:i/>
          <w:iCs/>
          <w:color w:val="auto"/>
        </w:rPr>
        <w:t>(</w:t>
      </w:r>
      <w:r w:rsidR="00F47896">
        <w:rPr>
          <w:b/>
          <w:bCs/>
          <w:i/>
          <w:iCs/>
        </w:rPr>
        <w:t xml:space="preserve">сума прописом </w:t>
      </w:r>
      <w:r w:rsidR="00F47896">
        <w:rPr>
          <w:b/>
        </w:rPr>
        <w:t xml:space="preserve"> грн 00 коп.</w:t>
      </w:r>
      <w:r w:rsidRPr="00173139">
        <w:rPr>
          <w:b/>
          <w:bCs/>
          <w:i/>
          <w:iCs/>
          <w:color w:val="auto"/>
        </w:rPr>
        <w:t xml:space="preserve">) </w:t>
      </w:r>
      <w:r w:rsidR="007E2D49" w:rsidRPr="00F47896">
        <w:rPr>
          <w:color w:val="auto"/>
          <w:lang w:val="ru-RU"/>
        </w:rPr>
        <w:t>–</w:t>
      </w:r>
      <w:r w:rsidRPr="00173139">
        <w:rPr>
          <w:color w:val="auto"/>
        </w:rPr>
        <w:t xml:space="preserve"> загальна сума кредитів, що можуть бути отримані в Національному банку України за операціями з рефінансування в межах відповідного </w:t>
      </w:r>
      <w:r w:rsidR="00C11C61" w:rsidRPr="00173139">
        <w:rPr>
          <w:color w:val="auto"/>
        </w:rPr>
        <w:t>Г</w:t>
      </w:r>
      <w:r w:rsidRPr="00173139">
        <w:rPr>
          <w:color w:val="auto"/>
        </w:rPr>
        <w:t xml:space="preserve">енерального кредитного договору та не погашені банком. </w:t>
      </w:r>
    </w:p>
    <w:p w14:paraId="7F9B97EE" w14:textId="77777777" w:rsidR="00CA2336" w:rsidRPr="00173139" w:rsidRDefault="00CA2336" w:rsidP="00CA2336">
      <w:pPr>
        <w:pStyle w:val="Default"/>
        <w:ind w:firstLine="567"/>
        <w:jc w:val="both"/>
        <w:rPr>
          <w:color w:val="auto"/>
        </w:rPr>
      </w:pPr>
      <w:r w:rsidRPr="00173139">
        <w:rPr>
          <w:color w:val="auto"/>
        </w:rPr>
        <w:t>Сума повноважень на підписання правочинів, пов’язаних з наданням</w:t>
      </w:r>
      <w:r w:rsidR="000930B2" w:rsidRPr="00173139">
        <w:rPr>
          <w:color w:val="auto"/>
        </w:rPr>
        <w:t xml:space="preserve"> пулу</w:t>
      </w:r>
      <w:r w:rsidRPr="00173139">
        <w:rPr>
          <w:color w:val="auto"/>
        </w:rPr>
        <w:t xml:space="preserve"> активів (майна) у заставу за операціями з рефінансування, у тому числі: </w:t>
      </w:r>
    </w:p>
    <w:p w14:paraId="0F207854" w14:textId="4F3647ED" w:rsidR="00CA2336" w:rsidRPr="00173139" w:rsidRDefault="00CA2336" w:rsidP="00CA2336">
      <w:pPr>
        <w:pStyle w:val="Default"/>
        <w:ind w:firstLine="567"/>
        <w:jc w:val="both"/>
        <w:rPr>
          <w:color w:val="auto"/>
        </w:rPr>
      </w:pPr>
      <w:r w:rsidRPr="00173139">
        <w:rPr>
          <w:b/>
          <w:bCs/>
          <w:color w:val="auto"/>
        </w:rPr>
        <w:t xml:space="preserve">- </w:t>
      </w:r>
      <w:proofErr w:type="spellStart"/>
      <w:r w:rsidRPr="00173139">
        <w:rPr>
          <w:color w:val="auto"/>
        </w:rPr>
        <w:t>хххххх.хх</w:t>
      </w:r>
      <w:proofErr w:type="spellEnd"/>
      <w:r w:rsidRPr="00173139">
        <w:rPr>
          <w:color w:val="auto"/>
        </w:rPr>
        <w:t xml:space="preserve"> </w:t>
      </w:r>
      <w:r w:rsidR="00604F95" w:rsidRPr="00173139">
        <w:rPr>
          <w:color w:val="auto"/>
        </w:rPr>
        <w:t xml:space="preserve">грн </w:t>
      </w:r>
      <w:r w:rsidRPr="00173139">
        <w:rPr>
          <w:b/>
          <w:bCs/>
          <w:i/>
          <w:iCs/>
          <w:color w:val="auto"/>
        </w:rPr>
        <w:t>(</w:t>
      </w:r>
      <w:r w:rsidR="00F47896">
        <w:rPr>
          <w:b/>
          <w:bCs/>
          <w:i/>
          <w:iCs/>
        </w:rPr>
        <w:t xml:space="preserve">сума прописом </w:t>
      </w:r>
      <w:r w:rsidR="00F47896">
        <w:rPr>
          <w:b/>
        </w:rPr>
        <w:t xml:space="preserve"> грн 00 коп.</w:t>
      </w:r>
      <w:r w:rsidRPr="00173139">
        <w:rPr>
          <w:b/>
          <w:bCs/>
          <w:i/>
          <w:iCs/>
          <w:color w:val="auto"/>
        </w:rPr>
        <w:t xml:space="preserve">) </w:t>
      </w:r>
      <w:r w:rsidR="007E2D49" w:rsidRPr="007E2D49">
        <w:rPr>
          <w:color w:val="auto"/>
          <w:lang w:val="ru-RU"/>
        </w:rPr>
        <w:t>–</w:t>
      </w:r>
      <w:r w:rsidRPr="00173139">
        <w:rPr>
          <w:color w:val="auto"/>
        </w:rPr>
        <w:t xml:space="preserve"> сума застави за</w:t>
      </w:r>
      <w:r w:rsidR="000930B2" w:rsidRPr="00173139">
        <w:rPr>
          <w:color w:val="auto"/>
        </w:rPr>
        <w:t xml:space="preserve"> однією заявкою</w:t>
      </w:r>
      <w:r w:rsidR="00E13E0D" w:rsidRPr="00173139">
        <w:rPr>
          <w:color w:val="auto"/>
          <w:lang w:val="ru-RU"/>
        </w:rPr>
        <w:t xml:space="preserve"> </w:t>
      </w:r>
      <w:proofErr w:type="spellStart"/>
      <w:r w:rsidR="00E13E0D" w:rsidRPr="00173139">
        <w:rPr>
          <w:color w:val="auto"/>
          <w:lang w:val="ru-RU"/>
        </w:rPr>
        <w:t>щодо</w:t>
      </w:r>
      <w:proofErr w:type="spellEnd"/>
      <w:r w:rsidR="00E13E0D" w:rsidRPr="00173139">
        <w:rPr>
          <w:color w:val="auto"/>
          <w:lang w:val="ru-RU"/>
        </w:rPr>
        <w:t xml:space="preserve"> </w:t>
      </w:r>
      <w:proofErr w:type="spellStart"/>
      <w:r w:rsidR="00E13E0D" w:rsidRPr="00173139">
        <w:rPr>
          <w:color w:val="auto"/>
          <w:lang w:val="ru-RU"/>
        </w:rPr>
        <w:t>надання</w:t>
      </w:r>
      <w:proofErr w:type="spellEnd"/>
      <w:r w:rsidR="00E13E0D" w:rsidRPr="00173139">
        <w:rPr>
          <w:color w:val="auto"/>
          <w:lang w:val="ru-RU"/>
        </w:rPr>
        <w:t xml:space="preserve"> пулу </w:t>
      </w:r>
      <w:proofErr w:type="spellStart"/>
      <w:r w:rsidR="00E13E0D" w:rsidRPr="00173139">
        <w:rPr>
          <w:color w:val="auto"/>
          <w:lang w:val="ru-RU"/>
        </w:rPr>
        <w:t>активів</w:t>
      </w:r>
      <w:proofErr w:type="spellEnd"/>
      <w:r w:rsidR="00E13E0D" w:rsidRPr="00173139">
        <w:rPr>
          <w:color w:val="auto"/>
          <w:lang w:val="ru-RU"/>
        </w:rPr>
        <w:t xml:space="preserve"> (майна)</w:t>
      </w:r>
      <w:r w:rsidRPr="00173139">
        <w:rPr>
          <w:color w:val="auto"/>
        </w:rPr>
        <w:t xml:space="preserve">; </w:t>
      </w:r>
    </w:p>
    <w:p w14:paraId="6BB4F386" w14:textId="663A7520" w:rsidR="00CA2336" w:rsidRPr="00173139" w:rsidRDefault="00CA2336" w:rsidP="00CA2336">
      <w:pPr>
        <w:pStyle w:val="Default"/>
        <w:ind w:firstLine="567"/>
        <w:jc w:val="both"/>
        <w:rPr>
          <w:color w:val="auto"/>
        </w:rPr>
      </w:pPr>
      <w:r w:rsidRPr="00173139">
        <w:rPr>
          <w:b/>
          <w:bCs/>
          <w:color w:val="auto"/>
        </w:rPr>
        <w:t xml:space="preserve">- </w:t>
      </w:r>
      <w:proofErr w:type="spellStart"/>
      <w:r w:rsidRPr="00173139">
        <w:rPr>
          <w:color w:val="auto"/>
        </w:rPr>
        <w:t>хххххх.хх</w:t>
      </w:r>
      <w:proofErr w:type="spellEnd"/>
      <w:r w:rsidR="00604F95" w:rsidRPr="00173139">
        <w:rPr>
          <w:color w:val="auto"/>
        </w:rPr>
        <w:t xml:space="preserve"> грн</w:t>
      </w:r>
      <w:r w:rsidRPr="00173139">
        <w:rPr>
          <w:color w:val="auto"/>
        </w:rPr>
        <w:t xml:space="preserve"> </w:t>
      </w:r>
      <w:r w:rsidRPr="00173139">
        <w:rPr>
          <w:b/>
          <w:bCs/>
          <w:i/>
          <w:iCs/>
          <w:color w:val="auto"/>
        </w:rPr>
        <w:t>(</w:t>
      </w:r>
      <w:r w:rsidR="00F47896">
        <w:rPr>
          <w:b/>
          <w:bCs/>
          <w:i/>
          <w:iCs/>
        </w:rPr>
        <w:t xml:space="preserve">сума прописом </w:t>
      </w:r>
      <w:r w:rsidR="00F47896">
        <w:rPr>
          <w:b/>
        </w:rPr>
        <w:t xml:space="preserve"> грн 00 коп.</w:t>
      </w:r>
      <w:r w:rsidRPr="00173139">
        <w:rPr>
          <w:b/>
          <w:bCs/>
          <w:i/>
          <w:iCs/>
          <w:color w:val="auto"/>
        </w:rPr>
        <w:t xml:space="preserve">) </w:t>
      </w:r>
      <w:r w:rsidR="007E2D49" w:rsidRPr="007E2D49">
        <w:rPr>
          <w:color w:val="auto"/>
          <w:lang w:val="ru-RU"/>
        </w:rPr>
        <w:t>–</w:t>
      </w:r>
      <w:r w:rsidRPr="00173139">
        <w:rPr>
          <w:color w:val="auto"/>
        </w:rPr>
        <w:t xml:space="preserve"> загальна сума правочинів, пов’язаних з наданням </w:t>
      </w:r>
      <w:r w:rsidR="000930B2" w:rsidRPr="00173139">
        <w:rPr>
          <w:color w:val="auto"/>
        </w:rPr>
        <w:t xml:space="preserve">пулу </w:t>
      </w:r>
      <w:r w:rsidRPr="00173139">
        <w:rPr>
          <w:color w:val="auto"/>
        </w:rPr>
        <w:t xml:space="preserve">активів (майна) у заставу за кредитами, що можуть бути укладені з Національним банком України за операціями з рефінансування в межах відповідного </w:t>
      </w:r>
      <w:r w:rsidR="00C11C61" w:rsidRPr="00173139">
        <w:rPr>
          <w:color w:val="auto"/>
        </w:rPr>
        <w:t>Г</w:t>
      </w:r>
      <w:r w:rsidRPr="00173139">
        <w:rPr>
          <w:color w:val="auto"/>
        </w:rPr>
        <w:t xml:space="preserve">енерального кредитного договору та не погашені банком. </w:t>
      </w:r>
    </w:p>
    <w:p w14:paraId="17EF40B0" w14:textId="41EB90F3" w:rsidR="00CA2336" w:rsidRPr="00173139" w:rsidRDefault="00CA2336" w:rsidP="00CA2336">
      <w:pPr>
        <w:pStyle w:val="Default"/>
        <w:ind w:firstLine="567"/>
        <w:jc w:val="both"/>
        <w:rPr>
          <w:color w:val="auto"/>
        </w:rPr>
      </w:pPr>
      <w:r w:rsidRPr="00173139">
        <w:rPr>
          <w:color w:val="auto"/>
        </w:rPr>
        <w:t>При цьому сума окремого правочину (кредиту та застави), що може бути укладений з Національним банком України за операціями з рефінансування,</w:t>
      </w:r>
      <w:r w:rsidRPr="00173139">
        <w:rPr>
          <w:b/>
          <w:color w:val="auto"/>
        </w:rPr>
        <w:t xml:space="preserve"> складає </w:t>
      </w:r>
      <w:bookmarkStart w:id="0" w:name="_GoBack"/>
      <w:r w:rsidRPr="00173139">
        <w:rPr>
          <w:b/>
          <w:color w:val="auto"/>
        </w:rPr>
        <w:t>менше</w:t>
      </w:r>
      <w:r w:rsidR="00407235">
        <w:rPr>
          <w:b/>
          <w:color w:val="auto"/>
        </w:rPr>
        <w:t>/більше</w:t>
      </w:r>
      <w:r w:rsidR="0020539D" w:rsidRPr="00173139">
        <w:rPr>
          <w:b/>
          <w:color w:val="auto"/>
        </w:rPr>
        <w:t xml:space="preserve"> __ </w:t>
      </w:r>
      <w:bookmarkEnd w:id="0"/>
      <w:r w:rsidRPr="00173139">
        <w:rPr>
          <w:b/>
          <w:color w:val="auto"/>
        </w:rPr>
        <w:t>відсотків</w:t>
      </w:r>
      <w:r w:rsidRPr="00173139">
        <w:rPr>
          <w:color w:val="auto"/>
        </w:rPr>
        <w:t xml:space="preserve"> вартості активів за даними останньої річної фінансової звітності Банку. </w:t>
      </w:r>
    </w:p>
    <w:p w14:paraId="50914DB8" w14:textId="77777777" w:rsidR="00CA2336" w:rsidRPr="00173139" w:rsidRDefault="00CA2336" w:rsidP="00CA2336">
      <w:pPr>
        <w:pStyle w:val="Default"/>
        <w:jc w:val="both"/>
        <w:rPr>
          <w:color w:val="auto"/>
        </w:rPr>
      </w:pPr>
    </w:p>
    <w:p w14:paraId="715F6501" w14:textId="77777777" w:rsidR="00AA15F1" w:rsidRPr="00173139" w:rsidRDefault="00AA15F1" w:rsidP="00AA15F1">
      <w:pPr>
        <w:pStyle w:val="Default"/>
        <w:ind w:firstLine="567"/>
        <w:jc w:val="both"/>
        <w:rPr>
          <w:color w:val="auto"/>
        </w:rPr>
      </w:pPr>
      <w:r w:rsidRPr="00173139">
        <w:rPr>
          <w:color w:val="auto"/>
        </w:rPr>
        <w:t xml:space="preserve">Довіреність видана без права передоручення, строком до _______________________ </w:t>
      </w:r>
      <w:r w:rsidRPr="00173139">
        <w:rPr>
          <w:b/>
          <w:bCs/>
          <w:i/>
          <w:iCs/>
          <w:color w:val="auto"/>
        </w:rPr>
        <w:t xml:space="preserve">(дата) </w:t>
      </w:r>
      <w:r w:rsidRPr="00173139">
        <w:rPr>
          <w:color w:val="auto"/>
        </w:rPr>
        <w:t>включно і може бути відкликана, доповнена або замінена Банком шляхом видання нової довіреності, після чого попередня довіреність втрачає силу</w:t>
      </w:r>
      <w:r w:rsidRPr="00173139">
        <w:rPr>
          <w:color w:val="auto"/>
          <w:lang w:val="ru-RU"/>
        </w:rPr>
        <w:t xml:space="preserve"> </w:t>
      </w:r>
      <w:r w:rsidRPr="00173139">
        <w:rPr>
          <w:color w:val="auto"/>
        </w:rPr>
        <w:t xml:space="preserve">з наступного робочого дня після отримання Національним банком України нового пакету документів наданого банком. </w:t>
      </w:r>
    </w:p>
    <w:p w14:paraId="73B2DD68" w14:textId="77777777" w:rsidR="00CA2336" w:rsidRPr="00173139" w:rsidRDefault="00CA2336" w:rsidP="00CA2336">
      <w:pPr>
        <w:pStyle w:val="Default"/>
        <w:ind w:firstLine="567"/>
        <w:jc w:val="both"/>
        <w:rPr>
          <w:color w:val="auto"/>
        </w:rPr>
      </w:pPr>
    </w:p>
    <w:p w14:paraId="2FE4DD56" w14:textId="77777777" w:rsidR="00CA2336" w:rsidRPr="00173139" w:rsidRDefault="00CA2336" w:rsidP="00CA2336">
      <w:pPr>
        <w:pStyle w:val="Default"/>
        <w:ind w:firstLine="567"/>
        <w:jc w:val="both"/>
        <w:rPr>
          <w:color w:val="auto"/>
        </w:rPr>
      </w:pPr>
    </w:p>
    <w:p w14:paraId="7A0BFE23" w14:textId="77777777" w:rsidR="00EF7284" w:rsidRPr="00173139" w:rsidRDefault="00CA2336" w:rsidP="00CA2336">
      <w:pPr>
        <w:jc w:val="both"/>
        <w:rPr>
          <w:sz w:val="24"/>
          <w:szCs w:val="24"/>
        </w:rPr>
      </w:pPr>
      <w:r w:rsidRPr="00173139">
        <w:rPr>
          <w:b/>
          <w:bCs/>
          <w:i/>
          <w:iCs/>
          <w:sz w:val="24"/>
          <w:szCs w:val="24"/>
        </w:rPr>
        <w:t xml:space="preserve">Назва посади довірителя </w:t>
      </w:r>
      <w:r w:rsidRPr="00173139">
        <w:rPr>
          <w:b/>
          <w:bCs/>
          <w:sz w:val="24"/>
          <w:szCs w:val="24"/>
        </w:rPr>
        <w:t xml:space="preserve">_________ </w:t>
      </w:r>
      <w:r w:rsidRPr="00173139">
        <w:rPr>
          <w:b/>
          <w:bCs/>
          <w:i/>
          <w:iCs/>
          <w:sz w:val="24"/>
          <w:szCs w:val="24"/>
        </w:rPr>
        <w:t xml:space="preserve">(підпис) </w:t>
      </w:r>
      <w:r w:rsidRPr="00173139">
        <w:rPr>
          <w:b/>
          <w:bCs/>
          <w:sz w:val="24"/>
          <w:szCs w:val="24"/>
        </w:rPr>
        <w:t>_________________ (</w:t>
      </w:r>
      <w:r w:rsidRPr="00173139">
        <w:rPr>
          <w:b/>
          <w:bCs/>
          <w:i/>
          <w:iCs/>
          <w:sz w:val="24"/>
          <w:szCs w:val="24"/>
        </w:rPr>
        <w:t>П.І.Б.)</w:t>
      </w:r>
    </w:p>
    <w:sectPr w:rsidR="00EF7284" w:rsidRPr="00173139" w:rsidSect="005A54EE">
      <w:pgSz w:w="11906" w:h="16838"/>
      <w:pgMar w:top="2127" w:right="84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7C0"/>
    <w:rsid w:val="000866D0"/>
    <w:rsid w:val="000930B2"/>
    <w:rsid w:val="000E179C"/>
    <w:rsid w:val="00173139"/>
    <w:rsid w:val="001C2265"/>
    <w:rsid w:val="0020539D"/>
    <w:rsid w:val="00280F9E"/>
    <w:rsid w:val="002A079F"/>
    <w:rsid w:val="00335D84"/>
    <w:rsid w:val="003C6F51"/>
    <w:rsid w:val="003D398C"/>
    <w:rsid w:val="003F4F24"/>
    <w:rsid w:val="00407235"/>
    <w:rsid w:val="00452710"/>
    <w:rsid w:val="004B088C"/>
    <w:rsid w:val="00570A28"/>
    <w:rsid w:val="005A54EE"/>
    <w:rsid w:val="00604F95"/>
    <w:rsid w:val="0062478F"/>
    <w:rsid w:val="006A07C1"/>
    <w:rsid w:val="006D4F74"/>
    <w:rsid w:val="006F233A"/>
    <w:rsid w:val="00785D4C"/>
    <w:rsid w:val="007E2D49"/>
    <w:rsid w:val="00807DA5"/>
    <w:rsid w:val="0085381C"/>
    <w:rsid w:val="00934B6A"/>
    <w:rsid w:val="00996BB7"/>
    <w:rsid w:val="00AA15F1"/>
    <w:rsid w:val="00AE67C0"/>
    <w:rsid w:val="00B67C2E"/>
    <w:rsid w:val="00BC78C1"/>
    <w:rsid w:val="00BE5331"/>
    <w:rsid w:val="00C11C61"/>
    <w:rsid w:val="00C42DA6"/>
    <w:rsid w:val="00CA2336"/>
    <w:rsid w:val="00D41BF3"/>
    <w:rsid w:val="00DB1170"/>
    <w:rsid w:val="00DB63F3"/>
    <w:rsid w:val="00E13E0D"/>
    <w:rsid w:val="00EF4D26"/>
    <w:rsid w:val="00EF7284"/>
    <w:rsid w:val="00F065A2"/>
    <w:rsid w:val="00F4774E"/>
    <w:rsid w:val="00F4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34E5D"/>
  <w15:chartTrackingRefBased/>
  <w15:docId w15:val="{7E3F0657-7446-4371-9D7C-771D77CA9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D4C"/>
    <w:pPr>
      <w:suppressAutoHyphens/>
      <w:autoSpaceDE w:val="0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88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35D84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35D84"/>
    <w:rPr>
      <w:rFonts w:ascii="Segoe UI" w:hAnsi="Segoe UI" w:cs="Segoe UI"/>
      <w:sz w:val="18"/>
      <w:szCs w:val="18"/>
      <w:lang w:eastAsia="ar-SA"/>
    </w:rPr>
  </w:style>
  <w:style w:type="character" w:styleId="a5">
    <w:name w:val="annotation reference"/>
    <w:basedOn w:val="a0"/>
    <w:uiPriority w:val="99"/>
    <w:semiHidden/>
    <w:unhideWhenUsed/>
    <w:rsid w:val="00C11C6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11C61"/>
  </w:style>
  <w:style w:type="character" w:customStyle="1" w:styleId="a7">
    <w:name w:val="Текст примітки Знак"/>
    <w:basedOn w:val="a0"/>
    <w:link w:val="a6"/>
    <w:uiPriority w:val="99"/>
    <w:semiHidden/>
    <w:rsid w:val="00C11C61"/>
    <w:rPr>
      <w:lang w:eastAsia="ar-SA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11C61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C11C61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8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ACEDB-D827-4CCA-AEB0-8FD760259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1614</Words>
  <Characters>921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Кондратюк Юлія Володимирівна</dc:creator>
  <cp:keywords/>
  <dc:description/>
  <cp:lastModifiedBy>Шейко Світлана Миколаївна</cp:lastModifiedBy>
  <cp:revision>9</cp:revision>
  <cp:lastPrinted>2018-11-07T10:54:00Z</cp:lastPrinted>
  <dcterms:created xsi:type="dcterms:W3CDTF">2022-11-21T08:03:00Z</dcterms:created>
  <dcterms:modified xsi:type="dcterms:W3CDTF">2022-12-01T18:37:00Z</dcterms:modified>
</cp:coreProperties>
</file>