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l="28"/>
          <w:szCs w:val="28"/>
        </w:rPr>
      </w:pPr>
      <w:r w:rsidRPr="00677808">
        <w:rPr>
          <w:b/>
          <w:color w:val="000000" w:themeColor="text1"/>
          <w:sz w:val="28"/>
          <w:szCs w:val="28"/>
        </w:rPr>
        <w:t xml:space="preserve">Аналіз регуляторного впливу </w:t>
      </w:r>
    </w:p>
    <w:p w14:paraId="4466AD44" w14:textId="1B35C44C" w:rsidR="003C634F" w:rsidRPr="00677808" w:rsidRDefault="0069376A" w:rsidP="00FA3A23">
      <w:pPr>
        <w:pStyle w:val="a3"/>
        <w:spacing w:before="0" w:beforeAutospacing="0" w:after="0" w:afterAutospacing="0"/>
        <w:jc w:val="center"/>
        <w:rPr>
          <w:b/>
          <w:color w:val="000000" w:themeColor="text1"/>
          <w:sz w:val="28"/>
          <w:szCs w:val="28"/>
        </w:rPr>
      </w:pPr>
      <w:proofErr w:type="spellStart"/>
      <w:r w:rsidRPr="00677808">
        <w:rPr>
          <w:b/>
          <w:color w:val="000000" w:themeColor="text1"/>
          <w:sz w:val="28"/>
          <w:szCs w:val="28"/>
        </w:rPr>
        <w:t>проєкту</w:t>
      </w:r>
      <w:proofErr w:type="spellEnd"/>
      <w:r w:rsidRPr="00677808">
        <w:rPr>
          <w:b/>
          <w:color w:val="000000" w:themeColor="text1"/>
          <w:sz w:val="28"/>
          <w:szCs w:val="28"/>
        </w:rPr>
        <w:t xml:space="preserve"> постанови Правління Національного банку України “</w:t>
      </w:r>
      <w:r w:rsidR="00D226C2" w:rsidRPr="00677808">
        <w:rPr>
          <w:rFonts w:eastAsia="Calibri"/>
          <w:b/>
          <w:color w:val="000000" w:themeColor="text1"/>
          <w:sz w:val="28"/>
          <w:szCs w:val="28"/>
        </w:rPr>
        <w:t xml:space="preserve">Про затвердження Положення про обов’язкові економічні нормативи та інші вимоги, що обмежують ризики за операціями з фінансовими активами небанківських фінансових </w:t>
      </w:r>
      <w:r w:rsidR="007D75FC">
        <w:rPr>
          <w:rFonts w:eastAsia="Calibri"/>
          <w:b/>
          <w:color w:val="000000" w:themeColor="text1"/>
          <w:sz w:val="28"/>
          <w:szCs w:val="28"/>
        </w:rPr>
        <w:t xml:space="preserve">установ, які </w:t>
      </w:r>
      <w:r w:rsidR="00D226C2" w:rsidRPr="00677808">
        <w:rPr>
          <w:rFonts w:eastAsia="Calibri"/>
          <w:b/>
          <w:color w:val="000000" w:themeColor="text1"/>
          <w:sz w:val="28"/>
          <w:szCs w:val="28"/>
        </w:rPr>
        <w:t>мають право надавати фінансові</w:t>
      </w:r>
      <w:bookmarkStart w:id="0" w:name="__DdeLink__98831_3378908910"/>
      <w:r w:rsidR="00D226C2" w:rsidRPr="00677808">
        <w:rPr>
          <w:rFonts w:eastAsia="Calibri"/>
          <w:b/>
          <w:color w:val="000000" w:themeColor="text1"/>
          <w:sz w:val="28"/>
          <w:szCs w:val="28"/>
        </w:rPr>
        <w:t xml:space="preserve"> послуги з надання гарантій</w:t>
      </w:r>
      <w:bookmarkEnd w:id="0"/>
      <w:r w:rsidR="00950F41">
        <w:rPr>
          <w:rFonts w:eastAsia="Calibri"/>
          <w:b/>
          <w:color w:val="000000" w:themeColor="text1"/>
          <w:sz w:val="28"/>
          <w:szCs w:val="28"/>
        </w:rPr>
        <w:t>,</w:t>
      </w:r>
      <w:r w:rsidR="00D226C2" w:rsidRPr="00677808">
        <w:rPr>
          <w:rFonts w:eastAsia="Calibri"/>
          <w:b/>
          <w:color w:val="000000" w:themeColor="text1"/>
          <w:sz w:val="28"/>
          <w:szCs w:val="28"/>
        </w:rPr>
        <w:t xml:space="preserve"> та про внесення змін до деяких нормативно-правових актів Національного банку України</w:t>
      </w:r>
      <w:r w:rsidRPr="00677808">
        <w:rPr>
          <w:rFonts w:eastAsia="Calibri"/>
          <w:b/>
          <w:color w:val="000000" w:themeColor="text1"/>
          <w:sz w:val="28"/>
          <w:szCs w:val="28"/>
        </w:rPr>
        <w:t>”</w:t>
      </w:r>
    </w:p>
    <w:p w14:paraId="3211DBAD" w14:textId="4EB2AC88" w:rsidR="00BD4199" w:rsidRPr="00677808" w:rsidRDefault="00BD4199" w:rsidP="00FA3A23">
      <w:pPr>
        <w:pStyle w:val="a3"/>
        <w:spacing w:before="0" w:beforeAutospacing="0" w:after="0" w:afterAutospacing="0"/>
        <w:ind w:firstLine="709"/>
        <w:jc w:val="both"/>
        <w:rPr>
          <w:color w:val="000000" w:themeColor="text1"/>
          <w:sz w:val="28"/>
          <w:szCs w:val="28"/>
        </w:rPr>
      </w:pPr>
    </w:p>
    <w:p w14:paraId="3791C7E1" w14:textId="77777777" w:rsidR="000270B9" w:rsidRPr="00677808" w:rsidRDefault="000270B9" w:rsidP="00FA3A23">
      <w:pPr>
        <w:pStyle w:val="a3"/>
        <w:spacing w:before="0" w:beforeAutospacing="0" w:after="0" w:afterAutospacing="0"/>
        <w:ind w:firstLine="709"/>
        <w:jc w:val="both"/>
        <w:rPr>
          <w:color w:val="000000" w:themeColor="text1"/>
          <w:sz w:val="28"/>
          <w:szCs w:val="28"/>
        </w:rPr>
      </w:pPr>
    </w:p>
    <w:p w14:paraId="72254ABF" w14:textId="0B677B6A" w:rsidR="004C1019" w:rsidRPr="00677808" w:rsidRDefault="004C1019" w:rsidP="00FA3A23">
      <w:pPr>
        <w:rPr>
          <w:rFonts w:ascii="Times New Roman" w:hAnsi="Times New Roman" w:cs="Times New Roman"/>
          <w:b/>
          <w:color w:val="000000" w:themeColor="text1"/>
          <w:sz w:val="28"/>
          <w:szCs w:val="28"/>
        </w:rPr>
      </w:pPr>
      <w:r w:rsidRPr="00677808">
        <w:rPr>
          <w:rFonts w:ascii="Times New Roman" w:hAnsi="Times New Roman" w:cs="Times New Roman"/>
          <w:b/>
          <w:color w:val="000000" w:themeColor="text1"/>
          <w:sz w:val="28"/>
          <w:szCs w:val="28"/>
        </w:rPr>
        <w:t xml:space="preserve">І. Визначення проблеми, яку </w:t>
      </w:r>
      <w:r w:rsidR="00AC2CD3" w:rsidRPr="00677808">
        <w:rPr>
          <w:rFonts w:ascii="Times New Roman" w:hAnsi="Times New Roman" w:cs="Times New Roman"/>
          <w:b/>
          <w:color w:val="000000" w:themeColor="text1"/>
          <w:sz w:val="28"/>
          <w:szCs w:val="28"/>
        </w:rPr>
        <w:t xml:space="preserve">передбачається </w:t>
      </w:r>
      <w:r w:rsidRPr="00677808">
        <w:rPr>
          <w:rFonts w:ascii="Times New Roman" w:hAnsi="Times New Roman" w:cs="Times New Roman"/>
          <w:b/>
          <w:color w:val="000000" w:themeColor="text1"/>
          <w:sz w:val="28"/>
          <w:szCs w:val="28"/>
        </w:rPr>
        <w:t>розв’язати шляхом державного регулювання</w:t>
      </w:r>
    </w:p>
    <w:p w14:paraId="1BB1657E" w14:textId="4DD5FFA3" w:rsidR="00284C73" w:rsidRPr="00677808" w:rsidRDefault="0017132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Національний банк України (далі – Національний банк) </w:t>
      </w:r>
      <w:r w:rsidR="00C37E10" w:rsidRPr="00677808">
        <w:rPr>
          <w:color w:val="000000" w:themeColor="text1"/>
          <w:sz w:val="28"/>
          <w:szCs w:val="28"/>
        </w:rPr>
        <w:t xml:space="preserve">відповідно до вимог пункту 7 Прикінцевих положень </w:t>
      </w:r>
      <w:r w:rsidR="00973B11" w:rsidRPr="00677808">
        <w:rPr>
          <w:color w:val="000000" w:themeColor="text1"/>
          <w:sz w:val="28"/>
          <w:szCs w:val="28"/>
        </w:rPr>
        <w:t xml:space="preserve">Закону України “Про внесення змін до деяких законодавчих актів України щодо удосконалення функцій із державного регулювання ринків фінансових послуг” від 12.09.2019 № 79-IX (далі </w:t>
      </w:r>
      <w:r w:rsidR="00C03B28" w:rsidRPr="00065823">
        <w:rPr>
          <w:color w:val="000000" w:themeColor="text1"/>
          <w:sz w:val="28"/>
          <w:szCs w:val="28"/>
        </w:rPr>
        <w:t>–</w:t>
      </w:r>
      <w:r w:rsidR="00973B11" w:rsidRPr="00677808">
        <w:rPr>
          <w:color w:val="000000" w:themeColor="text1"/>
          <w:sz w:val="28"/>
          <w:szCs w:val="28"/>
        </w:rPr>
        <w:t xml:space="preserve"> Закон</w:t>
      </w:r>
      <w:r w:rsidR="001E10FD" w:rsidRPr="00677808">
        <w:rPr>
          <w:color w:val="000000" w:themeColor="text1"/>
          <w:sz w:val="28"/>
          <w:szCs w:val="28"/>
        </w:rPr>
        <w:t xml:space="preserve"> </w:t>
      </w:r>
      <w:r w:rsidR="00284C73" w:rsidRPr="00677808">
        <w:rPr>
          <w:color w:val="000000" w:themeColor="text1"/>
          <w:sz w:val="28"/>
          <w:szCs w:val="28"/>
        </w:rPr>
        <w:t>№</w:t>
      </w:r>
      <w:r w:rsidR="00E47E53" w:rsidRPr="00677808">
        <w:rPr>
          <w:color w:val="000000" w:themeColor="text1"/>
          <w:sz w:val="28"/>
          <w:szCs w:val="28"/>
        </w:rPr>
        <w:t> </w:t>
      </w:r>
      <w:r w:rsidR="006E6378" w:rsidRPr="00677808">
        <w:rPr>
          <w:color w:val="000000" w:themeColor="text1"/>
          <w:sz w:val="28"/>
          <w:szCs w:val="28"/>
        </w:rPr>
        <w:t>79</w:t>
      </w:r>
      <w:r w:rsidR="00973B11" w:rsidRPr="00677808">
        <w:rPr>
          <w:color w:val="000000" w:themeColor="text1"/>
          <w:sz w:val="28"/>
          <w:szCs w:val="28"/>
        </w:rPr>
        <w:t>)</w:t>
      </w:r>
      <w:r w:rsidR="00284C73" w:rsidRPr="00677808">
        <w:rPr>
          <w:color w:val="000000" w:themeColor="text1"/>
          <w:sz w:val="28"/>
          <w:szCs w:val="28"/>
        </w:rPr>
        <w:t xml:space="preserve"> </w:t>
      </w:r>
      <w:r w:rsidR="00C37E10" w:rsidRPr="00677808">
        <w:rPr>
          <w:color w:val="000000" w:themeColor="text1"/>
          <w:sz w:val="28"/>
          <w:szCs w:val="28"/>
        </w:rPr>
        <w:t xml:space="preserve">уповноважений як правонаступник </w:t>
      </w:r>
      <w:r w:rsidR="00B40D71" w:rsidRPr="00677808">
        <w:rPr>
          <w:color w:val="000000" w:themeColor="text1"/>
          <w:sz w:val="28"/>
          <w:szCs w:val="28"/>
        </w:rPr>
        <w:t xml:space="preserve">Національної комісії, що здійснює державне регулювання у сфері ринків фінансових послуг (далі – </w:t>
      </w:r>
      <w:proofErr w:type="spellStart"/>
      <w:r w:rsidR="00B40D71" w:rsidRPr="00677808">
        <w:rPr>
          <w:color w:val="000000" w:themeColor="text1"/>
          <w:sz w:val="28"/>
          <w:szCs w:val="28"/>
        </w:rPr>
        <w:t>Нацкомфінпослуг</w:t>
      </w:r>
      <w:proofErr w:type="spellEnd"/>
      <w:r w:rsidR="00B40D71" w:rsidRPr="00677808">
        <w:rPr>
          <w:color w:val="000000" w:themeColor="text1"/>
          <w:sz w:val="28"/>
          <w:szCs w:val="28"/>
        </w:rPr>
        <w:t>)</w:t>
      </w:r>
      <w:r w:rsidR="00973B11" w:rsidRPr="00677808">
        <w:rPr>
          <w:color w:val="000000" w:themeColor="text1"/>
          <w:sz w:val="28"/>
          <w:szCs w:val="28"/>
        </w:rPr>
        <w:t>,</w:t>
      </w:r>
      <w:r w:rsidR="00B40D71" w:rsidRPr="00677808">
        <w:rPr>
          <w:color w:val="000000" w:themeColor="text1"/>
          <w:sz w:val="28"/>
          <w:szCs w:val="28"/>
        </w:rPr>
        <w:t xml:space="preserve"> </w:t>
      </w:r>
      <w:r w:rsidR="00C37E10" w:rsidRPr="00677808">
        <w:rPr>
          <w:color w:val="000000" w:themeColor="text1"/>
          <w:sz w:val="28"/>
          <w:szCs w:val="28"/>
        </w:rPr>
        <w:t xml:space="preserve">здійснювати повноваження та виконувати функції з державного регулювання та нагляду у сфері ринків фінансових послуг, починаючи з 01.07.2020 та в межах повноважень, </w:t>
      </w:r>
      <w:r w:rsidR="00C03B28">
        <w:rPr>
          <w:color w:val="000000" w:themeColor="text1"/>
          <w:sz w:val="28"/>
          <w:szCs w:val="28"/>
        </w:rPr>
        <w:t>у</w:t>
      </w:r>
      <w:r w:rsidR="00C37E10" w:rsidRPr="00677808">
        <w:rPr>
          <w:color w:val="000000" w:themeColor="text1"/>
          <w:sz w:val="28"/>
          <w:szCs w:val="28"/>
        </w:rPr>
        <w:t>становлених</w:t>
      </w:r>
      <w:r w:rsidR="00543C23" w:rsidRPr="00677808">
        <w:rPr>
          <w:color w:val="000000" w:themeColor="text1"/>
          <w:sz w:val="28"/>
          <w:szCs w:val="28"/>
        </w:rPr>
        <w:t xml:space="preserve"> </w:t>
      </w:r>
      <w:r w:rsidR="000F36DC" w:rsidRPr="00677808">
        <w:rPr>
          <w:color w:val="000000" w:themeColor="text1"/>
          <w:sz w:val="28"/>
          <w:szCs w:val="28"/>
        </w:rPr>
        <w:t>Законом України “Про Національний банк України” від</w:t>
      </w:r>
      <w:r w:rsidR="00A331C2" w:rsidRPr="00677808">
        <w:rPr>
          <w:color w:val="000000" w:themeColor="text1"/>
          <w:sz w:val="28"/>
          <w:szCs w:val="28"/>
        </w:rPr>
        <w:t xml:space="preserve"> </w:t>
      </w:r>
      <w:r w:rsidR="000F36DC" w:rsidRPr="00677808">
        <w:rPr>
          <w:color w:val="000000" w:themeColor="text1"/>
          <w:sz w:val="28"/>
          <w:szCs w:val="28"/>
        </w:rPr>
        <w:t>20.05.1999</w:t>
      </w:r>
      <w:r w:rsidR="00A331C2" w:rsidRPr="00677808">
        <w:rPr>
          <w:color w:val="000000" w:themeColor="text1"/>
          <w:sz w:val="28"/>
          <w:szCs w:val="28"/>
        </w:rPr>
        <w:t xml:space="preserve"> </w:t>
      </w:r>
      <w:r w:rsidR="000F36DC" w:rsidRPr="00677808">
        <w:rPr>
          <w:color w:val="000000" w:themeColor="text1"/>
          <w:sz w:val="28"/>
          <w:szCs w:val="28"/>
        </w:rPr>
        <w:t>№</w:t>
      </w:r>
      <w:r w:rsidR="00A331C2" w:rsidRPr="00677808">
        <w:rPr>
          <w:color w:val="000000" w:themeColor="text1"/>
          <w:sz w:val="28"/>
          <w:szCs w:val="28"/>
        </w:rPr>
        <w:t xml:space="preserve"> </w:t>
      </w:r>
      <w:r w:rsidR="000F36DC" w:rsidRPr="00677808">
        <w:rPr>
          <w:color w:val="000000" w:themeColor="text1"/>
          <w:sz w:val="28"/>
          <w:szCs w:val="28"/>
        </w:rPr>
        <w:t xml:space="preserve">679-XIV </w:t>
      </w:r>
      <w:r w:rsidR="00C303AB" w:rsidRPr="00677808">
        <w:rPr>
          <w:color w:val="000000" w:themeColor="text1"/>
          <w:sz w:val="28"/>
          <w:szCs w:val="28"/>
        </w:rPr>
        <w:t xml:space="preserve">(далі – Закон про Національний банк) </w:t>
      </w:r>
      <w:r w:rsidR="000F36DC" w:rsidRPr="00677808">
        <w:rPr>
          <w:color w:val="000000" w:themeColor="text1"/>
          <w:sz w:val="28"/>
          <w:szCs w:val="28"/>
        </w:rPr>
        <w:t>та</w:t>
      </w:r>
      <w:r w:rsidR="00C37E10" w:rsidRPr="00677808">
        <w:rPr>
          <w:color w:val="000000" w:themeColor="text1"/>
          <w:sz w:val="28"/>
          <w:szCs w:val="28"/>
        </w:rPr>
        <w:t xml:space="preserve"> Законом </w:t>
      </w:r>
      <w:r w:rsidR="00284C73" w:rsidRPr="00677808">
        <w:rPr>
          <w:color w:val="000000" w:themeColor="text1"/>
          <w:sz w:val="28"/>
          <w:szCs w:val="28"/>
        </w:rPr>
        <w:t>України “Про фінансові послуги та державне регулюв</w:t>
      </w:r>
      <w:r w:rsidR="001E10FD" w:rsidRPr="00677808">
        <w:rPr>
          <w:color w:val="000000" w:themeColor="text1"/>
          <w:sz w:val="28"/>
          <w:szCs w:val="28"/>
        </w:rPr>
        <w:t xml:space="preserve">ання ринків фінансових послуг” </w:t>
      </w:r>
      <w:r w:rsidR="00973B11" w:rsidRPr="00677808">
        <w:rPr>
          <w:color w:val="000000" w:themeColor="text1"/>
          <w:sz w:val="28"/>
          <w:szCs w:val="28"/>
        </w:rPr>
        <w:t>від</w:t>
      </w:r>
      <w:r w:rsidR="00A331C2" w:rsidRPr="00677808">
        <w:rPr>
          <w:color w:val="000000" w:themeColor="text1"/>
          <w:sz w:val="28"/>
          <w:szCs w:val="28"/>
        </w:rPr>
        <w:t xml:space="preserve"> </w:t>
      </w:r>
      <w:r w:rsidR="00973B11" w:rsidRPr="00677808">
        <w:rPr>
          <w:color w:val="000000" w:themeColor="text1"/>
          <w:sz w:val="28"/>
          <w:szCs w:val="28"/>
        </w:rPr>
        <w:t>12.07.2001</w:t>
      </w:r>
      <w:r w:rsidR="00A331C2" w:rsidRPr="00677808">
        <w:rPr>
          <w:color w:val="000000" w:themeColor="text1"/>
          <w:sz w:val="28"/>
          <w:szCs w:val="28"/>
        </w:rPr>
        <w:t xml:space="preserve"> </w:t>
      </w:r>
      <w:r w:rsidR="00973B11" w:rsidRPr="00677808">
        <w:rPr>
          <w:color w:val="000000" w:themeColor="text1"/>
          <w:sz w:val="28"/>
          <w:szCs w:val="28"/>
        </w:rPr>
        <w:t>№</w:t>
      </w:r>
      <w:r w:rsidR="00A331C2" w:rsidRPr="00677808">
        <w:rPr>
          <w:color w:val="000000" w:themeColor="text1"/>
          <w:sz w:val="28"/>
          <w:szCs w:val="28"/>
        </w:rPr>
        <w:t xml:space="preserve"> </w:t>
      </w:r>
      <w:r w:rsidR="00973B11" w:rsidRPr="00677808">
        <w:rPr>
          <w:color w:val="000000" w:themeColor="text1"/>
          <w:sz w:val="28"/>
          <w:szCs w:val="28"/>
        </w:rPr>
        <w:t xml:space="preserve">2664-III </w:t>
      </w:r>
      <w:r w:rsidR="00284C73" w:rsidRPr="00677808">
        <w:rPr>
          <w:color w:val="000000" w:themeColor="text1"/>
          <w:sz w:val="28"/>
          <w:szCs w:val="28"/>
        </w:rPr>
        <w:t>(далі – Закон про фінансові послуги).</w:t>
      </w:r>
    </w:p>
    <w:p w14:paraId="47C21217" w14:textId="35149D79" w:rsidR="00A876A6" w:rsidRPr="00677808" w:rsidRDefault="001E3EE4" w:rsidP="00FA3A23">
      <w:pPr>
        <w:pStyle w:val="a3"/>
        <w:spacing w:before="0" w:beforeAutospacing="0" w:after="0" w:afterAutospacing="0"/>
        <w:ind w:firstLine="709"/>
        <w:jc w:val="both"/>
        <w:rPr>
          <w:rFonts w:eastAsia="Calibri"/>
          <w:color w:val="000000" w:themeColor="text1"/>
          <w:sz w:val="28"/>
          <w:szCs w:val="28"/>
        </w:rPr>
      </w:pPr>
      <w:r w:rsidRPr="00677808">
        <w:rPr>
          <w:color w:val="000000" w:themeColor="text1"/>
          <w:sz w:val="28"/>
          <w:szCs w:val="28"/>
        </w:rPr>
        <w:t xml:space="preserve">Станом на 01.10.2021 </w:t>
      </w:r>
      <w:r w:rsidRPr="00677808">
        <w:rPr>
          <w:color w:val="000000" w:themeColor="text1"/>
          <w:sz w:val="28"/>
          <w:szCs w:val="28"/>
          <w:shd w:val="clear" w:color="auto" w:fill="FFFFFF"/>
        </w:rPr>
        <w:t>ліцензію</w:t>
      </w:r>
      <w:r w:rsidRPr="00677808">
        <w:rPr>
          <w:color w:val="000000" w:themeColor="text1"/>
          <w:sz w:val="28"/>
          <w:szCs w:val="28"/>
        </w:rPr>
        <w:t xml:space="preserve"> на провадження діяльності з надання фінансових послуг, а саме на надання гарантій,</w:t>
      </w:r>
      <w:r w:rsidRPr="00677808">
        <w:rPr>
          <w:color w:val="000000" w:themeColor="text1"/>
          <w:sz w:val="28"/>
          <w:szCs w:val="28"/>
          <w:shd w:val="clear" w:color="auto" w:fill="FFFFFF"/>
        </w:rPr>
        <w:t xml:space="preserve"> мали 140 небанківських фінансових установ, державне регулювання та нагляд за діяльністю яких здійснює Національний банк (далі – гаранти)</w:t>
      </w:r>
      <w:r w:rsidR="00DB5625" w:rsidRPr="00677808">
        <w:rPr>
          <w:rFonts w:eastAsia="Calibri"/>
          <w:color w:val="000000" w:themeColor="text1"/>
          <w:sz w:val="28"/>
          <w:szCs w:val="28"/>
        </w:rPr>
        <w:t xml:space="preserve">. </w:t>
      </w:r>
    </w:p>
    <w:p w14:paraId="1E69AD85" w14:textId="4E18A6BB" w:rsidR="00881C1B" w:rsidRPr="00677808" w:rsidRDefault="00DB5625" w:rsidP="00881C1B">
      <w:pPr>
        <w:pStyle w:val="a3"/>
        <w:spacing w:before="0" w:beforeAutospacing="0" w:after="0" w:afterAutospacing="0"/>
        <w:ind w:firstLine="709"/>
        <w:jc w:val="both"/>
        <w:rPr>
          <w:color w:val="000000" w:themeColor="text1"/>
          <w:sz w:val="28"/>
          <w:szCs w:val="28"/>
        </w:rPr>
      </w:pPr>
      <w:r w:rsidRPr="00677808">
        <w:rPr>
          <w:rFonts w:eastAsia="Calibri"/>
          <w:color w:val="000000" w:themeColor="text1"/>
          <w:sz w:val="28"/>
          <w:szCs w:val="28"/>
        </w:rPr>
        <w:t>За даними звітності за три квартали 2021</w:t>
      </w:r>
      <w:r w:rsidR="004B5641" w:rsidRPr="00677808">
        <w:rPr>
          <w:rFonts w:eastAsia="Calibri"/>
          <w:color w:val="000000" w:themeColor="text1"/>
          <w:sz w:val="28"/>
          <w:szCs w:val="28"/>
        </w:rPr>
        <w:t xml:space="preserve"> </w:t>
      </w:r>
      <w:r w:rsidRPr="00677808">
        <w:rPr>
          <w:rFonts w:eastAsia="Calibri"/>
          <w:color w:val="000000" w:themeColor="text1"/>
          <w:sz w:val="28"/>
          <w:szCs w:val="28"/>
        </w:rPr>
        <w:t>р</w:t>
      </w:r>
      <w:r w:rsidR="00522889" w:rsidRPr="00677808">
        <w:rPr>
          <w:rFonts w:eastAsia="Calibri"/>
          <w:color w:val="000000" w:themeColor="text1"/>
          <w:sz w:val="28"/>
          <w:szCs w:val="28"/>
        </w:rPr>
        <w:t>оку</w:t>
      </w:r>
      <w:r w:rsidRPr="00677808">
        <w:rPr>
          <w:rFonts w:eastAsia="Calibri"/>
          <w:color w:val="000000" w:themeColor="text1"/>
          <w:sz w:val="28"/>
          <w:szCs w:val="28"/>
        </w:rPr>
        <w:t>, отриманої Національним банком від</w:t>
      </w:r>
      <w:r w:rsidRPr="00677808">
        <w:rPr>
          <w:color w:val="000000" w:themeColor="text1"/>
          <w:sz w:val="28"/>
          <w:szCs w:val="28"/>
        </w:rPr>
        <w:t xml:space="preserve"> гарантів, </w:t>
      </w:r>
      <w:r w:rsidR="00C03B28">
        <w:rPr>
          <w:color w:val="000000" w:themeColor="text1"/>
          <w:sz w:val="28"/>
          <w:szCs w:val="28"/>
        </w:rPr>
        <w:t>у</w:t>
      </w:r>
      <w:r w:rsidRPr="00677808">
        <w:rPr>
          <w:color w:val="000000" w:themeColor="text1"/>
          <w:sz w:val="28"/>
          <w:szCs w:val="28"/>
        </w:rPr>
        <w:t>становлено, що станом на 01.10.2021 14 гарантів (10% від загальної кількості</w:t>
      </w:r>
      <w:r w:rsidR="004B5641" w:rsidRPr="00677808">
        <w:rPr>
          <w:color w:val="000000" w:themeColor="text1"/>
          <w:sz w:val="28"/>
          <w:szCs w:val="28"/>
        </w:rPr>
        <w:t>)</w:t>
      </w:r>
      <w:r w:rsidRPr="00677808">
        <w:rPr>
          <w:color w:val="000000" w:themeColor="text1"/>
          <w:sz w:val="28"/>
          <w:szCs w:val="28"/>
        </w:rPr>
        <w:t xml:space="preserve"> не дотримувалися нормативу адекватності капіталу, 30 гарантів (21,4% від загальної кількості) не дотримувалися нормативу запасу ліквідності. Також виявлено, що у 12 із 14 гарантів, які станом на 01.10.2021 мали укладені договори про надання гарантій, загальна сума гарантій, наданих кожним окремо взятим гарантом, перевищує 10 млн грн, </w:t>
      </w:r>
      <w:r w:rsidR="00C03B28">
        <w:rPr>
          <w:color w:val="000000" w:themeColor="text1"/>
          <w:sz w:val="28"/>
          <w:szCs w:val="28"/>
        </w:rPr>
        <w:t>водночас</w:t>
      </w:r>
      <w:r w:rsidRPr="00677808">
        <w:rPr>
          <w:color w:val="000000" w:themeColor="text1"/>
          <w:sz w:val="28"/>
          <w:szCs w:val="28"/>
        </w:rPr>
        <w:t xml:space="preserve"> </w:t>
      </w:r>
      <w:r w:rsidR="00C03B28">
        <w:rPr>
          <w:color w:val="000000" w:themeColor="text1"/>
          <w:sz w:val="28"/>
          <w:szCs w:val="28"/>
        </w:rPr>
        <w:t>у</w:t>
      </w:r>
      <w:r w:rsidRPr="00677808">
        <w:rPr>
          <w:color w:val="000000" w:themeColor="text1"/>
          <w:sz w:val="28"/>
          <w:szCs w:val="28"/>
        </w:rPr>
        <w:t xml:space="preserve">  п’яти з них сума наданих гарантій перевищує розмір статутного капіталу (у двох гарантів – у 232 раз</w:t>
      </w:r>
      <w:r w:rsidR="00C03B28">
        <w:rPr>
          <w:color w:val="000000" w:themeColor="text1"/>
          <w:sz w:val="28"/>
          <w:szCs w:val="28"/>
        </w:rPr>
        <w:t>и</w:t>
      </w:r>
      <w:r w:rsidRPr="00677808">
        <w:rPr>
          <w:color w:val="000000" w:themeColor="text1"/>
          <w:sz w:val="28"/>
          <w:szCs w:val="28"/>
        </w:rPr>
        <w:t xml:space="preserve"> та </w:t>
      </w:r>
      <w:r w:rsidR="00A26E9C">
        <w:rPr>
          <w:color w:val="000000" w:themeColor="text1"/>
          <w:sz w:val="28"/>
          <w:szCs w:val="28"/>
        </w:rPr>
        <w:t>в</w:t>
      </w:r>
      <w:r w:rsidRPr="00677808">
        <w:rPr>
          <w:color w:val="000000" w:themeColor="text1"/>
          <w:sz w:val="28"/>
          <w:szCs w:val="28"/>
        </w:rPr>
        <w:t xml:space="preserve"> 682 рази). </w:t>
      </w:r>
    </w:p>
    <w:p w14:paraId="4D9B258E" w14:textId="0300C357" w:rsidR="00DC7FEB" w:rsidRPr="00677808" w:rsidRDefault="00DC7FEB" w:rsidP="00DC7FEB">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Проблемою, </w:t>
      </w:r>
      <w:r w:rsidR="00C03B28">
        <w:rPr>
          <w:color w:val="000000" w:themeColor="text1"/>
          <w:sz w:val="28"/>
          <w:szCs w:val="28"/>
        </w:rPr>
        <w:t>що</w:t>
      </w:r>
      <w:r w:rsidRPr="00677808">
        <w:rPr>
          <w:color w:val="000000" w:themeColor="text1"/>
          <w:sz w:val="28"/>
          <w:szCs w:val="28"/>
        </w:rPr>
        <w:t xml:space="preserve"> пропонується розв’язати шляхом державного регулювання у формі нормативно-правового регулювання діяльності небанківських фінансових </w:t>
      </w:r>
      <w:r w:rsidRPr="000E6995">
        <w:rPr>
          <w:color w:val="000000" w:themeColor="text1"/>
          <w:sz w:val="28"/>
          <w:szCs w:val="28"/>
        </w:rPr>
        <w:t xml:space="preserve">установ, є перегляд </w:t>
      </w:r>
      <w:r w:rsidR="0064778C" w:rsidRPr="00950F41">
        <w:rPr>
          <w:color w:val="000000" w:themeColor="text1"/>
          <w:sz w:val="28"/>
          <w:szCs w:val="28"/>
        </w:rPr>
        <w:t>чинних</w:t>
      </w:r>
      <w:r w:rsidRPr="00677808">
        <w:rPr>
          <w:color w:val="000000" w:themeColor="text1"/>
          <w:sz w:val="28"/>
          <w:szCs w:val="28"/>
        </w:rPr>
        <w:t xml:space="preserve"> обов</w:t>
      </w:r>
      <w:r w:rsidR="00C03B28">
        <w:rPr>
          <w:color w:val="000000" w:themeColor="text1"/>
          <w:sz w:val="28"/>
          <w:szCs w:val="28"/>
        </w:rPr>
        <w:t>’</w:t>
      </w:r>
      <w:r w:rsidRPr="00677808">
        <w:rPr>
          <w:color w:val="000000" w:themeColor="text1"/>
          <w:sz w:val="28"/>
          <w:szCs w:val="28"/>
        </w:rPr>
        <w:t>язкових нормативів достатності капіталу та ліквідності гарантів</w:t>
      </w:r>
      <w:r w:rsidR="003D49AA" w:rsidRPr="00677808">
        <w:rPr>
          <w:color w:val="000000" w:themeColor="text1"/>
          <w:sz w:val="28"/>
          <w:szCs w:val="28"/>
        </w:rPr>
        <w:t xml:space="preserve">, </w:t>
      </w:r>
      <w:r w:rsidR="00C03B28">
        <w:rPr>
          <w:color w:val="000000" w:themeColor="text1"/>
          <w:sz w:val="28"/>
          <w:szCs w:val="28"/>
        </w:rPr>
        <w:t>у</w:t>
      </w:r>
      <w:r w:rsidR="003D49AA" w:rsidRPr="00677808">
        <w:rPr>
          <w:color w:val="000000" w:themeColor="text1"/>
          <w:sz w:val="28"/>
          <w:szCs w:val="28"/>
        </w:rPr>
        <w:t xml:space="preserve"> першу чергу порядку їх розрахунку</w:t>
      </w:r>
      <w:r w:rsidRPr="00677808">
        <w:rPr>
          <w:color w:val="000000" w:themeColor="text1"/>
          <w:sz w:val="28"/>
          <w:szCs w:val="28"/>
        </w:rPr>
        <w:t xml:space="preserve">, а також </w:t>
      </w:r>
      <w:r w:rsidR="00C03B28">
        <w:rPr>
          <w:color w:val="000000" w:themeColor="text1"/>
          <w:sz w:val="28"/>
          <w:szCs w:val="28"/>
        </w:rPr>
        <w:t>у</w:t>
      </w:r>
      <w:r w:rsidRPr="00677808">
        <w:rPr>
          <w:color w:val="000000" w:themeColor="text1"/>
          <w:sz w:val="28"/>
          <w:szCs w:val="28"/>
        </w:rPr>
        <w:t>становлення нових обов</w:t>
      </w:r>
      <w:r w:rsidR="00C03B28">
        <w:rPr>
          <w:color w:val="000000" w:themeColor="text1"/>
          <w:sz w:val="28"/>
          <w:szCs w:val="28"/>
        </w:rPr>
        <w:t>’</w:t>
      </w:r>
      <w:r w:rsidRPr="00677808">
        <w:rPr>
          <w:color w:val="000000" w:themeColor="text1"/>
          <w:sz w:val="28"/>
          <w:szCs w:val="28"/>
        </w:rPr>
        <w:t xml:space="preserve">язкових нормативів якості активів та ризиковості операцій гарантів, інших вимог, </w:t>
      </w:r>
      <w:r w:rsidR="00A26E9C">
        <w:rPr>
          <w:color w:val="000000" w:themeColor="text1"/>
          <w:sz w:val="28"/>
          <w:szCs w:val="28"/>
        </w:rPr>
        <w:t>що</w:t>
      </w:r>
      <w:r w:rsidRPr="00677808">
        <w:rPr>
          <w:color w:val="000000" w:themeColor="text1"/>
          <w:sz w:val="28"/>
          <w:szCs w:val="28"/>
        </w:rPr>
        <w:t xml:space="preserve"> обмежують </w:t>
      </w:r>
      <w:r w:rsidRPr="00677808">
        <w:rPr>
          <w:color w:val="000000" w:themeColor="text1"/>
          <w:sz w:val="28"/>
          <w:szCs w:val="28"/>
          <w:shd w:val="clear" w:color="auto" w:fill="FFFFFF"/>
        </w:rPr>
        <w:t>ризики за операціями з фінансовими активами гарантів</w:t>
      </w:r>
      <w:r w:rsidRPr="00677808">
        <w:rPr>
          <w:color w:val="000000" w:themeColor="text1"/>
          <w:sz w:val="28"/>
          <w:szCs w:val="28"/>
        </w:rPr>
        <w:t>.</w:t>
      </w:r>
    </w:p>
    <w:p w14:paraId="1C8E3FAA" w14:textId="79EE35C7" w:rsidR="006412BC" w:rsidRPr="00677808" w:rsidRDefault="00881C1B" w:rsidP="00881C1B">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lastRenderedPageBreak/>
        <w:t xml:space="preserve">На </w:t>
      </w:r>
      <w:r w:rsidR="00C03B28">
        <w:rPr>
          <w:color w:val="000000" w:themeColor="text1"/>
          <w:sz w:val="28"/>
          <w:szCs w:val="28"/>
        </w:rPr>
        <w:t>сьогодні</w:t>
      </w:r>
      <w:r w:rsidRPr="00677808">
        <w:rPr>
          <w:color w:val="000000" w:themeColor="text1"/>
          <w:sz w:val="28"/>
          <w:szCs w:val="28"/>
        </w:rPr>
        <w:t xml:space="preserve"> </w:t>
      </w:r>
      <w:r w:rsidR="00DC7FEB" w:rsidRPr="00677808">
        <w:rPr>
          <w:color w:val="000000" w:themeColor="text1"/>
          <w:sz w:val="28"/>
          <w:szCs w:val="28"/>
        </w:rPr>
        <w:t>обов</w:t>
      </w:r>
      <w:r w:rsidR="00C03B28">
        <w:rPr>
          <w:color w:val="000000" w:themeColor="text1"/>
          <w:sz w:val="28"/>
          <w:szCs w:val="28"/>
        </w:rPr>
        <w:t>’</w:t>
      </w:r>
      <w:r w:rsidR="00DC7FEB" w:rsidRPr="00677808">
        <w:rPr>
          <w:color w:val="000000" w:themeColor="text1"/>
          <w:sz w:val="28"/>
          <w:szCs w:val="28"/>
        </w:rPr>
        <w:t xml:space="preserve">язкові </w:t>
      </w:r>
      <w:r w:rsidRPr="00677808">
        <w:rPr>
          <w:color w:val="000000" w:themeColor="text1"/>
          <w:sz w:val="28"/>
          <w:szCs w:val="28"/>
          <w:shd w:val="clear" w:color="auto" w:fill="FFFFFF"/>
        </w:rPr>
        <w:t>нормативи</w:t>
      </w:r>
      <w:r w:rsidRPr="00677808">
        <w:rPr>
          <w:color w:val="000000" w:themeColor="text1"/>
          <w:sz w:val="28"/>
          <w:szCs w:val="28"/>
        </w:rPr>
        <w:t>, інші</w:t>
      </w:r>
      <w:r w:rsidRPr="00677808">
        <w:rPr>
          <w:color w:val="000000" w:themeColor="text1"/>
          <w:sz w:val="28"/>
          <w:szCs w:val="28"/>
          <w:shd w:val="clear" w:color="auto" w:fill="FFFFFF"/>
        </w:rPr>
        <w:t xml:space="preserve"> показники і вимоги, що обмежують ризики за операціями з фінансовими активами</w:t>
      </w:r>
      <w:r w:rsidRPr="00677808">
        <w:rPr>
          <w:color w:val="000000" w:themeColor="text1"/>
          <w:sz w:val="28"/>
          <w:szCs w:val="28"/>
        </w:rPr>
        <w:t xml:space="preserve"> гарантів</w:t>
      </w:r>
      <w:r w:rsidR="00DC7FEB" w:rsidRPr="00677808">
        <w:rPr>
          <w:color w:val="000000" w:themeColor="text1"/>
          <w:sz w:val="28"/>
          <w:szCs w:val="28"/>
        </w:rPr>
        <w:t>,</w:t>
      </w:r>
      <w:r w:rsidRPr="00677808">
        <w:rPr>
          <w:color w:val="000000" w:themeColor="text1"/>
          <w:sz w:val="28"/>
          <w:szCs w:val="28"/>
        </w:rPr>
        <w:t xml:space="preserve"> </w:t>
      </w:r>
      <w:r w:rsidR="00C03B28">
        <w:rPr>
          <w:color w:val="000000" w:themeColor="text1"/>
          <w:sz w:val="28"/>
          <w:szCs w:val="28"/>
        </w:rPr>
        <w:t>у</w:t>
      </w:r>
      <w:r w:rsidR="00171329" w:rsidRPr="00677808">
        <w:rPr>
          <w:color w:val="000000" w:themeColor="text1"/>
          <w:sz w:val="28"/>
          <w:szCs w:val="28"/>
        </w:rPr>
        <w:t xml:space="preserve">становлені </w:t>
      </w:r>
      <w:r w:rsidR="000E71FF" w:rsidRPr="00677808">
        <w:rPr>
          <w:color w:val="000000" w:themeColor="text1"/>
          <w:sz w:val="28"/>
          <w:szCs w:val="28"/>
        </w:rPr>
        <w:t xml:space="preserve">Положенням про обов’язкові фінансові нормативи та вимоги, що обмежують ризики за операціями з фінансовими активами фінансових установ, що отримали ліцензію на здійснення господарської діяльності з надання гарантій та </w:t>
      </w:r>
      <w:proofErr w:type="spellStart"/>
      <w:r w:rsidR="000E71FF" w:rsidRPr="00677808">
        <w:rPr>
          <w:color w:val="000000" w:themeColor="text1"/>
          <w:sz w:val="28"/>
          <w:szCs w:val="28"/>
        </w:rPr>
        <w:t>поручительств</w:t>
      </w:r>
      <w:proofErr w:type="spellEnd"/>
      <w:r w:rsidR="000E71FF" w:rsidRPr="00677808">
        <w:rPr>
          <w:color w:val="000000" w:themeColor="text1"/>
          <w:sz w:val="28"/>
          <w:szCs w:val="28"/>
        </w:rPr>
        <w:t>, затверджен</w:t>
      </w:r>
      <w:r w:rsidR="00C47204" w:rsidRPr="00677808">
        <w:rPr>
          <w:color w:val="000000" w:themeColor="text1"/>
          <w:sz w:val="28"/>
          <w:szCs w:val="28"/>
        </w:rPr>
        <w:t>им</w:t>
      </w:r>
      <w:r w:rsidR="000E71FF" w:rsidRPr="00677808">
        <w:rPr>
          <w:color w:val="000000" w:themeColor="text1"/>
          <w:sz w:val="28"/>
          <w:szCs w:val="28"/>
        </w:rPr>
        <w:t xml:space="preserve"> розпорядженням </w:t>
      </w:r>
      <w:proofErr w:type="spellStart"/>
      <w:r w:rsidR="000E71FF" w:rsidRPr="00677808">
        <w:rPr>
          <w:color w:val="000000" w:themeColor="text1"/>
          <w:sz w:val="28"/>
          <w:szCs w:val="28"/>
        </w:rPr>
        <w:t>Нацкомфінпослуг</w:t>
      </w:r>
      <w:proofErr w:type="spellEnd"/>
      <w:r w:rsidR="000E71FF" w:rsidRPr="00677808">
        <w:rPr>
          <w:color w:val="000000" w:themeColor="text1"/>
          <w:sz w:val="28"/>
          <w:szCs w:val="28"/>
        </w:rPr>
        <w:t xml:space="preserve"> від 30.05.20</w:t>
      </w:r>
      <w:r w:rsidR="00A331C2" w:rsidRPr="00677808">
        <w:rPr>
          <w:color w:val="000000" w:themeColor="text1"/>
          <w:sz w:val="28"/>
          <w:szCs w:val="28"/>
        </w:rPr>
        <w:t>19</w:t>
      </w:r>
      <w:r w:rsidR="000E71FF" w:rsidRPr="00677808">
        <w:rPr>
          <w:color w:val="000000" w:themeColor="text1"/>
          <w:sz w:val="28"/>
          <w:szCs w:val="28"/>
        </w:rPr>
        <w:t xml:space="preserve"> № 980, зареєстрован</w:t>
      </w:r>
      <w:r w:rsidR="00C47204" w:rsidRPr="00677808">
        <w:rPr>
          <w:color w:val="000000" w:themeColor="text1"/>
          <w:sz w:val="28"/>
          <w:szCs w:val="28"/>
        </w:rPr>
        <w:t>им</w:t>
      </w:r>
      <w:r w:rsidR="000E71FF" w:rsidRPr="00677808">
        <w:rPr>
          <w:color w:val="000000" w:themeColor="text1"/>
          <w:sz w:val="28"/>
          <w:szCs w:val="28"/>
        </w:rPr>
        <w:t xml:space="preserve"> </w:t>
      </w:r>
      <w:r w:rsidR="00EC1238">
        <w:rPr>
          <w:color w:val="000000" w:themeColor="text1"/>
          <w:sz w:val="28"/>
          <w:szCs w:val="28"/>
        </w:rPr>
        <w:t>у</w:t>
      </w:r>
      <w:r w:rsidR="000E71FF" w:rsidRPr="00677808">
        <w:rPr>
          <w:color w:val="000000" w:themeColor="text1"/>
          <w:sz w:val="28"/>
          <w:szCs w:val="28"/>
        </w:rPr>
        <w:t xml:space="preserve"> Міністерстві юстиції України 15.10.2019 за №</w:t>
      </w:r>
      <w:r w:rsidR="00C47204" w:rsidRPr="00677808">
        <w:rPr>
          <w:color w:val="000000" w:themeColor="text1"/>
          <w:sz w:val="28"/>
          <w:szCs w:val="28"/>
        </w:rPr>
        <w:t> </w:t>
      </w:r>
      <w:r w:rsidR="000E71FF" w:rsidRPr="00677808">
        <w:rPr>
          <w:color w:val="000000" w:themeColor="text1"/>
          <w:sz w:val="28"/>
          <w:szCs w:val="28"/>
        </w:rPr>
        <w:t xml:space="preserve">1113/34084 (далі </w:t>
      </w:r>
      <w:r w:rsidR="00EC1238">
        <w:rPr>
          <w:color w:val="000000" w:themeColor="text1"/>
          <w:sz w:val="28"/>
          <w:szCs w:val="28"/>
        </w:rPr>
        <w:t>–</w:t>
      </w:r>
      <w:r w:rsidR="000E71FF" w:rsidRPr="00677808">
        <w:rPr>
          <w:color w:val="000000" w:themeColor="text1"/>
          <w:sz w:val="28"/>
          <w:szCs w:val="28"/>
        </w:rPr>
        <w:t xml:space="preserve"> </w:t>
      </w:r>
      <w:r w:rsidR="00171329" w:rsidRPr="00677808">
        <w:rPr>
          <w:color w:val="000000" w:themeColor="text1"/>
          <w:sz w:val="28"/>
          <w:szCs w:val="28"/>
        </w:rPr>
        <w:t xml:space="preserve">Положення про </w:t>
      </w:r>
      <w:r w:rsidRPr="00677808">
        <w:rPr>
          <w:color w:val="000000" w:themeColor="text1"/>
          <w:sz w:val="28"/>
          <w:szCs w:val="28"/>
        </w:rPr>
        <w:t xml:space="preserve">обов’язкові фінансові </w:t>
      </w:r>
      <w:r w:rsidR="00171329" w:rsidRPr="00677808">
        <w:rPr>
          <w:color w:val="000000" w:themeColor="text1"/>
          <w:sz w:val="28"/>
          <w:szCs w:val="28"/>
        </w:rPr>
        <w:t>нормативи</w:t>
      </w:r>
      <w:r w:rsidR="00B40D71" w:rsidRPr="00677808">
        <w:rPr>
          <w:color w:val="000000" w:themeColor="text1"/>
          <w:sz w:val="28"/>
          <w:szCs w:val="28"/>
        </w:rPr>
        <w:t xml:space="preserve"> гарантів</w:t>
      </w:r>
      <w:r w:rsidR="000E71FF" w:rsidRPr="00677808">
        <w:rPr>
          <w:color w:val="000000" w:themeColor="text1"/>
          <w:sz w:val="28"/>
          <w:szCs w:val="28"/>
        </w:rPr>
        <w:t>)</w:t>
      </w:r>
      <w:r w:rsidR="00B40D71" w:rsidRPr="00677808">
        <w:rPr>
          <w:color w:val="000000" w:themeColor="text1"/>
          <w:sz w:val="28"/>
          <w:szCs w:val="28"/>
        </w:rPr>
        <w:t>, оскільки з</w:t>
      </w:r>
      <w:r w:rsidR="00C37E10" w:rsidRPr="00677808">
        <w:rPr>
          <w:color w:val="000000" w:themeColor="text1"/>
          <w:sz w:val="28"/>
          <w:szCs w:val="28"/>
        </w:rPr>
        <w:t xml:space="preserve">гідно з пунктом 3 Прикінцевих положень Закону № 79 акти </w:t>
      </w:r>
      <w:proofErr w:type="spellStart"/>
      <w:r w:rsidR="006E6378" w:rsidRPr="00677808">
        <w:rPr>
          <w:color w:val="000000" w:themeColor="text1"/>
          <w:sz w:val="28"/>
          <w:szCs w:val="28"/>
        </w:rPr>
        <w:t>Нацкомфінпослуг</w:t>
      </w:r>
      <w:proofErr w:type="spellEnd"/>
      <w:r w:rsidR="00C37E10" w:rsidRPr="00677808">
        <w:rPr>
          <w:color w:val="000000" w:themeColor="text1"/>
          <w:sz w:val="28"/>
          <w:szCs w:val="28"/>
        </w:rPr>
        <w:t xml:space="preserve">, видані до 01.07.2020, діють до визнання їх такими, що втратили чинність, відповідними нормативно-правовими актами Національного банку, Національної комісії з цінних паперів та фондового ринку, прийнятими в межах повноважень, </w:t>
      </w:r>
      <w:r w:rsidR="00EC1238">
        <w:rPr>
          <w:color w:val="000000" w:themeColor="text1"/>
          <w:sz w:val="28"/>
          <w:szCs w:val="28"/>
        </w:rPr>
        <w:t>у</w:t>
      </w:r>
      <w:r w:rsidR="00C37E10" w:rsidRPr="00677808">
        <w:rPr>
          <w:color w:val="000000" w:themeColor="text1"/>
          <w:sz w:val="28"/>
          <w:szCs w:val="28"/>
        </w:rPr>
        <w:t>становлених</w:t>
      </w:r>
      <w:r w:rsidR="007D75FC">
        <w:rPr>
          <w:color w:val="000000" w:themeColor="text1"/>
          <w:sz w:val="28"/>
          <w:szCs w:val="28"/>
        </w:rPr>
        <w:t xml:space="preserve"> </w:t>
      </w:r>
      <w:r w:rsidR="00C37E10" w:rsidRPr="00677808">
        <w:rPr>
          <w:color w:val="000000" w:themeColor="text1"/>
          <w:sz w:val="28"/>
          <w:szCs w:val="28"/>
        </w:rPr>
        <w:t xml:space="preserve">Законом </w:t>
      </w:r>
      <w:r w:rsidR="00B40D71" w:rsidRPr="00677808">
        <w:rPr>
          <w:color w:val="000000" w:themeColor="text1"/>
          <w:sz w:val="28"/>
          <w:szCs w:val="28"/>
        </w:rPr>
        <w:t>п</w:t>
      </w:r>
      <w:r w:rsidR="00C37E10" w:rsidRPr="00677808">
        <w:rPr>
          <w:color w:val="000000" w:themeColor="text1"/>
          <w:sz w:val="28"/>
          <w:szCs w:val="28"/>
        </w:rPr>
        <w:t xml:space="preserve">ро фінансові послуги. </w:t>
      </w:r>
      <w:r w:rsidRPr="00677808">
        <w:rPr>
          <w:color w:val="000000" w:themeColor="text1"/>
          <w:sz w:val="28"/>
          <w:szCs w:val="28"/>
        </w:rPr>
        <w:t xml:space="preserve">Тобто, для перегляду </w:t>
      </w:r>
      <w:r w:rsidR="0064778C">
        <w:rPr>
          <w:color w:val="000000" w:themeColor="text1"/>
          <w:sz w:val="28"/>
          <w:szCs w:val="28"/>
        </w:rPr>
        <w:t>чинних</w:t>
      </w:r>
      <w:r w:rsidRPr="00677808">
        <w:rPr>
          <w:color w:val="000000" w:themeColor="text1"/>
          <w:sz w:val="28"/>
          <w:szCs w:val="28"/>
        </w:rPr>
        <w:t xml:space="preserve"> </w:t>
      </w:r>
      <w:proofErr w:type="spellStart"/>
      <w:r w:rsidRPr="00677808">
        <w:rPr>
          <w:color w:val="000000" w:themeColor="text1"/>
          <w:sz w:val="28"/>
          <w:szCs w:val="28"/>
        </w:rPr>
        <w:t>обов</w:t>
      </w:r>
      <w:proofErr w:type="spellEnd"/>
      <w:r w:rsidRPr="00677808">
        <w:rPr>
          <w:color w:val="000000" w:themeColor="text1"/>
          <w:sz w:val="28"/>
          <w:szCs w:val="28"/>
          <w:lang w:val="ru-RU"/>
        </w:rPr>
        <w:t>’</w:t>
      </w:r>
      <w:proofErr w:type="spellStart"/>
      <w:r w:rsidRPr="00677808">
        <w:rPr>
          <w:color w:val="000000" w:themeColor="text1"/>
          <w:sz w:val="28"/>
          <w:szCs w:val="28"/>
        </w:rPr>
        <w:t>язкових</w:t>
      </w:r>
      <w:proofErr w:type="spellEnd"/>
      <w:r w:rsidRPr="00677808">
        <w:rPr>
          <w:color w:val="000000" w:themeColor="text1"/>
          <w:sz w:val="28"/>
          <w:szCs w:val="28"/>
        </w:rPr>
        <w:t xml:space="preserve"> нормативів </w:t>
      </w:r>
      <w:r w:rsidR="000E6995">
        <w:rPr>
          <w:color w:val="000000" w:themeColor="text1"/>
          <w:sz w:val="28"/>
          <w:szCs w:val="28"/>
        </w:rPr>
        <w:t>потрібно</w:t>
      </w:r>
      <w:r w:rsidRPr="00677808">
        <w:rPr>
          <w:color w:val="000000" w:themeColor="text1"/>
          <w:sz w:val="28"/>
          <w:szCs w:val="28"/>
        </w:rPr>
        <w:t xml:space="preserve"> </w:t>
      </w:r>
      <w:proofErr w:type="spellStart"/>
      <w:r w:rsidRPr="00677808">
        <w:rPr>
          <w:color w:val="000000" w:themeColor="text1"/>
          <w:sz w:val="28"/>
          <w:szCs w:val="28"/>
        </w:rPr>
        <w:t>внести</w:t>
      </w:r>
      <w:proofErr w:type="spellEnd"/>
      <w:r w:rsidRPr="00677808">
        <w:rPr>
          <w:color w:val="000000" w:themeColor="text1"/>
          <w:sz w:val="28"/>
          <w:szCs w:val="28"/>
        </w:rPr>
        <w:t xml:space="preserve"> зміни до Положення про </w:t>
      </w:r>
      <w:proofErr w:type="spellStart"/>
      <w:r w:rsidRPr="00677808">
        <w:rPr>
          <w:color w:val="000000" w:themeColor="text1"/>
          <w:sz w:val="28"/>
          <w:szCs w:val="28"/>
        </w:rPr>
        <w:t>обов</w:t>
      </w:r>
      <w:proofErr w:type="spellEnd"/>
      <w:r w:rsidRPr="00677808">
        <w:rPr>
          <w:color w:val="000000" w:themeColor="text1"/>
          <w:sz w:val="28"/>
          <w:szCs w:val="28"/>
          <w:lang w:val="ru-RU"/>
        </w:rPr>
        <w:t>’</w:t>
      </w:r>
      <w:proofErr w:type="spellStart"/>
      <w:r w:rsidRPr="00677808">
        <w:rPr>
          <w:color w:val="000000" w:themeColor="text1"/>
          <w:sz w:val="28"/>
          <w:szCs w:val="28"/>
        </w:rPr>
        <w:t>язкові</w:t>
      </w:r>
      <w:proofErr w:type="spellEnd"/>
      <w:r w:rsidRPr="00677808">
        <w:rPr>
          <w:color w:val="000000" w:themeColor="text1"/>
          <w:sz w:val="28"/>
          <w:szCs w:val="28"/>
        </w:rPr>
        <w:t xml:space="preserve"> фінансові нормативи гарантів. У Національного банку </w:t>
      </w:r>
      <w:r w:rsidR="00EC1238">
        <w:rPr>
          <w:color w:val="000000" w:themeColor="text1"/>
          <w:sz w:val="28"/>
          <w:szCs w:val="28"/>
        </w:rPr>
        <w:t>немає</w:t>
      </w:r>
      <w:r w:rsidRPr="00677808">
        <w:rPr>
          <w:color w:val="000000" w:themeColor="text1"/>
          <w:sz w:val="28"/>
          <w:szCs w:val="28"/>
        </w:rPr>
        <w:t xml:space="preserve"> повноважен</w:t>
      </w:r>
      <w:r w:rsidR="00EC1238">
        <w:rPr>
          <w:color w:val="000000" w:themeColor="text1"/>
          <w:sz w:val="28"/>
          <w:szCs w:val="28"/>
        </w:rPr>
        <w:t>ь</w:t>
      </w:r>
      <w:r w:rsidRPr="00677808">
        <w:rPr>
          <w:color w:val="000000" w:themeColor="text1"/>
          <w:sz w:val="28"/>
          <w:szCs w:val="28"/>
        </w:rPr>
        <w:t xml:space="preserve"> </w:t>
      </w:r>
      <w:r w:rsidR="00EC1238">
        <w:rPr>
          <w:color w:val="000000" w:themeColor="text1"/>
          <w:sz w:val="28"/>
          <w:szCs w:val="28"/>
        </w:rPr>
        <w:t>у</w:t>
      </w:r>
      <w:r w:rsidRPr="00677808">
        <w:rPr>
          <w:color w:val="000000" w:themeColor="text1"/>
          <w:sz w:val="28"/>
          <w:szCs w:val="28"/>
        </w:rPr>
        <w:t xml:space="preserve">носити зміни до нормативно-правових актів </w:t>
      </w:r>
      <w:proofErr w:type="spellStart"/>
      <w:r w:rsidRPr="00677808">
        <w:rPr>
          <w:color w:val="000000" w:themeColor="text1"/>
          <w:sz w:val="28"/>
          <w:szCs w:val="28"/>
        </w:rPr>
        <w:t>Нацкомфінпослуг</w:t>
      </w:r>
      <w:proofErr w:type="spellEnd"/>
      <w:r w:rsidRPr="00677808">
        <w:rPr>
          <w:color w:val="000000" w:themeColor="text1"/>
          <w:sz w:val="28"/>
          <w:szCs w:val="28"/>
        </w:rPr>
        <w:t xml:space="preserve">, але Національний банк на підставі Закону № 79 з 01.07.2020 отримав повноваження щодо </w:t>
      </w:r>
      <w:r w:rsidRPr="00677808">
        <w:rPr>
          <w:color w:val="000000" w:themeColor="text1"/>
          <w:sz w:val="28"/>
          <w:szCs w:val="28"/>
          <w:shd w:val="clear" w:color="auto" w:fill="FFFFFF"/>
        </w:rPr>
        <w:t>розроблення і затвердження нормативно-правових актів з питань,</w:t>
      </w:r>
      <w:r w:rsidR="00A26E9C">
        <w:rPr>
          <w:color w:val="000000" w:themeColor="text1"/>
          <w:sz w:val="28"/>
          <w:szCs w:val="28"/>
          <w:shd w:val="clear" w:color="auto" w:fill="FFFFFF"/>
        </w:rPr>
        <w:t xml:space="preserve"> що належать</w:t>
      </w:r>
      <w:r w:rsidRPr="00677808">
        <w:rPr>
          <w:color w:val="000000" w:themeColor="text1"/>
          <w:sz w:val="28"/>
          <w:szCs w:val="28"/>
          <w:shd w:val="clear" w:color="auto" w:fill="FFFFFF"/>
        </w:rPr>
        <w:t xml:space="preserve"> до його повноважень, обов</w:t>
      </w:r>
      <w:r w:rsidR="00EC1238">
        <w:rPr>
          <w:color w:val="000000" w:themeColor="text1"/>
          <w:sz w:val="28"/>
          <w:szCs w:val="28"/>
          <w:shd w:val="clear" w:color="auto" w:fill="FFFFFF"/>
        </w:rPr>
        <w:t>’</w:t>
      </w:r>
      <w:r w:rsidRPr="00677808">
        <w:rPr>
          <w:color w:val="000000" w:themeColor="text1"/>
          <w:sz w:val="28"/>
          <w:szCs w:val="28"/>
          <w:shd w:val="clear" w:color="auto" w:fill="FFFFFF"/>
        </w:rPr>
        <w:t xml:space="preserve">язкових до виконання учасниками ринків фінансових послуг, а також щодо </w:t>
      </w:r>
      <w:r w:rsidRPr="00677808">
        <w:rPr>
          <w:color w:val="000000" w:themeColor="text1"/>
          <w:sz w:val="28"/>
          <w:szCs w:val="28"/>
        </w:rPr>
        <w:t xml:space="preserve">встановлення </w:t>
      </w:r>
      <w:r w:rsidRPr="00677808">
        <w:rPr>
          <w:color w:val="000000" w:themeColor="text1"/>
          <w:sz w:val="28"/>
          <w:szCs w:val="28"/>
          <w:shd w:val="clear" w:color="auto" w:fill="FFFFFF"/>
        </w:rPr>
        <w:t>обов</w:t>
      </w:r>
      <w:r w:rsidR="00EC1238">
        <w:rPr>
          <w:color w:val="000000" w:themeColor="text1"/>
          <w:sz w:val="28"/>
          <w:szCs w:val="28"/>
          <w:shd w:val="clear" w:color="auto" w:fill="FFFFFF"/>
        </w:rPr>
        <w:t>’</w:t>
      </w:r>
      <w:r w:rsidRPr="00677808">
        <w:rPr>
          <w:color w:val="000000" w:themeColor="text1"/>
          <w:sz w:val="28"/>
          <w:szCs w:val="28"/>
          <w:shd w:val="clear" w:color="auto" w:fill="FFFFFF"/>
        </w:rPr>
        <w:t>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правил надання фінансових послуг та інших показників і вимог, що обмежують ризики за операціями з фінансовими активами</w:t>
      </w:r>
      <w:r w:rsidRPr="00677808">
        <w:rPr>
          <w:color w:val="000000" w:themeColor="text1"/>
          <w:sz w:val="28"/>
          <w:szCs w:val="28"/>
        </w:rPr>
        <w:t xml:space="preserve"> (</w:t>
      </w:r>
      <w:r w:rsidRPr="00677808">
        <w:rPr>
          <w:iCs/>
          <w:color w:val="000000" w:themeColor="text1"/>
          <w:sz w:val="28"/>
          <w:szCs w:val="28"/>
          <w:shd w:val="clear" w:color="auto" w:fill="FFFFFF"/>
        </w:rPr>
        <w:t xml:space="preserve">пункти 1, 4 частини першої статті 28 </w:t>
      </w:r>
      <w:r w:rsidRPr="00677808">
        <w:rPr>
          <w:color w:val="000000" w:themeColor="text1"/>
          <w:sz w:val="28"/>
          <w:szCs w:val="28"/>
        </w:rPr>
        <w:t>Закону про фінансові послуги, частина друга статті 56 Закону про Національний банк)</w:t>
      </w:r>
      <w:r w:rsidR="00C37E10" w:rsidRPr="00677808">
        <w:rPr>
          <w:color w:val="000000" w:themeColor="text1"/>
          <w:sz w:val="28"/>
          <w:szCs w:val="28"/>
        </w:rPr>
        <w:t>.</w:t>
      </w:r>
      <w:r w:rsidR="00431919" w:rsidRPr="00677808">
        <w:rPr>
          <w:color w:val="000000" w:themeColor="text1"/>
          <w:sz w:val="28"/>
          <w:szCs w:val="28"/>
        </w:rPr>
        <w:t xml:space="preserve"> </w:t>
      </w:r>
    </w:p>
    <w:p w14:paraId="163EA3AB" w14:textId="4928F27E" w:rsidR="000F36DC" w:rsidRPr="00677808" w:rsidRDefault="00C47204"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Вищезазначена проблема не може бути </w:t>
      </w:r>
      <w:r w:rsidR="000E1168" w:rsidRPr="00677808">
        <w:rPr>
          <w:color w:val="000000" w:themeColor="text1"/>
          <w:sz w:val="28"/>
          <w:szCs w:val="28"/>
        </w:rPr>
        <w:t>розв’язана</w:t>
      </w:r>
      <w:r w:rsidRPr="00677808">
        <w:rPr>
          <w:color w:val="000000" w:themeColor="text1"/>
          <w:sz w:val="28"/>
          <w:szCs w:val="28"/>
        </w:rPr>
        <w:t xml:space="preserve"> за допомогою ринкових механізмів, оскільки вона стосується реалізації повноважень Національного банку щодо</w:t>
      </w:r>
      <w:r w:rsidR="009F120E" w:rsidRPr="00677808">
        <w:rPr>
          <w:color w:val="000000" w:themeColor="text1"/>
          <w:sz w:val="28"/>
          <w:szCs w:val="28"/>
        </w:rPr>
        <w:t xml:space="preserve"> </w:t>
      </w:r>
      <w:r w:rsidR="000E1168" w:rsidRPr="00677808">
        <w:rPr>
          <w:color w:val="000000" w:themeColor="text1"/>
          <w:sz w:val="28"/>
          <w:szCs w:val="28"/>
        </w:rPr>
        <w:t xml:space="preserve">розроблення і затвердження нормативно-правових актів </w:t>
      </w:r>
      <w:r w:rsidR="00EC1238">
        <w:rPr>
          <w:color w:val="000000" w:themeColor="text1"/>
          <w:sz w:val="28"/>
          <w:szCs w:val="28"/>
        </w:rPr>
        <w:t>у</w:t>
      </w:r>
      <w:r w:rsidR="009F120E" w:rsidRPr="00677808">
        <w:rPr>
          <w:color w:val="000000" w:themeColor="text1"/>
          <w:sz w:val="28"/>
          <w:szCs w:val="28"/>
        </w:rPr>
        <w:t>становлення обов</w:t>
      </w:r>
      <w:r w:rsidR="00EC1238">
        <w:rPr>
          <w:color w:val="000000" w:themeColor="text1"/>
          <w:sz w:val="28"/>
          <w:szCs w:val="28"/>
        </w:rPr>
        <w:t>’</w:t>
      </w:r>
      <w:r w:rsidR="009F120E" w:rsidRPr="00677808">
        <w:rPr>
          <w:color w:val="000000" w:themeColor="text1"/>
          <w:sz w:val="28"/>
          <w:szCs w:val="28"/>
        </w:rPr>
        <w:t xml:space="preserve">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правил надання фінансових послуг та інших показників і вимог, що обмежують ризики за операціями з фінансовими активами. </w:t>
      </w:r>
      <w:r w:rsidR="00584730" w:rsidRPr="00677808">
        <w:rPr>
          <w:color w:val="000000" w:themeColor="text1"/>
          <w:sz w:val="28"/>
          <w:szCs w:val="28"/>
        </w:rPr>
        <w:t xml:space="preserve">Так само не може бути </w:t>
      </w:r>
      <w:r w:rsidR="000F36DC" w:rsidRPr="00677808">
        <w:rPr>
          <w:color w:val="000000" w:themeColor="text1"/>
          <w:sz w:val="28"/>
          <w:szCs w:val="28"/>
        </w:rPr>
        <w:t xml:space="preserve">розв’язана </w:t>
      </w:r>
      <w:r w:rsidR="00584730" w:rsidRPr="00677808">
        <w:rPr>
          <w:color w:val="000000" w:themeColor="text1"/>
          <w:sz w:val="28"/>
          <w:szCs w:val="28"/>
        </w:rPr>
        <w:t>проблем</w:t>
      </w:r>
      <w:r w:rsidR="000F36DC" w:rsidRPr="00677808">
        <w:rPr>
          <w:color w:val="000000" w:themeColor="text1"/>
          <w:sz w:val="28"/>
          <w:szCs w:val="28"/>
        </w:rPr>
        <w:t xml:space="preserve">а за допомогою </w:t>
      </w:r>
      <w:r w:rsidR="00584730" w:rsidRPr="00677808">
        <w:rPr>
          <w:color w:val="000000" w:themeColor="text1"/>
          <w:sz w:val="28"/>
          <w:szCs w:val="28"/>
        </w:rPr>
        <w:t>чинних  регуляторних  актів</w:t>
      </w:r>
      <w:r w:rsidR="000F36DC" w:rsidRPr="00677808">
        <w:rPr>
          <w:color w:val="000000" w:themeColor="text1"/>
          <w:sz w:val="28"/>
          <w:szCs w:val="28"/>
        </w:rPr>
        <w:t xml:space="preserve">, оскільки </w:t>
      </w:r>
      <w:r w:rsidR="00EC1238">
        <w:rPr>
          <w:color w:val="000000" w:themeColor="text1"/>
          <w:sz w:val="28"/>
          <w:szCs w:val="28"/>
        </w:rPr>
        <w:t>в</w:t>
      </w:r>
      <w:r w:rsidR="000F36DC" w:rsidRPr="00677808">
        <w:rPr>
          <w:color w:val="000000" w:themeColor="text1"/>
          <w:sz w:val="28"/>
          <w:szCs w:val="28"/>
        </w:rPr>
        <w:t xml:space="preserve"> Національного банку </w:t>
      </w:r>
      <w:r w:rsidR="00EC1238">
        <w:rPr>
          <w:color w:val="000000" w:themeColor="text1"/>
          <w:sz w:val="28"/>
          <w:szCs w:val="28"/>
        </w:rPr>
        <w:t>немає</w:t>
      </w:r>
      <w:r w:rsidR="000F36DC" w:rsidRPr="00677808">
        <w:rPr>
          <w:color w:val="000000" w:themeColor="text1"/>
          <w:sz w:val="28"/>
          <w:szCs w:val="28"/>
        </w:rPr>
        <w:t xml:space="preserve"> повноважен</w:t>
      </w:r>
      <w:r w:rsidR="00EC1238">
        <w:rPr>
          <w:color w:val="000000" w:themeColor="text1"/>
          <w:sz w:val="28"/>
          <w:szCs w:val="28"/>
        </w:rPr>
        <w:t>ь</w:t>
      </w:r>
      <w:r w:rsidR="000F36DC" w:rsidRPr="00677808">
        <w:rPr>
          <w:color w:val="000000" w:themeColor="text1"/>
          <w:sz w:val="28"/>
          <w:szCs w:val="28"/>
        </w:rPr>
        <w:t xml:space="preserve"> </w:t>
      </w:r>
      <w:r w:rsidR="00EC1238">
        <w:rPr>
          <w:color w:val="000000" w:themeColor="text1"/>
          <w:sz w:val="28"/>
          <w:szCs w:val="28"/>
        </w:rPr>
        <w:t>у</w:t>
      </w:r>
      <w:r w:rsidR="000F36DC" w:rsidRPr="00677808">
        <w:rPr>
          <w:color w:val="000000" w:themeColor="text1"/>
          <w:sz w:val="28"/>
          <w:szCs w:val="28"/>
        </w:rPr>
        <w:t xml:space="preserve">носити зміни до нормативно-правових актів </w:t>
      </w:r>
      <w:proofErr w:type="spellStart"/>
      <w:r w:rsidR="000F36DC" w:rsidRPr="00677808">
        <w:rPr>
          <w:color w:val="000000" w:themeColor="text1"/>
          <w:sz w:val="28"/>
          <w:szCs w:val="28"/>
        </w:rPr>
        <w:t>Нацкомфінпослуг</w:t>
      </w:r>
      <w:proofErr w:type="spellEnd"/>
      <w:r w:rsidR="000F36DC" w:rsidRPr="00677808">
        <w:rPr>
          <w:color w:val="000000" w:themeColor="text1"/>
          <w:sz w:val="28"/>
          <w:szCs w:val="28"/>
        </w:rPr>
        <w:t xml:space="preserve">, </w:t>
      </w:r>
      <w:r w:rsidR="001B1D7F" w:rsidRPr="00677808">
        <w:rPr>
          <w:color w:val="000000" w:themeColor="text1"/>
          <w:sz w:val="28"/>
          <w:szCs w:val="28"/>
        </w:rPr>
        <w:t xml:space="preserve">а нормативно-правові акти Національного банку, </w:t>
      </w:r>
      <w:r w:rsidR="00EC1238">
        <w:rPr>
          <w:color w:val="000000" w:themeColor="text1"/>
          <w:sz w:val="28"/>
          <w:szCs w:val="28"/>
        </w:rPr>
        <w:t>що</w:t>
      </w:r>
      <w:r w:rsidR="001B1D7F" w:rsidRPr="00677808">
        <w:rPr>
          <w:color w:val="000000" w:themeColor="text1"/>
          <w:sz w:val="28"/>
          <w:szCs w:val="28"/>
        </w:rPr>
        <w:t xml:space="preserve"> встановлюють для гарантів обов</w:t>
      </w:r>
      <w:r w:rsidR="00EC1238">
        <w:rPr>
          <w:color w:val="000000" w:themeColor="text1"/>
          <w:sz w:val="28"/>
          <w:szCs w:val="28"/>
        </w:rPr>
        <w:t>’</w:t>
      </w:r>
      <w:r w:rsidR="001B1D7F" w:rsidRPr="00677808">
        <w:rPr>
          <w:color w:val="000000" w:themeColor="text1"/>
          <w:sz w:val="28"/>
          <w:szCs w:val="28"/>
        </w:rPr>
        <w:t xml:space="preserve">язкові критерії </w:t>
      </w:r>
      <w:r w:rsidR="000E6995">
        <w:rPr>
          <w:color w:val="000000" w:themeColor="text1"/>
          <w:sz w:val="28"/>
          <w:szCs w:val="28"/>
        </w:rPr>
        <w:t>й</w:t>
      </w:r>
      <w:r w:rsidR="001B1D7F" w:rsidRPr="00677808">
        <w:rPr>
          <w:color w:val="000000" w:themeColor="text1"/>
          <w:sz w:val="28"/>
          <w:szCs w:val="28"/>
        </w:rPr>
        <w:t xml:space="preserve"> нормативи достатності капіталу та платоспроможності, ліквідності, прибутковості, якості активів та ризиковості операцій, інш</w:t>
      </w:r>
      <w:r w:rsidR="00EC1238">
        <w:rPr>
          <w:color w:val="000000" w:themeColor="text1"/>
          <w:sz w:val="28"/>
          <w:szCs w:val="28"/>
        </w:rPr>
        <w:t>их</w:t>
      </w:r>
      <w:r w:rsidR="001B1D7F" w:rsidRPr="00677808">
        <w:rPr>
          <w:color w:val="000000" w:themeColor="text1"/>
          <w:sz w:val="28"/>
          <w:szCs w:val="28"/>
        </w:rPr>
        <w:t xml:space="preserve"> показник</w:t>
      </w:r>
      <w:r w:rsidR="00EC1238">
        <w:rPr>
          <w:color w:val="000000" w:themeColor="text1"/>
          <w:sz w:val="28"/>
          <w:szCs w:val="28"/>
        </w:rPr>
        <w:t>ів</w:t>
      </w:r>
      <w:r w:rsidR="001B1D7F" w:rsidRPr="00677808">
        <w:rPr>
          <w:color w:val="000000" w:themeColor="text1"/>
          <w:sz w:val="28"/>
          <w:szCs w:val="28"/>
        </w:rPr>
        <w:t xml:space="preserve"> і вимог, що обмежують ризики за операціями з фінансовими активами</w:t>
      </w:r>
      <w:r w:rsidR="00C23764" w:rsidRPr="00677808">
        <w:rPr>
          <w:color w:val="000000" w:themeColor="text1"/>
          <w:sz w:val="28"/>
          <w:szCs w:val="28"/>
        </w:rPr>
        <w:t xml:space="preserve">, </w:t>
      </w:r>
      <w:r w:rsidR="00EC1238">
        <w:rPr>
          <w:color w:val="000000" w:themeColor="text1"/>
          <w:sz w:val="28"/>
          <w:szCs w:val="28"/>
        </w:rPr>
        <w:t>немає</w:t>
      </w:r>
      <w:r w:rsidR="00C23764" w:rsidRPr="00677808">
        <w:rPr>
          <w:color w:val="000000" w:themeColor="text1"/>
          <w:sz w:val="28"/>
          <w:szCs w:val="28"/>
        </w:rPr>
        <w:t>.</w:t>
      </w:r>
    </w:p>
    <w:p w14:paraId="7C198679" w14:textId="27DED147" w:rsidR="00C47204" w:rsidRPr="00677808" w:rsidRDefault="00C47204" w:rsidP="00E557A8">
      <w:pPr>
        <w:pStyle w:val="a3"/>
        <w:widowControl w:val="0"/>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Суб’єктами, на яких вищезазначена проблема </w:t>
      </w:r>
      <w:r w:rsidR="001B1D7F" w:rsidRPr="00677808">
        <w:rPr>
          <w:color w:val="000000" w:themeColor="text1"/>
          <w:sz w:val="28"/>
          <w:szCs w:val="28"/>
        </w:rPr>
        <w:t>справляє</w:t>
      </w:r>
      <w:r w:rsidRPr="00677808">
        <w:rPr>
          <w:color w:val="000000" w:themeColor="text1"/>
          <w:sz w:val="28"/>
          <w:szCs w:val="28"/>
        </w:rPr>
        <w:t xml:space="preserve"> негативний вплив, є </w:t>
      </w:r>
      <w:r w:rsidR="001B1D7F" w:rsidRPr="00677808">
        <w:rPr>
          <w:color w:val="000000" w:themeColor="text1"/>
          <w:sz w:val="28"/>
          <w:szCs w:val="28"/>
        </w:rPr>
        <w:t xml:space="preserve">гаранти, </w:t>
      </w:r>
      <w:r w:rsidR="00112321" w:rsidRPr="00677808">
        <w:rPr>
          <w:color w:val="000000" w:themeColor="text1"/>
          <w:sz w:val="28"/>
          <w:szCs w:val="28"/>
        </w:rPr>
        <w:t xml:space="preserve">принципали та інші клієнти </w:t>
      </w:r>
      <w:r w:rsidR="000E6995">
        <w:rPr>
          <w:color w:val="000000" w:themeColor="text1"/>
          <w:sz w:val="28"/>
          <w:szCs w:val="28"/>
        </w:rPr>
        <w:t>й</w:t>
      </w:r>
      <w:r w:rsidR="00112321" w:rsidRPr="00677808">
        <w:rPr>
          <w:color w:val="000000" w:themeColor="text1"/>
          <w:sz w:val="28"/>
          <w:szCs w:val="28"/>
        </w:rPr>
        <w:t xml:space="preserve"> споживачі фінансових послуг гарантів, </w:t>
      </w:r>
      <w:r w:rsidR="00112321" w:rsidRPr="00677808">
        <w:rPr>
          <w:color w:val="000000" w:themeColor="text1"/>
          <w:sz w:val="28"/>
          <w:szCs w:val="28"/>
        </w:rPr>
        <w:lastRenderedPageBreak/>
        <w:t xml:space="preserve">кредитори, у тому числі </w:t>
      </w:r>
      <w:proofErr w:type="spellStart"/>
      <w:r w:rsidR="001B1D7F" w:rsidRPr="00677808">
        <w:rPr>
          <w:color w:val="000000" w:themeColor="text1"/>
          <w:sz w:val="28"/>
          <w:szCs w:val="28"/>
        </w:rPr>
        <w:t>бенефіціари</w:t>
      </w:r>
      <w:proofErr w:type="spellEnd"/>
      <w:r w:rsidR="001B1D7F" w:rsidRPr="00677808">
        <w:rPr>
          <w:color w:val="000000" w:themeColor="text1"/>
          <w:sz w:val="28"/>
          <w:szCs w:val="28"/>
        </w:rPr>
        <w:t xml:space="preserve"> за наданими гара</w:t>
      </w:r>
      <w:r w:rsidR="00112321" w:rsidRPr="00677808">
        <w:rPr>
          <w:color w:val="000000" w:themeColor="text1"/>
          <w:sz w:val="28"/>
          <w:szCs w:val="28"/>
        </w:rPr>
        <w:t>н</w:t>
      </w:r>
      <w:r w:rsidR="001B1D7F" w:rsidRPr="00677808">
        <w:rPr>
          <w:color w:val="000000" w:themeColor="text1"/>
          <w:sz w:val="28"/>
          <w:szCs w:val="28"/>
        </w:rPr>
        <w:t>тіями</w:t>
      </w:r>
      <w:r w:rsidRPr="00677808">
        <w:rPr>
          <w:color w:val="000000" w:themeColor="text1"/>
          <w:sz w:val="28"/>
          <w:szCs w:val="28"/>
        </w:rPr>
        <w:t>.</w:t>
      </w:r>
    </w:p>
    <w:p w14:paraId="7A48C85D" w14:textId="77777777" w:rsidR="00284C73" w:rsidRPr="00677808" w:rsidRDefault="00284C73" w:rsidP="00FA3A23">
      <w:pPr>
        <w:pStyle w:val="a3"/>
        <w:spacing w:before="0" w:beforeAutospacing="0" w:after="0" w:afterAutospacing="0"/>
        <w:ind w:firstLine="709"/>
        <w:jc w:val="both"/>
        <w:rPr>
          <w:color w:val="000000" w:themeColor="text1"/>
          <w:sz w:val="28"/>
          <w:szCs w:val="28"/>
        </w:rPr>
      </w:pPr>
    </w:p>
    <w:p w14:paraId="553B9417" w14:textId="77777777" w:rsidR="004C1019" w:rsidRPr="00677808" w:rsidRDefault="004C1019" w:rsidP="00FA3A23">
      <w:pPr>
        <w:rPr>
          <w:rFonts w:ascii="Times New Roman" w:hAnsi="Times New Roman" w:cs="Times New Roman"/>
          <w:b/>
          <w:color w:val="000000" w:themeColor="text1"/>
          <w:sz w:val="28"/>
          <w:szCs w:val="28"/>
        </w:rPr>
      </w:pPr>
      <w:r w:rsidRPr="00677808">
        <w:rPr>
          <w:rFonts w:ascii="Times New Roman" w:hAnsi="Times New Roman" w:cs="Times New Roman"/>
          <w:b/>
          <w:color w:val="000000" w:themeColor="text1"/>
          <w:sz w:val="28"/>
          <w:szCs w:val="28"/>
        </w:rPr>
        <w:t xml:space="preserve">ІІ. Визначення цілей державного регулювання </w:t>
      </w:r>
    </w:p>
    <w:p w14:paraId="69AD1D61" w14:textId="15A0285F" w:rsidR="00973B11" w:rsidRPr="00677808" w:rsidRDefault="00881C1B" w:rsidP="003D49AA">
      <w:pPr>
        <w:pStyle w:val="a3"/>
        <w:widowControl w:val="0"/>
        <w:spacing w:before="0" w:beforeAutospacing="0" w:after="0" w:afterAutospacing="0"/>
        <w:ind w:firstLine="709"/>
        <w:jc w:val="both"/>
        <w:rPr>
          <w:color w:val="000000" w:themeColor="text1"/>
          <w:sz w:val="28"/>
          <w:szCs w:val="28"/>
        </w:rPr>
      </w:pPr>
      <w:proofErr w:type="spellStart"/>
      <w:r w:rsidRPr="00677808">
        <w:rPr>
          <w:color w:val="000000" w:themeColor="text1"/>
          <w:sz w:val="28"/>
          <w:szCs w:val="28"/>
        </w:rPr>
        <w:t>Проєкт</w:t>
      </w:r>
      <w:proofErr w:type="spellEnd"/>
      <w:r w:rsidRPr="00677808">
        <w:rPr>
          <w:color w:val="000000" w:themeColor="text1"/>
          <w:sz w:val="28"/>
          <w:szCs w:val="28"/>
        </w:rPr>
        <w:t xml:space="preserve"> постанови Правління Національного банку України</w:t>
      </w:r>
      <w:r w:rsidRPr="00677808">
        <w:rPr>
          <w:color w:val="000000" w:themeColor="text1"/>
          <w:sz w:val="32"/>
          <w:szCs w:val="28"/>
        </w:rPr>
        <w:t xml:space="preserve"> </w:t>
      </w:r>
      <w:r w:rsidR="001437B2" w:rsidRPr="00677808">
        <w:rPr>
          <w:sz w:val="28"/>
        </w:rPr>
        <w:t>“</w:t>
      </w:r>
      <w:r w:rsidR="001437B2" w:rsidRPr="00677808">
        <w:rPr>
          <w:rFonts w:eastAsia="Calibri"/>
          <w:color w:val="000000" w:themeColor="text1"/>
          <w:sz w:val="28"/>
        </w:rPr>
        <w:t xml:space="preserve">Про затвердження Положення про обов’язкові економічні нормативи та інші вимоги, що обмежують ризики за операціями з фінансовими активами небанківських фінансових </w:t>
      </w:r>
      <w:r w:rsidR="007D75FC">
        <w:rPr>
          <w:rFonts w:eastAsia="Calibri"/>
          <w:color w:val="000000" w:themeColor="text1"/>
          <w:sz w:val="28"/>
        </w:rPr>
        <w:t xml:space="preserve">установ, які </w:t>
      </w:r>
      <w:r w:rsidR="001437B2" w:rsidRPr="00677808">
        <w:rPr>
          <w:rFonts w:eastAsia="Calibri"/>
          <w:color w:val="000000" w:themeColor="text1"/>
          <w:sz w:val="28"/>
        </w:rPr>
        <w:t>мають право надавати фінан</w:t>
      </w:r>
      <w:r w:rsidR="007D75FC">
        <w:rPr>
          <w:rFonts w:eastAsia="Calibri"/>
          <w:color w:val="000000" w:themeColor="text1"/>
          <w:sz w:val="28"/>
        </w:rPr>
        <w:t>сові послуги з надання гарантій</w:t>
      </w:r>
      <w:r w:rsidR="0052350E">
        <w:rPr>
          <w:rFonts w:eastAsia="Calibri"/>
          <w:color w:val="000000" w:themeColor="text1"/>
          <w:sz w:val="28"/>
        </w:rPr>
        <w:t>,</w:t>
      </w:r>
      <w:r w:rsidR="001437B2" w:rsidRPr="00677808">
        <w:rPr>
          <w:rFonts w:eastAsia="Calibri"/>
          <w:color w:val="000000" w:themeColor="text1"/>
          <w:sz w:val="28"/>
        </w:rPr>
        <w:t xml:space="preserve"> та про внесення змін до деяких нормативно-правових актів Національного банку України</w:t>
      </w:r>
      <w:r w:rsidR="001437B2" w:rsidRPr="00677808">
        <w:rPr>
          <w:sz w:val="28"/>
        </w:rPr>
        <w:t>”</w:t>
      </w:r>
      <w:r w:rsidR="001437B2" w:rsidRPr="00677808">
        <w:rPr>
          <w:rFonts w:eastAsia="Calibri"/>
          <w:color w:val="000000" w:themeColor="text1"/>
          <w:sz w:val="32"/>
          <w:szCs w:val="28"/>
        </w:rPr>
        <w:t xml:space="preserve"> </w:t>
      </w:r>
      <w:r w:rsidRPr="00677808">
        <w:rPr>
          <w:rFonts w:eastAsia="Calibri"/>
          <w:color w:val="000000" w:themeColor="text1"/>
          <w:sz w:val="28"/>
          <w:szCs w:val="28"/>
        </w:rPr>
        <w:t xml:space="preserve">(далі – регуляторний акт) розроблено з метою </w:t>
      </w:r>
      <w:r w:rsidRPr="00677808">
        <w:rPr>
          <w:rFonts w:eastAsia="SimSun"/>
          <w:color w:val="000000" w:themeColor="text1"/>
          <w:sz w:val="28"/>
          <w:szCs w:val="28"/>
        </w:rPr>
        <w:t xml:space="preserve">встановлення </w:t>
      </w:r>
      <w:r w:rsidRPr="00677808">
        <w:rPr>
          <w:bCs/>
          <w:color w:val="000000" w:themeColor="text1"/>
          <w:sz w:val="28"/>
          <w:szCs w:val="28"/>
        </w:rPr>
        <w:t xml:space="preserve">обов’язкових економічних </w:t>
      </w:r>
      <w:r w:rsidRPr="00677808">
        <w:rPr>
          <w:rFonts w:eastAsia="Calibri"/>
          <w:color w:val="000000" w:themeColor="text1"/>
          <w:sz w:val="28"/>
          <w:szCs w:val="28"/>
        </w:rPr>
        <w:t xml:space="preserve">нормативів та інших вимог, що обмежують ризики за операціями з фінансовими активами </w:t>
      </w:r>
      <w:r w:rsidR="003A68A3" w:rsidRPr="00677808">
        <w:rPr>
          <w:rFonts w:eastAsia="Calibri"/>
          <w:color w:val="000000" w:themeColor="text1"/>
          <w:sz w:val="28"/>
          <w:szCs w:val="28"/>
        </w:rPr>
        <w:t>гарантів.</w:t>
      </w:r>
      <w:r w:rsidRPr="00677808">
        <w:rPr>
          <w:rFonts w:eastAsia="Calibri"/>
          <w:color w:val="000000" w:themeColor="text1"/>
          <w:sz w:val="28"/>
          <w:szCs w:val="28"/>
        </w:rPr>
        <w:t xml:space="preserve"> </w:t>
      </w:r>
      <w:r w:rsidR="00F0155A" w:rsidRPr="00677808">
        <w:rPr>
          <w:color w:val="000000" w:themeColor="text1"/>
          <w:sz w:val="28"/>
          <w:szCs w:val="28"/>
        </w:rPr>
        <w:t>Ціл</w:t>
      </w:r>
      <w:r w:rsidR="003A68A3" w:rsidRPr="00677808">
        <w:rPr>
          <w:color w:val="000000" w:themeColor="text1"/>
          <w:sz w:val="28"/>
          <w:szCs w:val="28"/>
        </w:rPr>
        <w:t>ями</w:t>
      </w:r>
      <w:r w:rsidR="00F0155A" w:rsidRPr="00677808">
        <w:rPr>
          <w:color w:val="000000" w:themeColor="text1"/>
          <w:sz w:val="28"/>
          <w:szCs w:val="28"/>
        </w:rPr>
        <w:t xml:space="preserve"> державного регулювання</w:t>
      </w:r>
      <w:r w:rsidR="003A68A3" w:rsidRPr="00677808">
        <w:rPr>
          <w:color w:val="000000" w:themeColor="text1"/>
          <w:sz w:val="28"/>
          <w:szCs w:val="28"/>
        </w:rPr>
        <w:t xml:space="preserve"> </w:t>
      </w:r>
      <w:r w:rsidR="00F0155A" w:rsidRPr="00677808">
        <w:rPr>
          <w:color w:val="000000" w:themeColor="text1"/>
          <w:sz w:val="28"/>
          <w:szCs w:val="28"/>
        </w:rPr>
        <w:t xml:space="preserve">є </w:t>
      </w:r>
      <w:r w:rsidR="003A68A3" w:rsidRPr="00677808">
        <w:rPr>
          <w:color w:val="000000" w:themeColor="text1"/>
          <w:sz w:val="28"/>
          <w:szCs w:val="28"/>
          <w:shd w:val="clear" w:color="auto" w:fill="FFFFFF"/>
        </w:rPr>
        <w:t>забезпечення фінансової надійності гарантів та захист інтересів їх кредиторів, споживачів їх фінансових послуг</w:t>
      </w:r>
      <w:r w:rsidR="00973B11" w:rsidRPr="00677808">
        <w:rPr>
          <w:color w:val="000000" w:themeColor="text1"/>
          <w:sz w:val="28"/>
          <w:szCs w:val="28"/>
        </w:rPr>
        <w:t>.</w:t>
      </w:r>
      <w:r w:rsidR="003A68A3" w:rsidRPr="00677808">
        <w:rPr>
          <w:color w:val="000000" w:themeColor="text1"/>
          <w:sz w:val="28"/>
          <w:szCs w:val="28"/>
          <w:shd w:val="clear" w:color="auto" w:fill="FFFFFF"/>
        </w:rPr>
        <w:t xml:space="preserve"> </w:t>
      </w:r>
    </w:p>
    <w:p w14:paraId="314D0913" w14:textId="77777777" w:rsidR="00BD4199" w:rsidRPr="00677808" w:rsidRDefault="00BD4199" w:rsidP="00FA3A23">
      <w:pPr>
        <w:pStyle w:val="a3"/>
        <w:spacing w:before="0" w:beforeAutospacing="0" w:after="0" w:afterAutospacing="0"/>
        <w:ind w:firstLine="709"/>
        <w:jc w:val="both"/>
        <w:rPr>
          <w:color w:val="000000" w:themeColor="text1"/>
          <w:sz w:val="28"/>
          <w:szCs w:val="28"/>
        </w:rPr>
      </w:pPr>
    </w:p>
    <w:p w14:paraId="7361FAE3" w14:textId="1F010260" w:rsidR="004C1019" w:rsidRPr="00677808" w:rsidRDefault="00361A52" w:rsidP="00FA3A23">
      <w:pPr>
        <w:rPr>
          <w:rFonts w:ascii="Times New Roman" w:hAnsi="Times New Roman" w:cs="Times New Roman"/>
          <w:b/>
          <w:color w:val="000000" w:themeColor="text1"/>
          <w:sz w:val="28"/>
          <w:szCs w:val="28"/>
        </w:rPr>
      </w:pPr>
      <w:r w:rsidRPr="00677808">
        <w:rPr>
          <w:rFonts w:ascii="Times New Roman" w:hAnsi="Times New Roman" w:cs="Times New Roman"/>
          <w:b/>
          <w:sz w:val="28"/>
          <w:szCs w:val="28"/>
        </w:rPr>
        <w:t xml:space="preserve">ІІІ. Визначення та оцінка </w:t>
      </w:r>
      <w:r w:rsidR="00AC2CD3" w:rsidRPr="00677808">
        <w:rPr>
          <w:rFonts w:ascii="Times New Roman" w:hAnsi="Times New Roman" w:cs="Times New Roman"/>
          <w:b/>
          <w:sz w:val="28"/>
          <w:szCs w:val="28"/>
        </w:rPr>
        <w:t>у</w:t>
      </w:r>
      <w:r w:rsidRPr="00677808">
        <w:rPr>
          <w:rFonts w:ascii="Times New Roman" w:hAnsi="Times New Roman" w:cs="Times New Roman"/>
          <w:b/>
          <w:sz w:val="28"/>
          <w:szCs w:val="28"/>
        </w:rPr>
        <w:t>сіх прийнятих альтернативних способів досягнення зазначених цілей, наведення аргументів щодо переваги обраного способу</w:t>
      </w:r>
    </w:p>
    <w:p w14:paraId="10E2C044" w14:textId="028DD713" w:rsidR="00BE46E6" w:rsidRPr="00677808" w:rsidRDefault="00BE46E6"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Альтернативним способом є </w:t>
      </w:r>
      <w:r w:rsidR="002068DD" w:rsidRPr="00677808">
        <w:rPr>
          <w:color w:val="000000" w:themeColor="text1"/>
          <w:sz w:val="28"/>
          <w:szCs w:val="28"/>
        </w:rPr>
        <w:t xml:space="preserve">залишення наявного стану нормативно-правового регулювання гарантів та </w:t>
      </w:r>
      <w:r w:rsidRPr="00677808">
        <w:rPr>
          <w:color w:val="000000" w:themeColor="text1"/>
          <w:sz w:val="28"/>
          <w:szCs w:val="28"/>
        </w:rPr>
        <w:t>прийняття Національним банком</w:t>
      </w:r>
      <w:r w:rsidR="00633A1B" w:rsidRPr="00677808">
        <w:rPr>
          <w:color w:val="000000" w:themeColor="text1"/>
          <w:sz w:val="28"/>
          <w:szCs w:val="28"/>
        </w:rPr>
        <w:t xml:space="preserve"> </w:t>
      </w:r>
      <w:r w:rsidRPr="00677808">
        <w:rPr>
          <w:color w:val="000000" w:themeColor="text1"/>
          <w:sz w:val="28"/>
          <w:szCs w:val="28"/>
        </w:rPr>
        <w:t xml:space="preserve">індивідуальних рішень про застосування </w:t>
      </w:r>
      <w:r w:rsidR="008231B5" w:rsidRPr="00677808">
        <w:rPr>
          <w:color w:val="000000" w:themeColor="text1"/>
          <w:sz w:val="28"/>
          <w:szCs w:val="28"/>
        </w:rPr>
        <w:t>до гарантів, які не виконують обов</w:t>
      </w:r>
      <w:r w:rsidR="00EC1238">
        <w:rPr>
          <w:color w:val="000000" w:themeColor="text1"/>
          <w:sz w:val="28"/>
          <w:szCs w:val="28"/>
        </w:rPr>
        <w:t>’</w:t>
      </w:r>
      <w:r w:rsidR="008231B5" w:rsidRPr="00677808">
        <w:rPr>
          <w:color w:val="000000" w:themeColor="text1"/>
          <w:sz w:val="28"/>
          <w:szCs w:val="28"/>
        </w:rPr>
        <w:t>язков</w:t>
      </w:r>
      <w:r w:rsidR="007C0051" w:rsidRPr="00677808">
        <w:rPr>
          <w:color w:val="000000" w:themeColor="text1"/>
          <w:sz w:val="28"/>
          <w:szCs w:val="28"/>
        </w:rPr>
        <w:t>і</w:t>
      </w:r>
      <w:r w:rsidR="008231B5" w:rsidRPr="00677808">
        <w:rPr>
          <w:color w:val="000000" w:themeColor="text1"/>
          <w:sz w:val="28"/>
          <w:szCs w:val="28"/>
        </w:rPr>
        <w:t xml:space="preserve"> норматив</w:t>
      </w:r>
      <w:r w:rsidR="007C0051" w:rsidRPr="00677808">
        <w:rPr>
          <w:color w:val="000000" w:themeColor="text1"/>
          <w:sz w:val="28"/>
          <w:szCs w:val="28"/>
        </w:rPr>
        <w:t>и та/або інші</w:t>
      </w:r>
      <w:r w:rsidR="008231B5" w:rsidRPr="00677808">
        <w:rPr>
          <w:color w:val="000000" w:themeColor="text1"/>
          <w:sz w:val="28"/>
          <w:szCs w:val="28"/>
        </w:rPr>
        <w:t xml:space="preserve"> вимог</w:t>
      </w:r>
      <w:r w:rsidR="007C0051" w:rsidRPr="00677808">
        <w:rPr>
          <w:color w:val="000000" w:themeColor="text1"/>
          <w:sz w:val="28"/>
          <w:szCs w:val="28"/>
        </w:rPr>
        <w:t>и</w:t>
      </w:r>
      <w:r w:rsidR="008231B5" w:rsidRPr="00677808">
        <w:rPr>
          <w:color w:val="000000" w:themeColor="text1"/>
          <w:sz w:val="28"/>
          <w:szCs w:val="28"/>
        </w:rPr>
        <w:t>, що обмежують ризики за операціями з фінансовими активами</w:t>
      </w:r>
      <w:r w:rsidR="002068DD" w:rsidRPr="00677808">
        <w:rPr>
          <w:color w:val="000000" w:themeColor="text1"/>
          <w:sz w:val="28"/>
          <w:szCs w:val="28"/>
        </w:rPr>
        <w:t xml:space="preserve">, заходів впливу, які </w:t>
      </w:r>
      <w:r w:rsidR="00C369C1" w:rsidRPr="00677808">
        <w:rPr>
          <w:color w:val="000000" w:themeColor="text1"/>
          <w:sz w:val="28"/>
          <w:szCs w:val="28"/>
        </w:rPr>
        <w:t xml:space="preserve">в тому числі </w:t>
      </w:r>
      <w:r w:rsidR="002068DD" w:rsidRPr="00677808">
        <w:rPr>
          <w:color w:val="000000" w:themeColor="text1"/>
          <w:sz w:val="28"/>
          <w:szCs w:val="28"/>
        </w:rPr>
        <w:t xml:space="preserve">зобов’язуватимуть гарантів </w:t>
      </w:r>
      <w:r w:rsidR="00EC1238">
        <w:rPr>
          <w:color w:val="000000" w:themeColor="text1"/>
          <w:sz w:val="28"/>
          <w:szCs w:val="28"/>
        </w:rPr>
        <w:t>у</w:t>
      </w:r>
      <w:r w:rsidR="002068DD" w:rsidRPr="00677808">
        <w:rPr>
          <w:color w:val="000000" w:themeColor="text1"/>
          <w:sz w:val="28"/>
          <w:szCs w:val="28"/>
        </w:rPr>
        <w:t>жити заходів для усунення та недопущення в подальшій діяльності виявлених порушень, поліпшення фінансового стану гаранта, підвищення ефективності функціонування системи управління ризиками тощо</w:t>
      </w:r>
      <w:r w:rsidRPr="00677808">
        <w:rPr>
          <w:color w:val="000000" w:themeColor="text1"/>
          <w:sz w:val="28"/>
          <w:szCs w:val="28"/>
        </w:rPr>
        <w:t>.</w:t>
      </w:r>
    </w:p>
    <w:p w14:paraId="65F6B676" w14:textId="77777777" w:rsidR="00BE46E6" w:rsidRPr="00677808" w:rsidRDefault="00BE46E6"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Серед недоліків альтернативного способу є необхідність значних витрат</w:t>
      </w:r>
      <w:r w:rsidR="008231B5" w:rsidRPr="00677808">
        <w:rPr>
          <w:color w:val="000000" w:themeColor="text1"/>
          <w:sz w:val="28"/>
          <w:szCs w:val="28"/>
        </w:rPr>
        <w:t xml:space="preserve"> </w:t>
      </w:r>
      <w:r w:rsidRPr="00677808">
        <w:rPr>
          <w:color w:val="000000" w:themeColor="text1"/>
          <w:sz w:val="28"/>
          <w:szCs w:val="28"/>
        </w:rPr>
        <w:t>ресурсів та часу для його реалізації Національним банком, а також створення</w:t>
      </w:r>
      <w:r w:rsidR="008231B5" w:rsidRPr="00677808">
        <w:rPr>
          <w:color w:val="000000" w:themeColor="text1"/>
          <w:sz w:val="28"/>
          <w:szCs w:val="28"/>
        </w:rPr>
        <w:t xml:space="preserve"> </w:t>
      </w:r>
      <w:r w:rsidRPr="00677808">
        <w:rPr>
          <w:color w:val="000000" w:themeColor="text1"/>
          <w:sz w:val="28"/>
          <w:szCs w:val="28"/>
        </w:rPr>
        <w:t xml:space="preserve">негативних наслідків для </w:t>
      </w:r>
      <w:r w:rsidR="002068DD" w:rsidRPr="00677808">
        <w:rPr>
          <w:color w:val="000000" w:themeColor="text1"/>
          <w:sz w:val="28"/>
          <w:szCs w:val="28"/>
        </w:rPr>
        <w:t>гарантів</w:t>
      </w:r>
      <w:r w:rsidRPr="00677808">
        <w:rPr>
          <w:color w:val="000000" w:themeColor="text1"/>
          <w:sz w:val="28"/>
          <w:szCs w:val="28"/>
        </w:rPr>
        <w:t xml:space="preserve"> у</w:t>
      </w:r>
      <w:r w:rsidR="008231B5" w:rsidRPr="00677808">
        <w:rPr>
          <w:color w:val="000000" w:themeColor="text1"/>
          <w:sz w:val="28"/>
          <w:szCs w:val="28"/>
        </w:rPr>
        <w:t xml:space="preserve"> </w:t>
      </w:r>
      <w:r w:rsidRPr="00677808">
        <w:rPr>
          <w:color w:val="000000" w:themeColor="text1"/>
          <w:sz w:val="28"/>
          <w:szCs w:val="28"/>
        </w:rPr>
        <w:t>результаті застосування до них заходів впливу, у тому числі матеріальних та</w:t>
      </w:r>
      <w:r w:rsidR="008231B5" w:rsidRPr="00677808">
        <w:rPr>
          <w:color w:val="000000" w:themeColor="text1"/>
          <w:sz w:val="28"/>
          <w:szCs w:val="28"/>
        </w:rPr>
        <w:t xml:space="preserve"> </w:t>
      </w:r>
      <w:r w:rsidRPr="00677808">
        <w:rPr>
          <w:color w:val="000000" w:themeColor="text1"/>
          <w:sz w:val="28"/>
          <w:szCs w:val="28"/>
        </w:rPr>
        <w:t>репутаційних.</w:t>
      </w:r>
    </w:p>
    <w:p w14:paraId="44C2AAD4" w14:textId="1680A608" w:rsidR="002068DD" w:rsidRPr="00677808" w:rsidRDefault="002068DD"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Отже, застосування такого альтернативного способу досягнення зазначених цілей та </w:t>
      </w:r>
      <w:r w:rsidR="000E6995">
        <w:rPr>
          <w:color w:val="000000" w:themeColor="text1"/>
          <w:sz w:val="28"/>
          <w:szCs w:val="28"/>
        </w:rPr>
        <w:t>розв’язання</w:t>
      </w:r>
      <w:r w:rsidRPr="00677808">
        <w:rPr>
          <w:color w:val="000000" w:themeColor="text1"/>
          <w:sz w:val="28"/>
          <w:szCs w:val="28"/>
        </w:rPr>
        <w:t xml:space="preserve"> проблеми таким способом не є прийнятним.</w:t>
      </w:r>
    </w:p>
    <w:p w14:paraId="7B20584F" w14:textId="3176FE35" w:rsidR="002068DD" w:rsidRPr="00677808" w:rsidRDefault="002068DD"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Іншим альтернативним способом досягнення встановлених цілей є прийняття запропонованого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Перевагами цього способу є встановлення </w:t>
      </w:r>
      <w:r w:rsidR="00A20A87" w:rsidRPr="00677808">
        <w:rPr>
          <w:color w:val="000000" w:themeColor="text1"/>
          <w:sz w:val="28"/>
          <w:szCs w:val="28"/>
        </w:rPr>
        <w:t xml:space="preserve">для гарантів обов’язкових нормативів та вимог, що обмежують ризики за операціями з фінансовими активами, та надання їм часу для приведення своєї діяльності у відповідність з вимогами регуляторного </w:t>
      </w:r>
      <w:proofErr w:type="spellStart"/>
      <w:r w:rsidR="00A20A87" w:rsidRPr="00677808">
        <w:rPr>
          <w:color w:val="000000" w:themeColor="text1"/>
          <w:sz w:val="28"/>
          <w:szCs w:val="28"/>
        </w:rPr>
        <w:t>акта</w:t>
      </w:r>
      <w:proofErr w:type="spellEnd"/>
      <w:r w:rsidRPr="00677808">
        <w:rPr>
          <w:color w:val="000000" w:themeColor="text1"/>
          <w:sz w:val="28"/>
          <w:szCs w:val="28"/>
        </w:rPr>
        <w:t>.</w:t>
      </w:r>
    </w:p>
    <w:p w14:paraId="22E8D1FA" w14:textId="7C8420BF" w:rsidR="002068DD" w:rsidRPr="00677808" w:rsidRDefault="002068DD" w:rsidP="00FA3A23">
      <w:pPr>
        <w:autoSpaceDE w:val="0"/>
        <w:autoSpaceDN w:val="0"/>
        <w:adjustRightInd w:val="0"/>
        <w:rPr>
          <w:rFonts w:ascii="Times New Roman" w:eastAsiaTheme="minorEastAsia" w:hAnsi="Times New Roman" w:cs="Times New Roman"/>
          <w:color w:val="000000" w:themeColor="text1"/>
          <w:sz w:val="28"/>
          <w:szCs w:val="28"/>
          <w:lang w:eastAsia="uk-UA"/>
        </w:rPr>
      </w:pPr>
      <w:r w:rsidRPr="00677808">
        <w:rPr>
          <w:rFonts w:ascii="Times New Roman" w:eastAsiaTheme="minorEastAsia" w:hAnsi="Times New Roman" w:cs="Times New Roman"/>
          <w:color w:val="000000" w:themeColor="text1"/>
          <w:sz w:val="28"/>
          <w:szCs w:val="28"/>
          <w:lang w:eastAsia="uk-UA"/>
        </w:rPr>
        <w:t xml:space="preserve">Недоліками такого способу </w:t>
      </w:r>
      <w:r w:rsidR="007C0051" w:rsidRPr="00677808">
        <w:rPr>
          <w:rFonts w:ascii="Times New Roman" w:eastAsiaTheme="minorEastAsia" w:hAnsi="Times New Roman" w:cs="Times New Roman"/>
          <w:color w:val="000000" w:themeColor="text1"/>
          <w:sz w:val="28"/>
          <w:szCs w:val="28"/>
          <w:lang w:eastAsia="uk-UA"/>
        </w:rPr>
        <w:t>може бути</w:t>
      </w:r>
      <w:r w:rsidRPr="00677808">
        <w:rPr>
          <w:rFonts w:ascii="Times New Roman" w:eastAsiaTheme="minorEastAsia" w:hAnsi="Times New Roman" w:cs="Times New Roman"/>
          <w:color w:val="000000" w:themeColor="text1"/>
          <w:sz w:val="28"/>
          <w:szCs w:val="28"/>
          <w:lang w:eastAsia="uk-UA"/>
        </w:rPr>
        <w:t xml:space="preserve"> </w:t>
      </w:r>
      <w:r w:rsidR="007C0051" w:rsidRPr="00677808">
        <w:rPr>
          <w:rFonts w:ascii="Times New Roman" w:eastAsiaTheme="minorEastAsia" w:hAnsi="Times New Roman" w:cs="Times New Roman"/>
          <w:color w:val="000000" w:themeColor="text1"/>
          <w:sz w:val="28"/>
          <w:szCs w:val="28"/>
          <w:lang w:eastAsia="uk-UA"/>
        </w:rPr>
        <w:t>ймовірна</w:t>
      </w:r>
      <w:r w:rsidR="00A20A87" w:rsidRPr="00677808">
        <w:rPr>
          <w:rFonts w:ascii="Times New Roman" w:eastAsiaTheme="minorEastAsia" w:hAnsi="Times New Roman" w:cs="Times New Roman"/>
          <w:color w:val="000000" w:themeColor="text1"/>
          <w:sz w:val="28"/>
          <w:szCs w:val="28"/>
          <w:lang w:eastAsia="uk-UA"/>
        </w:rPr>
        <w:t xml:space="preserve"> </w:t>
      </w:r>
      <w:r w:rsidR="007D0327">
        <w:rPr>
          <w:rFonts w:ascii="Times New Roman" w:eastAsiaTheme="minorEastAsia" w:hAnsi="Times New Roman" w:cs="Times New Roman"/>
          <w:color w:val="000000" w:themeColor="text1"/>
          <w:sz w:val="28"/>
          <w:szCs w:val="28"/>
          <w:lang w:eastAsia="uk-UA"/>
        </w:rPr>
        <w:t>потреба</w:t>
      </w:r>
      <w:r w:rsidR="007C0051" w:rsidRPr="00677808">
        <w:rPr>
          <w:rFonts w:ascii="Times New Roman" w:eastAsiaTheme="minorEastAsia" w:hAnsi="Times New Roman" w:cs="Times New Roman"/>
          <w:color w:val="000000" w:themeColor="text1"/>
          <w:sz w:val="28"/>
          <w:szCs w:val="28"/>
          <w:lang w:eastAsia="uk-UA"/>
        </w:rPr>
        <w:t xml:space="preserve"> додаткових витрат гарантів (їх учасників) на </w:t>
      </w:r>
      <w:proofErr w:type="spellStart"/>
      <w:r w:rsidR="00A20A87" w:rsidRPr="00677808">
        <w:rPr>
          <w:rFonts w:ascii="Times New Roman" w:eastAsiaTheme="minorEastAsia" w:hAnsi="Times New Roman" w:cs="Times New Roman"/>
          <w:color w:val="000000" w:themeColor="text1"/>
          <w:sz w:val="28"/>
          <w:szCs w:val="28"/>
          <w:lang w:eastAsia="uk-UA"/>
        </w:rPr>
        <w:t>докапіталізацію</w:t>
      </w:r>
      <w:proofErr w:type="spellEnd"/>
      <w:r w:rsidR="00A20A87" w:rsidRPr="00677808">
        <w:rPr>
          <w:rFonts w:ascii="Times New Roman" w:eastAsiaTheme="minorEastAsia" w:hAnsi="Times New Roman" w:cs="Times New Roman"/>
          <w:color w:val="000000" w:themeColor="text1"/>
          <w:sz w:val="28"/>
          <w:szCs w:val="28"/>
          <w:lang w:eastAsia="uk-UA"/>
        </w:rPr>
        <w:t xml:space="preserve"> </w:t>
      </w:r>
      <w:r w:rsidR="00005742" w:rsidRPr="00677808">
        <w:rPr>
          <w:rFonts w:ascii="Times New Roman" w:eastAsiaTheme="minorEastAsia" w:hAnsi="Times New Roman" w:cs="Times New Roman"/>
          <w:color w:val="000000" w:themeColor="text1"/>
          <w:sz w:val="28"/>
          <w:szCs w:val="28"/>
          <w:lang w:eastAsia="uk-UA"/>
        </w:rPr>
        <w:t xml:space="preserve">(збільшення </w:t>
      </w:r>
      <w:r w:rsidR="003D49AA" w:rsidRPr="00677808">
        <w:rPr>
          <w:rFonts w:ascii="Times New Roman" w:eastAsiaTheme="minorEastAsia" w:hAnsi="Times New Roman" w:cs="Times New Roman"/>
          <w:color w:val="000000" w:themeColor="text1"/>
          <w:sz w:val="28"/>
          <w:szCs w:val="28"/>
          <w:lang w:eastAsia="uk-UA"/>
        </w:rPr>
        <w:t xml:space="preserve">статутного </w:t>
      </w:r>
      <w:r w:rsidR="00005742" w:rsidRPr="00677808">
        <w:rPr>
          <w:rFonts w:ascii="Times New Roman" w:eastAsiaTheme="minorEastAsia" w:hAnsi="Times New Roman" w:cs="Times New Roman"/>
          <w:color w:val="000000" w:themeColor="text1"/>
          <w:sz w:val="28"/>
          <w:szCs w:val="28"/>
          <w:lang w:eastAsia="uk-UA"/>
        </w:rPr>
        <w:t xml:space="preserve">капіталу гаранта) </w:t>
      </w:r>
      <w:r w:rsidR="00A20A87" w:rsidRPr="00677808">
        <w:rPr>
          <w:rFonts w:ascii="Times New Roman" w:eastAsiaTheme="minorEastAsia" w:hAnsi="Times New Roman" w:cs="Times New Roman"/>
          <w:color w:val="000000" w:themeColor="text1"/>
          <w:sz w:val="28"/>
          <w:szCs w:val="28"/>
          <w:lang w:eastAsia="uk-UA"/>
        </w:rPr>
        <w:t xml:space="preserve">для приведення активів </w:t>
      </w:r>
      <w:r w:rsidR="007C0051" w:rsidRPr="00677808">
        <w:rPr>
          <w:rFonts w:ascii="Times New Roman" w:eastAsiaTheme="minorEastAsia" w:hAnsi="Times New Roman" w:cs="Times New Roman"/>
          <w:color w:val="000000" w:themeColor="text1"/>
          <w:sz w:val="28"/>
          <w:szCs w:val="28"/>
          <w:lang w:eastAsia="uk-UA"/>
        </w:rPr>
        <w:t xml:space="preserve">гаранта </w:t>
      </w:r>
      <w:r w:rsidR="00A20A87" w:rsidRPr="00677808">
        <w:rPr>
          <w:rFonts w:ascii="Times New Roman" w:eastAsiaTheme="minorEastAsia" w:hAnsi="Times New Roman" w:cs="Times New Roman"/>
          <w:color w:val="000000" w:themeColor="text1"/>
          <w:sz w:val="28"/>
          <w:szCs w:val="28"/>
          <w:lang w:eastAsia="uk-UA"/>
        </w:rPr>
        <w:t xml:space="preserve">у відповідність до вимог регуляторного </w:t>
      </w:r>
      <w:proofErr w:type="spellStart"/>
      <w:r w:rsidR="00A20A87" w:rsidRPr="00677808">
        <w:rPr>
          <w:rFonts w:ascii="Times New Roman" w:eastAsiaTheme="minorEastAsia" w:hAnsi="Times New Roman" w:cs="Times New Roman"/>
          <w:color w:val="000000" w:themeColor="text1"/>
          <w:sz w:val="28"/>
          <w:szCs w:val="28"/>
          <w:lang w:eastAsia="uk-UA"/>
        </w:rPr>
        <w:t>акта</w:t>
      </w:r>
      <w:proofErr w:type="spellEnd"/>
      <w:r w:rsidRPr="00677808">
        <w:rPr>
          <w:rFonts w:ascii="Times New Roman" w:eastAsiaTheme="minorEastAsia" w:hAnsi="Times New Roman" w:cs="Times New Roman"/>
          <w:color w:val="000000" w:themeColor="text1"/>
          <w:sz w:val="28"/>
          <w:szCs w:val="28"/>
          <w:lang w:eastAsia="uk-UA"/>
        </w:rPr>
        <w:t>.</w:t>
      </w:r>
      <w:r w:rsidR="00A20A87" w:rsidRPr="00677808">
        <w:rPr>
          <w:rFonts w:ascii="Times New Roman" w:eastAsiaTheme="minorEastAsia" w:hAnsi="Times New Roman" w:cs="Times New Roman"/>
          <w:color w:val="000000" w:themeColor="text1"/>
          <w:sz w:val="28"/>
          <w:szCs w:val="28"/>
          <w:lang w:eastAsia="uk-UA"/>
        </w:rPr>
        <w:t xml:space="preserve"> </w:t>
      </w:r>
      <w:r w:rsidR="00C369C1" w:rsidRPr="00677808">
        <w:rPr>
          <w:rFonts w:ascii="Times New Roman" w:eastAsiaTheme="minorEastAsia" w:hAnsi="Times New Roman" w:cs="Times New Roman"/>
          <w:color w:val="000000" w:themeColor="text1"/>
          <w:sz w:val="28"/>
          <w:szCs w:val="28"/>
          <w:lang w:eastAsia="uk-UA"/>
        </w:rPr>
        <w:t xml:space="preserve">Разом з тим, </w:t>
      </w:r>
      <w:r w:rsidR="00264798" w:rsidRPr="00677808">
        <w:rPr>
          <w:rFonts w:ascii="Times New Roman" w:hAnsi="Times New Roman" w:cs="Times New Roman"/>
          <w:color w:val="000000" w:themeColor="text1"/>
          <w:sz w:val="28"/>
          <w:szCs w:val="28"/>
          <w:shd w:val="clear" w:color="auto" w:fill="FFFFFF"/>
        </w:rPr>
        <w:t>п</w:t>
      </w:r>
      <w:r w:rsidR="009F52A3" w:rsidRPr="00677808">
        <w:rPr>
          <w:rFonts w:ascii="Times New Roman" w:hAnsi="Times New Roman" w:cs="Times New Roman"/>
          <w:color w:val="000000" w:themeColor="text1"/>
          <w:sz w:val="28"/>
          <w:szCs w:val="28"/>
        </w:rPr>
        <w:t>отреба</w:t>
      </w:r>
      <w:r w:rsidR="008C1B3E" w:rsidRPr="00677808">
        <w:rPr>
          <w:rFonts w:ascii="Times New Roman" w:hAnsi="Times New Roman" w:cs="Times New Roman"/>
          <w:color w:val="000000" w:themeColor="text1"/>
          <w:sz w:val="28"/>
          <w:szCs w:val="28"/>
        </w:rPr>
        <w:t xml:space="preserve"> </w:t>
      </w:r>
      <w:r w:rsidR="00A20888">
        <w:rPr>
          <w:rFonts w:ascii="Times New Roman" w:hAnsi="Times New Roman" w:cs="Times New Roman"/>
          <w:color w:val="000000" w:themeColor="text1"/>
          <w:sz w:val="28"/>
          <w:szCs w:val="28"/>
        </w:rPr>
        <w:t>в</w:t>
      </w:r>
      <w:r w:rsidR="008C1B3E" w:rsidRPr="00677808">
        <w:rPr>
          <w:rFonts w:ascii="Times New Roman" w:hAnsi="Times New Roman" w:cs="Times New Roman"/>
          <w:color w:val="000000" w:themeColor="text1"/>
          <w:sz w:val="28"/>
          <w:szCs w:val="28"/>
        </w:rPr>
        <w:t xml:space="preserve"> </w:t>
      </w:r>
      <w:proofErr w:type="spellStart"/>
      <w:r w:rsidR="008C1B3E" w:rsidRPr="00677808">
        <w:rPr>
          <w:rFonts w:ascii="Times New Roman" w:hAnsi="Times New Roman" w:cs="Times New Roman"/>
          <w:color w:val="000000" w:themeColor="text1"/>
          <w:sz w:val="28"/>
          <w:szCs w:val="28"/>
        </w:rPr>
        <w:t>докапіталізації</w:t>
      </w:r>
      <w:proofErr w:type="spellEnd"/>
      <w:r w:rsidR="008C1B3E" w:rsidRPr="00677808">
        <w:rPr>
          <w:rFonts w:ascii="Times New Roman" w:hAnsi="Times New Roman" w:cs="Times New Roman"/>
          <w:color w:val="000000" w:themeColor="text1"/>
          <w:sz w:val="28"/>
          <w:szCs w:val="28"/>
        </w:rPr>
        <w:t xml:space="preserve"> за рахунок додаткових </w:t>
      </w:r>
      <w:r w:rsidR="000E6995">
        <w:rPr>
          <w:rFonts w:ascii="Times New Roman" w:hAnsi="Times New Roman" w:cs="Times New Roman"/>
          <w:color w:val="000000" w:themeColor="text1"/>
          <w:sz w:val="28"/>
          <w:szCs w:val="28"/>
        </w:rPr>
        <w:t>в</w:t>
      </w:r>
      <w:r w:rsidR="008C1B3E" w:rsidRPr="00677808">
        <w:rPr>
          <w:rFonts w:ascii="Times New Roman" w:hAnsi="Times New Roman" w:cs="Times New Roman"/>
          <w:color w:val="000000" w:themeColor="text1"/>
          <w:sz w:val="28"/>
          <w:szCs w:val="28"/>
        </w:rPr>
        <w:t>несків</w:t>
      </w:r>
      <w:r w:rsidR="009F52A3" w:rsidRPr="00677808">
        <w:rPr>
          <w:rFonts w:ascii="Times New Roman" w:hAnsi="Times New Roman" w:cs="Times New Roman"/>
          <w:color w:val="000000" w:themeColor="text1"/>
          <w:sz w:val="28"/>
          <w:szCs w:val="28"/>
        </w:rPr>
        <w:t xml:space="preserve"> </w:t>
      </w:r>
      <w:r w:rsidR="00264798" w:rsidRPr="00677808">
        <w:rPr>
          <w:rFonts w:ascii="Times New Roman" w:hAnsi="Times New Roman" w:cs="Times New Roman"/>
          <w:color w:val="000000" w:themeColor="text1"/>
          <w:sz w:val="28"/>
          <w:szCs w:val="28"/>
        </w:rPr>
        <w:t xml:space="preserve">учасників та/або третіх осіб </w:t>
      </w:r>
      <w:r w:rsidR="009F52A3" w:rsidRPr="00677808">
        <w:rPr>
          <w:rFonts w:ascii="Times New Roman" w:hAnsi="Times New Roman" w:cs="Times New Roman"/>
          <w:color w:val="000000" w:themeColor="text1"/>
          <w:sz w:val="28"/>
          <w:szCs w:val="28"/>
        </w:rPr>
        <w:t xml:space="preserve">може виникнути лише </w:t>
      </w:r>
      <w:r w:rsidR="00A20888">
        <w:rPr>
          <w:rFonts w:ascii="Times New Roman" w:hAnsi="Times New Roman" w:cs="Times New Roman"/>
          <w:color w:val="000000" w:themeColor="text1"/>
          <w:sz w:val="28"/>
          <w:szCs w:val="28"/>
        </w:rPr>
        <w:t>в</w:t>
      </w:r>
      <w:r w:rsidR="009F52A3" w:rsidRPr="00677808">
        <w:rPr>
          <w:rFonts w:ascii="Times New Roman" w:hAnsi="Times New Roman" w:cs="Times New Roman"/>
          <w:color w:val="000000" w:themeColor="text1"/>
          <w:sz w:val="28"/>
          <w:szCs w:val="28"/>
        </w:rPr>
        <w:t xml:space="preserve"> </w:t>
      </w:r>
      <w:r w:rsidR="008C1B3E" w:rsidRPr="00677808">
        <w:rPr>
          <w:rFonts w:ascii="Times New Roman" w:hAnsi="Times New Roman" w:cs="Times New Roman"/>
          <w:color w:val="000000" w:themeColor="text1"/>
          <w:sz w:val="28"/>
          <w:szCs w:val="28"/>
        </w:rPr>
        <w:t>тих гарантів, як</w:t>
      </w:r>
      <w:r w:rsidR="00264798" w:rsidRPr="00677808">
        <w:rPr>
          <w:rFonts w:ascii="Times New Roman" w:hAnsi="Times New Roman" w:cs="Times New Roman"/>
          <w:color w:val="000000" w:themeColor="text1"/>
          <w:sz w:val="28"/>
          <w:szCs w:val="28"/>
        </w:rPr>
        <w:t xml:space="preserve">і не мають можливості реалізувати частину тих активів, </w:t>
      </w:r>
      <w:r w:rsidR="00A20888">
        <w:rPr>
          <w:rFonts w:ascii="Times New Roman" w:hAnsi="Times New Roman" w:cs="Times New Roman"/>
          <w:color w:val="000000" w:themeColor="text1"/>
          <w:sz w:val="28"/>
          <w:szCs w:val="28"/>
        </w:rPr>
        <w:t>що</w:t>
      </w:r>
      <w:r w:rsidR="00264798" w:rsidRPr="00677808">
        <w:rPr>
          <w:rFonts w:ascii="Times New Roman" w:hAnsi="Times New Roman" w:cs="Times New Roman"/>
          <w:color w:val="000000" w:themeColor="text1"/>
          <w:sz w:val="28"/>
          <w:szCs w:val="28"/>
        </w:rPr>
        <w:t xml:space="preserve"> не </w:t>
      </w:r>
      <w:r w:rsidR="00A20888">
        <w:rPr>
          <w:rFonts w:ascii="Times New Roman" w:hAnsi="Times New Roman" w:cs="Times New Roman"/>
          <w:color w:val="000000" w:themeColor="text1"/>
          <w:sz w:val="28"/>
          <w:szCs w:val="28"/>
        </w:rPr>
        <w:t>належать</w:t>
      </w:r>
      <w:r w:rsidR="00264798" w:rsidRPr="00677808">
        <w:rPr>
          <w:rFonts w:ascii="Times New Roman" w:hAnsi="Times New Roman" w:cs="Times New Roman"/>
          <w:color w:val="000000" w:themeColor="text1"/>
          <w:sz w:val="28"/>
          <w:szCs w:val="28"/>
        </w:rPr>
        <w:t xml:space="preserve"> до категорії </w:t>
      </w:r>
      <w:r w:rsidR="00264798" w:rsidRPr="00677808">
        <w:rPr>
          <w:rFonts w:ascii="Times New Roman" w:hAnsi="Times New Roman" w:cs="Times New Roman"/>
          <w:color w:val="000000" w:themeColor="text1"/>
          <w:sz w:val="28"/>
          <w:szCs w:val="28"/>
        </w:rPr>
        <w:lastRenderedPageBreak/>
        <w:t xml:space="preserve">прийнятних, і тим самим </w:t>
      </w:r>
      <w:r w:rsidR="008C1B3E" w:rsidRPr="00677808">
        <w:rPr>
          <w:rFonts w:ascii="Times New Roman" w:hAnsi="Times New Roman" w:cs="Times New Roman"/>
          <w:color w:val="000000" w:themeColor="text1"/>
          <w:sz w:val="28"/>
          <w:szCs w:val="28"/>
        </w:rPr>
        <w:t>з</w:t>
      </w:r>
      <w:r w:rsidR="00264798" w:rsidRPr="00677808">
        <w:rPr>
          <w:rFonts w:ascii="Times New Roman" w:hAnsi="Times New Roman" w:cs="Times New Roman"/>
          <w:color w:val="000000" w:themeColor="text1"/>
          <w:sz w:val="28"/>
          <w:szCs w:val="28"/>
        </w:rPr>
        <w:t>більшити</w:t>
      </w:r>
      <w:r w:rsidR="008C1B3E" w:rsidRPr="00677808">
        <w:rPr>
          <w:rFonts w:ascii="Times New Roman" w:hAnsi="Times New Roman" w:cs="Times New Roman"/>
          <w:color w:val="000000" w:themeColor="text1"/>
          <w:sz w:val="28"/>
          <w:szCs w:val="28"/>
        </w:rPr>
        <w:t xml:space="preserve"> </w:t>
      </w:r>
      <w:r w:rsidR="00264798" w:rsidRPr="00677808">
        <w:rPr>
          <w:rFonts w:ascii="Times New Roman" w:hAnsi="Times New Roman" w:cs="Times New Roman"/>
          <w:color w:val="000000" w:themeColor="text1"/>
          <w:sz w:val="28"/>
          <w:szCs w:val="28"/>
        </w:rPr>
        <w:t xml:space="preserve">частку </w:t>
      </w:r>
      <w:r w:rsidR="009F52A3" w:rsidRPr="00677808">
        <w:rPr>
          <w:rFonts w:ascii="Times New Roman" w:hAnsi="Times New Roman" w:cs="Times New Roman"/>
          <w:color w:val="000000" w:themeColor="text1"/>
          <w:sz w:val="28"/>
          <w:szCs w:val="28"/>
        </w:rPr>
        <w:t>прийнятн</w:t>
      </w:r>
      <w:r w:rsidR="00264798" w:rsidRPr="00677808">
        <w:rPr>
          <w:rFonts w:ascii="Times New Roman" w:hAnsi="Times New Roman" w:cs="Times New Roman"/>
          <w:color w:val="000000" w:themeColor="text1"/>
          <w:sz w:val="28"/>
          <w:szCs w:val="28"/>
        </w:rPr>
        <w:t>их</w:t>
      </w:r>
      <w:r w:rsidR="009F52A3" w:rsidRPr="00677808">
        <w:rPr>
          <w:rFonts w:ascii="Times New Roman" w:hAnsi="Times New Roman" w:cs="Times New Roman"/>
          <w:color w:val="000000" w:themeColor="text1"/>
          <w:sz w:val="28"/>
          <w:szCs w:val="28"/>
        </w:rPr>
        <w:t xml:space="preserve"> актив</w:t>
      </w:r>
      <w:r w:rsidR="00264798" w:rsidRPr="00677808">
        <w:rPr>
          <w:rFonts w:ascii="Times New Roman" w:hAnsi="Times New Roman" w:cs="Times New Roman"/>
          <w:color w:val="000000" w:themeColor="text1"/>
          <w:sz w:val="28"/>
          <w:szCs w:val="28"/>
        </w:rPr>
        <w:t>ів</w:t>
      </w:r>
      <w:r w:rsidR="009F52A3" w:rsidRPr="00677808">
        <w:rPr>
          <w:rFonts w:ascii="Times New Roman" w:hAnsi="Times New Roman" w:cs="Times New Roman"/>
          <w:color w:val="000000" w:themeColor="text1"/>
          <w:sz w:val="28"/>
          <w:szCs w:val="28"/>
        </w:rPr>
        <w:t xml:space="preserve">. </w:t>
      </w:r>
      <w:r w:rsidR="009F52A3" w:rsidRPr="00677808">
        <w:rPr>
          <w:rFonts w:ascii="Times New Roman" w:eastAsiaTheme="minorEastAsia" w:hAnsi="Times New Roman" w:cs="Times New Roman"/>
          <w:color w:val="000000" w:themeColor="text1"/>
          <w:sz w:val="28"/>
          <w:szCs w:val="28"/>
          <w:lang w:eastAsia="uk-UA"/>
        </w:rPr>
        <w:t>До того ж у</w:t>
      </w:r>
      <w:r w:rsidR="00C369C1" w:rsidRPr="00677808">
        <w:rPr>
          <w:rFonts w:ascii="Times New Roman" w:eastAsiaTheme="minorEastAsia" w:hAnsi="Times New Roman" w:cs="Times New Roman"/>
          <w:color w:val="000000" w:themeColor="text1"/>
          <w:sz w:val="28"/>
          <w:szCs w:val="28"/>
          <w:lang w:eastAsia="uk-UA"/>
        </w:rPr>
        <w:t>сунення гарантом порушень,</w:t>
      </w:r>
      <w:r w:rsidR="00A20888">
        <w:rPr>
          <w:rFonts w:ascii="Times New Roman" w:eastAsiaTheme="minorEastAsia" w:hAnsi="Times New Roman" w:cs="Times New Roman"/>
          <w:color w:val="000000" w:themeColor="text1"/>
          <w:sz w:val="28"/>
          <w:szCs w:val="28"/>
          <w:lang w:eastAsia="uk-UA"/>
        </w:rPr>
        <w:t xml:space="preserve"> що</w:t>
      </w:r>
      <w:r w:rsidR="00C369C1" w:rsidRPr="00677808">
        <w:rPr>
          <w:rFonts w:ascii="Times New Roman" w:eastAsiaTheme="minorEastAsia" w:hAnsi="Times New Roman" w:cs="Times New Roman"/>
          <w:color w:val="000000" w:themeColor="text1"/>
          <w:sz w:val="28"/>
          <w:szCs w:val="28"/>
          <w:lang w:eastAsia="uk-UA"/>
        </w:rPr>
        <w:t xml:space="preserve"> спричинили невиконання гарантом обов</w:t>
      </w:r>
      <w:r w:rsidR="00A20888">
        <w:rPr>
          <w:rFonts w:ascii="Times New Roman" w:eastAsiaTheme="minorEastAsia" w:hAnsi="Times New Roman" w:cs="Times New Roman"/>
          <w:color w:val="000000" w:themeColor="text1"/>
          <w:sz w:val="28"/>
          <w:szCs w:val="28"/>
          <w:lang w:eastAsia="uk-UA"/>
        </w:rPr>
        <w:t>’</w:t>
      </w:r>
      <w:r w:rsidR="00C369C1" w:rsidRPr="00677808">
        <w:rPr>
          <w:rFonts w:ascii="Times New Roman" w:eastAsiaTheme="minorEastAsia" w:hAnsi="Times New Roman" w:cs="Times New Roman"/>
          <w:color w:val="000000" w:themeColor="text1"/>
          <w:sz w:val="28"/>
          <w:szCs w:val="28"/>
          <w:lang w:eastAsia="uk-UA"/>
        </w:rPr>
        <w:t>язкових нормативів</w:t>
      </w:r>
      <w:r w:rsidR="00A20888">
        <w:rPr>
          <w:rFonts w:ascii="Times New Roman" w:eastAsiaTheme="minorEastAsia" w:hAnsi="Times New Roman" w:cs="Times New Roman"/>
          <w:color w:val="000000" w:themeColor="text1"/>
          <w:sz w:val="28"/>
          <w:szCs w:val="28"/>
          <w:lang w:eastAsia="uk-UA"/>
        </w:rPr>
        <w:t>,</w:t>
      </w:r>
      <w:r w:rsidR="00C369C1" w:rsidRPr="00677808">
        <w:rPr>
          <w:rFonts w:ascii="Times New Roman" w:eastAsiaTheme="minorEastAsia" w:hAnsi="Times New Roman" w:cs="Times New Roman"/>
          <w:color w:val="000000" w:themeColor="text1"/>
          <w:sz w:val="28"/>
          <w:szCs w:val="28"/>
          <w:lang w:eastAsia="uk-UA"/>
        </w:rPr>
        <w:t xml:space="preserve"> та за які до гаранта Національний банк застосував заходи впливу, так само може потребувати додаткових витрат гаранта.</w:t>
      </w:r>
      <w:r w:rsidR="00A20A87" w:rsidRPr="00677808">
        <w:rPr>
          <w:rFonts w:ascii="Times New Roman" w:eastAsiaTheme="minorEastAsia" w:hAnsi="Times New Roman" w:cs="Times New Roman"/>
          <w:color w:val="000000" w:themeColor="text1"/>
          <w:sz w:val="28"/>
          <w:szCs w:val="28"/>
          <w:lang w:eastAsia="uk-UA"/>
        </w:rPr>
        <w:t xml:space="preserve"> </w:t>
      </w:r>
    </w:p>
    <w:p w14:paraId="58CC2049" w14:textId="29EEF5CC" w:rsidR="002E3C29" w:rsidRPr="00677808" w:rsidRDefault="00BE46E6" w:rsidP="003D49AA">
      <w:pPr>
        <w:pStyle w:val="a3"/>
        <w:widowControl w:val="0"/>
        <w:spacing w:before="0" w:beforeAutospacing="0" w:after="0" w:afterAutospacing="0"/>
        <w:ind w:firstLine="709"/>
        <w:jc w:val="both"/>
        <w:rPr>
          <w:color w:val="000000" w:themeColor="text1"/>
          <w:sz w:val="28"/>
          <w:szCs w:val="28"/>
        </w:rPr>
      </w:pPr>
      <w:r w:rsidRPr="00677808">
        <w:rPr>
          <w:color w:val="000000" w:themeColor="text1"/>
          <w:sz w:val="28"/>
          <w:szCs w:val="28"/>
        </w:rPr>
        <w:t>Ураховуючи зазначене</w:t>
      </w:r>
      <w:r w:rsidR="00A20888">
        <w:rPr>
          <w:color w:val="000000" w:themeColor="text1"/>
          <w:sz w:val="28"/>
          <w:szCs w:val="28"/>
        </w:rPr>
        <w:t xml:space="preserve"> вище</w:t>
      </w:r>
      <w:r w:rsidRPr="00677808">
        <w:rPr>
          <w:color w:val="000000" w:themeColor="text1"/>
          <w:sz w:val="28"/>
          <w:szCs w:val="28"/>
        </w:rPr>
        <w:t xml:space="preserve">, Національний банк </w:t>
      </w:r>
      <w:r w:rsidR="00A20888">
        <w:rPr>
          <w:color w:val="000000" w:themeColor="text1"/>
          <w:sz w:val="28"/>
          <w:szCs w:val="28"/>
        </w:rPr>
        <w:t>у</w:t>
      </w:r>
      <w:r w:rsidRPr="00677808">
        <w:rPr>
          <w:color w:val="000000" w:themeColor="text1"/>
          <w:sz w:val="28"/>
          <w:szCs w:val="28"/>
        </w:rPr>
        <w:t>важає, що варіант прийняття</w:t>
      </w:r>
      <w:r w:rsidR="008231B5" w:rsidRPr="00677808">
        <w:rPr>
          <w:color w:val="000000" w:themeColor="text1"/>
          <w:sz w:val="28"/>
          <w:szCs w:val="28"/>
        </w:rPr>
        <w:t xml:space="preserve"> </w:t>
      </w:r>
      <w:r w:rsidRPr="00677808">
        <w:rPr>
          <w:color w:val="000000" w:themeColor="text1"/>
          <w:sz w:val="28"/>
          <w:szCs w:val="28"/>
        </w:rPr>
        <w:t xml:space="preserve">запропонованого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є найбільш прийнятним та ефективним</w:t>
      </w:r>
      <w:r w:rsidR="008231B5" w:rsidRPr="00677808">
        <w:rPr>
          <w:color w:val="000000" w:themeColor="text1"/>
          <w:sz w:val="28"/>
          <w:szCs w:val="28"/>
        </w:rPr>
        <w:t xml:space="preserve"> </w:t>
      </w:r>
      <w:r w:rsidRPr="00677808">
        <w:rPr>
          <w:color w:val="000000" w:themeColor="text1"/>
          <w:sz w:val="28"/>
          <w:szCs w:val="28"/>
        </w:rPr>
        <w:t>способом досягнення зазначених вище цілей.</w:t>
      </w:r>
    </w:p>
    <w:p w14:paraId="29FF80C4" w14:textId="77777777" w:rsidR="002068DD" w:rsidRPr="00677808" w:rsidRDefault="002068DD" w:rsidP="00FA3A23">
      <w:pPr>
        <w:pStyle w:val="a3"/>
        <w:spacing w:before="0" w:beforeAutospacing="0" w:after="0" w:afterAutospacing="0"/>
        <w:ind w:firstLine="709"/>
        <w:jc w:val="both"/>
        <w:rPr>
          <w:color w:val="000000" w:themeColor="text1"/>
          <w:sz w:val="28"/>
          <w:szCs w:val="28"/>
        </w:rPr>
      </w:pPr>
    </w:p>
    <w:p w14:paraId="49FB966D" w14:textId="3FF5A729" w:rsidR="004C1019" w:rsidRPr="00677808" w:rsidRDefault="00361A52" w:rsidP="00FA3A23">
      <w:pPr>
        <w:rPr>
          <w:rFonts w:ascii="Times New Roman" w:hAnsi="Times New Roman" w:cs="Times New Roman"/>
          <w:b/>
          <w:color w:val="000000" w:themeColor="text1"/>
          <w:sz w:val="28"/>
          <w:szCs w:val="28"/>
        </w:rPr>
      </w:pPr>
      <w:r w:rsidRPr="00677808">
        <w:rPr>
          <w:rFonts w:ascii="Times New Roman" w:hAnsi="Times New Roman" w:cs="Times New Roman"/>
          <w:b/>
          <w:sz w:val="28"/>
          <w:szCs w:val="28"/>
        </w:rPr>
        <w:t>ІV. Опис механізму, який пропонується застосувати для розв’язання проблеми, і відповідні заходи</w:t>
      </w:r>
    </w:p>
    <w:p w14:paraId="2A255A85" w14:textId="342C1AD2" w:rsidR="00005742" w:rsidRPr="00677808" w:rsidRDefault="00005742" w:rsidP="00005742">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Р</w:t>
      </w:r>
      <w:r w:rsidR="00C369C1" w:rsidRPr="00677808">
        <w:rPr>
          <w:color w:val="000000" w:themeColor="text1"/>
          <w:sz w:val="28"/>
          <w:szCs w:val="28"/>
        </w:rPr>
        <w:t>егуляторний</w:t>
      </w:r>
      <w:r w:rsidR="002068DD" w:rsidRPr="00677808">
        <w:rPr>
          <w:color w:val="000000" w:themeColor="text1"/>
          <w:sz w:val="28"/>
          <w:szCs w:val="28"/>
        </w:rPr>
        <w:t xml:space="preserve"> акт передбачає </w:t>
      </w:r>
      <w:r w:rsidRPr="00677808">
        <w:rPr>
          <w:color w:val="000000" w:themeColor="text1"/>
          <w:sz w:val="28"/>
          <w:szCs w:val="28"/>
        </w:rPr>
        <w:t xml:space="preserve">затвердження Положення </w:t>
      </w:r>
      <w:r w:rsidRPr="00677808">
        <w:rPr>
          <w:rFonts w:eastAsia="Calibri"/>
          <w:color w:val="000000" w:themeColor="text1"/>
          <w:sz w:val="28"/>
          <w:szCs w:val="28"/>
        </w:rPr>
        <w:t xml:space="preserve">про обов’язкові економічні нормативи та інші вимоги, що обмежують ризики за операціями з фінансовими активами небанківських фінансових установ, які мають право надавати фінансові послуги з надання гарантій (далі – Положення), </w:t>
      </w:r>
      <w:r w:rsidRPr="00677808">
        <w:rPr>
          <w:color w:val="000000" w:themeColor="text1"/>
          <w:sz w:val="28"/>
          <w:szCs w:val="28"/>
        </w:rPr>
        <w:t>яке встановлює:</w:t>
      </w:r>
    </w:p>
    <w:p w14:paraId="760E5C68" w14:textId="0236DCC7" w:rsidR="00005742" w:rsidRPr="00A60F77" w:rsidRDefault="00005742" w:rsidP="00005742">
      <w:pPr>
        <w:pStyle w:val="ab"/>
        <w:numPr>
          <w:ilvl w:val="0"/>
          <w:numId w:val="2"/>
        </w:numPr>
        <w:shd w:val="clear" w:color="auto" w:fill="FFFFFF"/>
        <w:tabs>
          <w:tab w:val="left" w:pos="993"/>
        </w:tabs>
        <w:ind w:left="0" w:firstLine="709"/>
        <w:rPr>
          <w:color w:val="000000" w:themeColor="text1"/>
        </w:rPr>
      </w:pPr>
      <w:r w:rsidRPr="00677808">
        <w:rPr>
          <w:color w:val="000000" w:themeColor="text1"/>
        </w:rPr>
        <w:t xml:space="preserve">перелік обов’язкових економічних нормативів, які мають </w:t>
      </w:r>
      <w:bookmarkStart w:id="1" w:name="n29"/>
      <w:bookmarkStart w:id="2" w:name="n30"/>
      <w:bookmarkEnd w:id="1"/>
      <w:bookmarkEnd w:id="2"/>
      <w:r w:rsidRPr="00677808">
        <w:rPr>
          <w:color w:val="000000" w:themeColor="text1"/>
        </w:rPr>
        <w:t xml:space="preserve">виконувати гаранти </w:t>
      </w:r>
      <w:r w:rsidR="00E00835" w:rsidRPr="00677808">
        <w:rPr>
          <w:color w:val="000000" w:themeColor="text1"/>
          <w:lang w:val="ru-RU"/>
        </w:rPr>
        <w:t>[</w:t>
      </w:r>
      <w:r w:rsidRPr="00677808">
        <w:rPr>
          <w:color w:val="000000" w:themeColor="text1"/>
        </w:rPr>
        <w:t xml:space="preserve">норматив достатності (адекватності) капіталу; норматив максимального ризику на одну особу; норматив максимального ризику на групу пов’язаних осіб; норматив великого ризику; норматив запасу ліквідності; </w:t>
      </w:r>
      <w:bookmarkStart w:id="3" w:name="n31"/>
      <w:bookmarkEnd w:id="3"/>
      <w:r w:rsidRPr="00677808">
        <w:rPr>
          <w:color w:val="000000" w:themeColor="text1"/>
        </w:rPr>
        <w:t>норматив якості активів</w:t>
      </w:r>
      <w:r w:rsidR="00E00835" w:rsidRPr="00677808">
        <w:rPr>
          <w:color w:val="000000" w:themeColor="text1"/>
          <w:lang w:val="ru-RU"/>
        </w:rPr>
        <w:t>]</w:t>
      </w:r>
      <w:r w:rsidRPr="00677808">
        <w:rPr>
          <w:color w:val="000000" w:themeColor="text1"/>
        </w:rPr>
        <w:t xml:space="preserve">, формули, за якими здійснюється розрахунок цих нормативів, а також </w:t>
      </w:r>
      <w:r w:rsidRPr="00A60F77">
        <w:rPr>
          <w:color w:val="000000" w:themeColor="text1"/>
        </w:rPr>
        <w:t xml:space="preserve">нормативні значення обов’язкових нормативів; </w:t>
      </w:r>
    </w:p>
    <w:p w14:paraId="1FFBF58C" w14:textId="01741241" w:rsidR="00005742" w:rsidRPr="00677808" w:rsidRDefault="00005742" w:rsidP="00005742">
      <w:pPr>
        <w:pStyle w:val="ab"/>
        <w:widowControl w:val="0"/>
        <w:numPr>
          <w:ilvl w:val="0"/>
          <w:numId w:val="2"/>
        </w:numPr>
        <w:shd w:val="clear" w:color="auto" w:fill="FFFFFF"/>
        <w:tabs>
          <w:tab w:val="left" w:pos="993"/>
        </w:tabs>
        <w:ind w:left="0" w:firstLine="709"/>
        <w:rPr>
          <w:color w:val="000000" w:themeColor="text1"/>
        </w:rPr>
      </w:pPr>
      <w:r w:rsidRPr="00677808">
        <w:rPr>
          <w:color w:val="000000" w:themeColor="text1"/>
        </w:rPr>
        <w:t xml:space="preserve">інші вимоги, </w:t>
      </w:r>
      <w:r w:rsidRPr="00677808">
        <w:rPr>
          <w:rFonts w:eastAsia="Calibri"/>
          <w:color w:val="000000" w:themeColor="text1"/>
        </w:rPr>
        <w:t xml:space="preserve">що обмежують ризики за операціями з фінансовими активами гарантів: </w:t>
      </w:r>
      <w:r w:rsidRPr="00677808">
        <w:rPr>
          <w:color w:val="000000" w:themeColor="text1"/>
        </w:rPr>
        <w:t xml:space="preserve">щодо обов’язкової наявності </w:t>
      </w:r>
      <w:r w:rsidR="00A20888">
        <w:rPr>
          <w:color w:val="000000" w:themeColor="text1"/>
        </w:rPr>
        <w:t>в</w:t>
      </w:r>
      <w:r w:rsidRPr="00677808">
        <w:rPr>
          <w:color w:val="000000" w:themeColor="text1"/>
        </w:rPr>
        <w:t xml:space="preserve"> гаранта  внутрішньої методики (положення) оц</w:t>
      </w:r>
      <w:bookmarkStart w:id="4" w:name="_GoBack"/>
      <w:bookmarkEnd w:id="4"/>
      <w:r w:rsidRPr="00677808">
        <w:rPr>
          <w:color w:val="000000" w:themeColor="text1"/>
        </w:rPr>
        <w:t>інювання суттєвих ризиків, притаманних діяльності з надання гарантій, а також застосовування ефективних процедур своєчасного виявлення, оцінки, моніторингу, контролю та управління зазначеними ризиками.</w:t>
      </w:r>
    </w:p>
    <w:p w14:paraId="2007C7C4" w14:textId="0D7D88F5" w:rsidR="00005742" w:rsidRPr="00677808" w:rsidRDefault="00E00835" w:rsidP="00005742">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Г</w:t>
      </w:r>
      <w:r w:rsidR="00005742" w:rsidRPr="00677808">
        <w:rPr>
          <w:color w:val="000000" w:themeColor="text1"/>
          <w:sz w:val="28"/>
          <w:szCs w:val="28"/>
        </w:rPr>
        <w:t xml:space="preserve">арант зобов’язаний виконувати обов’язкові економічні нормативи та інші вимоги, </w:t>
      </w:r>
      <w:r w:rsidR="007E7943">
        <w:rPr>
          <w:color w:val="000000" w:themeColor="text1"/>
          <w:sz w:val="28"/>
          <w:szCs w:val="28"/>
        </w:rPr>
        <w:t>у</w:t>
      </w:r>
      <w:r w:rsidR="00005742" w:rsidRPr="00677808">
        <w:rPr>
          <w:color w:val="000000" w:themeColor="text1"/>
          <w:sz w:val="28"/>
          <w:szCs w:val="28"/>
        </w:rPr>
        <w:t>становлені цим Положенням, щодня, станом на будь-яку дату.</w:t>
      </w:r>
    </w:p>
    <w:p w14:paraId="65875DC0" w14:textId="14036EEF" w:rsidR="00005742" w:rsidRPr="00677808" w:rsidRDefault="00005742" w:rsidP="00005742">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Контроль за дотриманням гарантами обов’язкових нормативів та інших вимог Положення</w:t>
      </w:r>
      <w:r w:rsidR="007E7943">
        <w:rPr>
          <w:color w:val="000000" w:themeColor="text1"/>
          <w:sz w:val="28"/>
          <w:szCs w:val="28"/>
        </w:rPr>
        <w:t xml:space="preserve"> </w:t>
      </w:r>
      <w:r w:rsidRPr="00677808">
        <w:rPr>
          <w:color w:val="000000" w:themeColor="text1"/>
          <w:sz w:val="28"/>
          <w:szCs w:val="28"/>
        </w:rPr>
        <w:t>здійснюва</w:t>
      </w:r>
      <w:r w:rsidR="007E7943">
        <w:rPr>
          <w:color w:val="000000" w:themeColor="text1"/>
          <w:sz w:val="28"/>
          <w:szCs w:val="28"/>
        </w:rPr>
        <w:t>тиметься</w:t>
      </w:r>
      <w:r w:rsidRPr="00677808">
        <w:rPr>
          <w:color w:val="000000" w:themeColor="text1"/>
          <w:sz w:val="28"/>
          <w:szCs w:val="28"/>
        </w:rPr>
        <w:t xml:space="preserve"> структурними підрозділами Національного банку, що відповідають за здійснення нагляду (безвиїзного нагляду та нагляду у формі інспекційних перевірок) на ринках небанківських фінансових послуг. Взаємодія та обмін інформацією між Національним банком та гарантами здійснювати</w:t>
      </w:r>
      <w:r w:rsidR="007E7943">
        <w:rPr>
          <w:color w:val="000000" w:themeColor="text1"/>
          <w:sz w:val="28"/>
          <w:szCs w:val="28"/>
        </w:rPr>
        <w:t>меться</w:t>
      </w:r>
      <w:r w:rsidRPr="00677808">
        <w:rPr>
          <w:color w:val="000000" w:themeColor="text1"/>
          <w:sz w:val="28"/>
          <w:szCs w:val="28"/>
        </w:rPr>
        <w:t xml:space="preserve"> згідно зі статтею 57 Закону </w:t>
      </w:r>
      <w:r w:rsidR="00014730" w:rsidRPr="00677808">
        <w:rPr>
          <w:color w:val="000000" w:themeColor="text1"/>
          <w:sz w:val="28"/>
          <w:szCs w:val="28"/>
        </w:rPr>
        <w:t>п</w:t>
      </w:r>
      <w:r w:rsidRPr="00677808">
        <w:rPr>
          <w:color w:val="000000" w:themeColor="text1"/>
          <w:sz w:val="28"/>
          <w:szCs w:val="28"/>
        </w:rPr>
        <w:t xml:space="preserve">ро Національний банк, статтями 29 та 30 Закону про фінансові послуги </w:t>
      </w:r>
      <w:r w:rsidR="007E7943">
        <w:rPr>
          <w:color w:val="000000" w:themeColor="text1"/>
          <w:sz w:val="28"/>
          <w:szCs w:val="28"/>
        </w:rPr>
        <w:t>в</w:t>
      </w:r>
      <w:r w:rsidRPr="00677808">
        <w:rPr>
          <w:color w:val="000000" w:themeColor="text1"/>
          <w:sz w:val="28"/>
          <w:szCs w:val="28"/>
        </w:rPr>
        <w:t xml:space="preserve"> порядку, </w:t>
      </w:r>
      <w:r w:rsidR="007E7943">
        <w:rPr>
          <w:color w:val="000000" w:themeColor="text1"/>
          <w:sz w:val="28"/>
          <w:szCs w:val="28"/>
        </w:rPr>
        <w:t>у</w:t>
      </w:r>
      <w:r w:rsidRPr="00677808">
        <w:rPr>
          <w:color w:val="000000" w:themeColor="text1"/>
          <w:sz w:val="28"/>
          <w:szCs w:val="28"/>
        </w:rPr>
        <w:t>становленому нормативно-правовими актами Національного банку з питань здійснення Національним банком безвиїзного нагляду на ринках небанківських фінансових послуг або з питань проведення інспекційних перевірок діяльності учасників ринків небанківських фінансових послуг.</w:t>
      </w:r>
    </w:p>
    <w:p w14:paraId="15248DC2" w14:textId="18E4B714" w:rsidR="00005742" w:rsidRPr="00677808" w:rsidRDefault="00005742" w:rsidP="00005742">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Регуляторний акт також </w:t>
      </w:r>
      <w:r w:rsidR="007E7943">
        <w:rPr>
          <w:color w:val="000000" w:themeColor="text1"/>
          <w:sz w:val="28"/>
          <w:szCs w:val="28"/>
        </w:rPr>
        <w:t>у</w:t>
      </w:r>
      <w:r w:rsidRPr="00677808">
        <w:rPr>
          <w:color w:val="000000" w:themeColor="text1"/>
          <w:sz w:val="28"/>
          <w:szCs w:val="28"/>
        </w:rPr>
        <w:t xml:space="preserve">носить зміни до </w:t>
      </w:r>
      <w:r w:rsidRPr="00677808">
        <w:rPr>
          <w:color w:val="000000" w:themeColor="text1"/>
          <w:sz w:val="28"/>
          <w:szCs w:val="28"/>
          <w:lang w:eastAsia="en-US"/>
        </w:rPr>
        <w:t>підпункту 4 пункту 9 розділу ІІІ</w:t>
      </w:r>
      <w:r w:rsidRPr="00677808">
        <w:rPr>
          <w:bCs/>
          <w:color w:val="000000" w:themeColor="text1"/>
          <w:sz w:val="28"/>
          <w:szCs w:val="28"/>
          <w:shd w:val="clear" w:color="auto" w:fill="FFFFFF"/>
        </w:rPr>
        <w:t xml:space="preserve"> Положення про застосування Національним банком України заходів впливу у сфері державного регулювання діяльності на ринках небанківських фінансових </w:t>
      </w:r>
      <w:r w:rsidRPr="00677808">
        <w:rPr>
          <w:bCs/>
          <w:color w:val="000000" w:themeColor="text1"/>
          <w:sz w:val="28"/>
          <w:szCs w:val="28"/>
          <w:shd w:val="clear" w:color="auto" w:fill="FFFFFF"/>
        </w:rPr>
        <w:lastRenderedPageBreak/>
        <w:t xml:space="preserve">послуг, затвердженого постановою </w:t>
      </w:r>
      <w:r w:rsidRPr="00677808">
        <w:rPr>
          <w:color w:val="000000" w:themeColor="text1"/>
          <w:sz w:val="28"/>
          <w:szCs w:val="28"/>
        </w:rPr>
        <w:t xml:space="preserve">Правління Національного банку України від </w:t>
      </w:r>
      <w:r w:rsidRPr="00677808">
        <w:rPr>
          <w:bCs/>
          <w:color w:val="000000" w:themeColor="text1"/>
          <w:sz w:val="28"/>
          <w:szCs w:val="28"/>
          <w:shd w:val="clear" w:color="auto" w:fill="FFFFFF"/>
        </w:rPr>
        <w:t xml:space="preserve">01.02.2021 № 12. Ці зміни полягають в узгодженні між собою термінології нормативно-правових актів Національного банку та передбачають заміну </w:t>
      </w:r>
      <w:r w:rsidRPr="00677808">
        <w:rPr>
          <w:rStyle w:val="rvts9"/>
          <w:bCs/>
          <w:color w:val="000000" w:themeColor="text1"/>
          <w:sz w:val="28"/>
          <w:szCs w:val="28"/>
          <w:shd w:val="clear" w:color="auto" w:fill="FFFFFF"/>
        </w:rPr>
        <w:t>слів “о</w:t>
      </w:r>
      <w:r w:rsidRPr="00677808">
        <w:rPr>
          <w:color w:val="000000" w:themeColor="text1"/>
          <w:sz w:val="28"/>
          <w:szCs w:val="28"/>
          <w:shd w:val="clear" w:color="auto" w:fill="FFFFFF"/>
        </w:rPr>
        <w:t>бов</w:t>
      </w:r>
      <w:r w:rsidR="000E6995">
        <w:rPr>
          <w:color w:val="000000" w:themeColor="text1"/>
          <w:sz w:val="28"/>
          <w:szCs w:val="28"/>
          <w:shd w:val="clear" w:color="auto" w:fill="FFFFFF"/>
        </w:rPr>
        <w:t>’</w:t>
      </w:r>
      <w:r w:rsidRPr="00677808">
        <w:rPr>
          <w:color w:val="000000" w:themeColor="text1"/>
          <w:sz w:val="28"/>
          <w:szCs w:val="28"/>
          <w:shd w:val="clear" w:color="auto" w:fill="FFFFFF"/>
        </w:rPr>
        <w:t>язкових фінансових нормативів</w:t>
      </w:r>
      <w:r w:rsidRPr="00677808">
        <w:rPr>
          <w:rStyle w:val="rvts9"/>
          <w:bCs/>
          <w:color w:val="000000" w:themeColor="text1"/>
          <w:sz w:val="28"/>
          <w:szCs w:val="28"/>
          <w:shd w:val="clear" w:color="auto" w:fill="FFFFFF"/>
        </w:rPr>
        <w:t>” словами “о</w:t>
      </w:r>
      <w:r w:rsidRPr="00677808">
        <w:rPr>
          <w:color w:val="000000" w:themeColor="text1"/>
          <w:sz w:val="28"/>
          <w:szCs w:val="28"/>
          <w:shd w:val="clear" w:color="auto" w:fill="FFFFFF"/>
        </w:rPr>
        <w:t>бов</w:t>
      </w:r>
      <w:r w:rsidR="007E7943">
        <w:rPr>
          <w:color w:val="000000" w:themeColor="text1"/>
          <w:sz w:val="28"/>
          <w:szCs w:val="28"/>
          <w:shd w:val="clear" w:color="auto" w:fill="FFFFFF"/>
        </w:rPr>
        <w:t>’</w:t>
      </w:r>
      <w:r w:rsidRPr="00677808">
        <w:rPr>
          <w:color w:val="000000" w:themeColor="text1"/>
          <w:sz w:val="28"/>
          <w:szCs w:val="28"/>
          <w:shd w:val="clear" w:color="auto" w:fill="FFFFFF"/>
        </w:rPr>
        <w:t>язкових економічних нормативів</w:t>
      </w:r>
      <w:r w:rsidRPr="00677808">
        <w:rPr>
          <w:rStyle w:val="rvts9"/>
          <w:bCs/>
          <w:color w:val="000000" w:themeColor="text1"/>
          <w:sz w:val="28"/>
          <w:szCs w:val="28"/>
          <w:shd w:val="clear" w:color="auto" w:fill="FFFFFF"/>
        </w:rPr>
        <w:t>”.</w:t>
      </w:r>
    </w:p>
    <w:p w14:paraId="1F37996A" w14:textId="41AE6A92" w:rsidR="002068DD" w:rsidRPr="00677808" w:rsidRDefault="00005742" w:rsidP="00A84A9D">
      <w:pPr>
        <w:pStyle w:val="a3"/>
        <w:widowControl w:val="0"/>
        <w:spacing w:before="0" w:beforeAutospacing="0" w:after="0" w:afterAutospacing="0"/>
        <w:ind w:firstLine="709"/>
        <w:jc w:val="both"/>
        <w:rPr>
          <w:color w:val="000000" w:themeColor="text1"/>
          <w:sz w:val="28"/>
          <w:szCs w:val="28"/>
        </w:rPr>
      </w:pPr>
      <w:r w:rsidRPr="00677808">
        <w:rPr>
          <w:color w:val="000000" w:themeColor="text1"/>
          <w:sz w:val="28"/>
          <w:szCs w:val="28"/>
        </w:rPr>
        <w:t>Положення набирає чинності з 01.09.2022</w:t>
      </w:r>
      <w:r w:rsidR="00000C50" w:rsidRPr="00677808">
        <w:rPr>
          <w:color w:val="000000" w:themeColor="text1"/>
          <w:sz w:val="28"/>
          <w:szCs w:val="28"/>
        </w:rPr>
        <w:t>.</w:t>
      </w:r>
      <w:r w:rsidRPr="00677808">
        <w:rPr>
          <w:color w:val="000000" w:themeColor="text1"/>
          <w:sz w:val="28"/>
          <w:szCs w:val="28"/>
        </w:rPr>
        <w:t xml:space="preserve"> </w:t>
      </w:r>
      <w:r w:rsidR="00000C50" w:rsidRPr="00677808">
        <w:rPr>
          <w:color w:val="000000" w:themeColor="text1"/>
          <w:sz w:val="28"/>
          <w:szCs w:val="28"/>
        </w:rPr>
        <w:t>З</w:t>
      </w:r>
      <w:r w:rsidRPr="00677808">
        <w:rPr>
          <w:color w:val="000000" w:themeColor="text1"/>
          <w:sz w:val="28"/>
          <w:szCs w:val="28"/>
        </w:rPr>
        <w:t xml:space="preserve"> цієї ж дати визнається таким, що втратило чинність, </w:t>
      </w:r>
      <w:r w:rsidRPr="0064778C">
        <w:rPr>
          <w:color w:val="000000" w:themeColor="text1"/>
          <w:sz w:val="28"/>
          <w:szCs w:val="28"/>
        </w:rPr>
        <w:t>Положення про обов’язкові фінансові нормативи гарантів,</w:t>
      </w:r>
      <w:r w:rsidRPr="00677808">
        <w:rPr>
          <w:color w:val="000000" w:themeColor="text1"/>
          <w:sz w:val="28"/>
          <w:szCs w:val="28"/>
        </w:rPr>
        <w:t xml:space="preserve"> яке одночасно виключається з Переліку нормативно-правових актів Національної комісії, що здійснює державне регулювання у сфері ринків фінансових послуг, Державної комісії з регулювання ринків фінансових послуг України з питань нагляду за діяльністю учасників ринків фінансових послуг, що застосовуються Національним банком України з 01</w:t>
      </w:r>
      <w:r w:rsidR="00351034">
        <w:rPr>
          <w:color w:val="000000" w:themeColor="text1"/>
          <w:sz w:val="28"/>
          <w:szCs w:val="28"/>
        </w:rPr>
        <w:t>.07.</w:t>
      </w:r>
      <w:r w:rsidRPr="00677808">
        <w:rPr>
          <w:color w:val="000000" w:themeColor="text1"/>
          <w:sz w:val="28"/>
          <w:szCs w:val="28"/>
        </w:rPr>
        <w:t>2020</w:t>
      </w:r>
      <w:r w:rsidR="00E557A8" w:rsidRPr="00677808">
        <w:rPr>
          <w:color w:val="000000" w:themeColor="text1"/>
          <w:sz w:val="28"/>
          <w:szCs w:val="28"/>
        </w:rPr>
        <w:t xml:space="preserve"> [додаток до постанови Правління Нац</w:t>
      </w:r>
      <w:r w:rsidR="002557C1" w:rsidRPr="00677808">
        <w:rPr>
          <w:color w:val="000000" w:themeColor="text1"/>
          <w:sz w:val="28"/>
          <w:szCs w:val="28"/>
        </w:rPr>
        <w:t>іонального банку України від 25.06.</w:t>
      </w:r>
      <w:r w:rsidR="00E557A8" w:rsidRPr="00677808">
        <w:rPr>
          <w:color w:val="000000" w:themeColor="text1"/>
          <w:sz w:val="28"/>
          <w:szCs w:val="28"/>
        </w:rPr>
        <w:t>2020 №</w:t>
      </w:r>
      <w:r w:rsidR="002557C1" w:rsidRPr="00677808">
        <w:rPr>
          <w:color w:val="000000" w:themeColor="text1"/>
          <w:sz w:val="28"/>
          <w:szCs w:val="28"/>
        </w:rPr>
        <w:t> </w:t>
      </w:r>
      <w:r w:rsidR="00E557A8" w:rsidRPr="00677808">
        <w:rPr>
          <w:color w:val="000000" w:themeColor="text1"/>
          <w:sz w:val="28"/>
          <w:szCs w:val="28"/>
        </w:rPr>
        <w:t>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 (зі змінами)]</w:t>
      </w:r>
      <w:r w:rsidR="003279C5" w:rsidRPr="00677808">
        <w:rPr>
          <w:color w:val="000000" w:themeColor="text1"/>
          <w:sz w:val="28"/>
          <w:szCs w:val="28"/>
        </w:rPr>
        <w:t>.</w:t>
      </w:r>
    </w:p>
    <w:p w14:paraId="27F1D2A6" w14:textId="08C9B8C0" w:rsidR="003279C5" w:rsidRPr="00677808" w:rsidRDefault="003279C5" w:rsidP="00E00835">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Інформування про вимоги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здійсн</w:t>
      </w:r>
      <w:r w:rsidR="00351034">
        <w:rPr>
          <w:color w:val="000000" w:themeColor="text1"/>
          <w:sz w:val="28"/>
          <w:szCs w:val="28"/>
        </w:rPr>
        <w:t>юватиметься</w:t>
      </w:r>
      <w:r w:rsidRPr="00677808">
        <w:rPr>
          <w:color w:val="000000" w:themeColor="text1"/>
          <w:sz w:val="28"/>
          <w:szCs w:val="28"/>
        </w:rPr>
        <w:t xml:space="preserve"> шляхом його </w:t>
      </w:r>
      <w:r w:rsidR="00E00835" w:rsidRPr="00677808">
        <w:rPr>
          <w:color w:val="000000" w:themeColor="text1"/>
          <w:sz w:val="28"/>
          <w:szCs w:val="28"/>
        </w:rPr>
        <w:t xml:space="preserve">офіційного опублікування </w:t>
      </w:r>
      <w:r w:rsidRPr="00677808">
        <w:rPr>
          <w:color w:val="000000" w:themeColor="text1"/>
          <w:sz w:val="28"/>
          <w:szCs w:val="28"/>
        </w:rPr>
        <w:t>на</w:t>
      </w:r>
      <w:r w:rsidR="00E00835" w:rsidRPr="00677808">
        <w:rPr>
          <w:color w:val="000000" w:themeColor="text1"/>
          <w:sz w:val="28"/>
          <w:szCs w:val="28"/>
        </w:rPr>
        <w:t xml:space="preserve"> сторінці офіційного Інтернет-представництва Національного банку</w:t>
      </w:r>
      <w:r w:rsidR="00B862A2" w:rsidRPr="00677808">
        <w:rPr>
          <w:color w:val="000000" w:themeColor="text1"/>
          <w:sz w:val="28"/>
          <w:szCs w:val="28"/>
        </w:rPr>
        <w:t xml:space="preserve"> з урахуванням необхідності </w:t>
      </w:r>
      <w:r w:rsidR="00B862A2" w:rsidRPr="00677808">
        <w:rPr>
          <w:color w:val="000000" w:themeColor="text1"/>
          <w:sz w:val="28"/>
          <w:szCs w:val="28"/>
          <w:shd w:val="clear" w:color="auto" w:fill="FFFFFF"/>
        </w:rPr>
        <w:t>встановлення достатнього строку для впровадження змін до нормативно-правових актів Національного банку України у сфері нагляду</w:t>
      </w:r>
      <w:r w:rsidR="00B862A2" w:rsidRPr="00677808">
        <w:rPr>
          <w:color w:val="000000" w:themeColor="text1"/>
          <w:sz w:val="28"/>
          <w:szCs w:val="28"/>
        </w:rPr>
        <w:t xml:space="preserve"> та офіційного повідомлення Національним банком п</w:t>
      </w:r>
      <w:r w:rsidR="00B862A2" w:rsidRPr="00677808">
        <w:rPr>
          <w:color w:val="000000" w:themeColor="text1"/>
          <w:sz w:val="28"/>
          <w:szCs w:val="28"/>
          <w:shd w:val="clear" w:color="auto" w:fill="FFFFFF"/>
        </w:rPr>
        <w:t>ро подальші зміни нормативів та методики їх розрахунку не пізніше ніж за місяць до введення їх у дію</w:t>
      </w:r>
      <w:r w:rsidR="00E00835" w:rsidRPr="00677808">
        <w:rPr>
          <w:color w:val="000000" w:themeColor="text1"/>
          <w:sz w:val="28"/>
          <w:szCs w:val="28"/>
        </w:rPr>
        <w:t xml:space="preserve">. </w:t>
      </w:r>
      <w:bookmarkStart w:id="5" w:name="n890"/>
      <w:bookmarkEnd w:id="5"/>
    </w:p>
    <w:p w14:paraId="6BE6ADD5" w14:textId="63D192DA" w:rsidR="00C2480E" w:rsidRPr="00677808" w:rsidRDefault="00E00835" w:rsidP="00E00835">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Ступінь ефективності цього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оцінюватиметься за результатами аналізу показників діяльності гарантів</w:t>
      </w:r>
      <w:r w:rsidR="00B62BA1" w:rsidRPr="00677808">
        <w:rPr>
          <w:color w:val="000000" w:themeColor="text1"/>
          <w:sz w:val="28"/>
          <w:szCs w:val="28"/>
        </w:rPr>
        <w:t>, наведеними в розділі VІІ</w:t>
      </w:r>
      <w:r w:rsidRPr="00677808">
        <w:rPr>
          <w:color w:val="000000" w:themeColor="text1"/>
          <w:sz w:val="28"/>
          <w:szCs w:val="28"/>
        </w:rPr>
        <w:t>.</w:t>
      </w:r>
    </w:p>
    <w:p w14:paraId="29F8F3DD" w14:textId="77777777" w:rsidR="00E00835" w:rsidRPr="00677808" w:rsidRDefault="00E00835" w:rsidP="00E00835">
      <w:pPr>
        <w:pStyle w:val="a3"/>
        <w:spacing w:before="0" w:beforeAutospacing="0" w:after="0" w:afterAutospacing="0"/>
        <w:ind w:firstLine="709"/>
        <w:jc w:val="both"/>
        <w:rPr>
          <w:color w:val="000000" w:themeColor="text1"/>
          <w:sz w:val="28"/>
          <w:szCs w:val="28"/>
        </w:rPr>
      </w:pPr>
    </w:p>
    <w:p w14:paraId="0BA7B5C0" w14:textId="7B82300C" w:rsidR="004C1019" w:rsidRPr="00677808" w:rsidRDefault="0032667B" w:rsidP="00FA3A23">
      <w:pPr>
        <w:rPr>
          <w:rFonts w:ascii="Times New Roman" w:hAnsi="Times New Roman" w:cs="Times New Roman"/>
          <w:b/>
          <w:color w:val="000000" w:themeColor="text1"/>
          <w:sz w:val="28"/>
          <w:szCs w:val="28"/>
        </w:rPr>
      </w:pPr>
      <w:r w:rsidRPr="00677808">
        <w:rPr>
          <w:rFonts w:ascii="Times New Roman" w:hAnsi="Times New Roman" w:cs="Times New Roman"/>
          <w:b/>
          <w:sz w:val="28"/>
          <w:szCs w:val="28"/>
        </w:rPr>
        <w:t xml:space="preserve">V. Обґрунтування можливості досягнення визначених цілей у разі прийняття регуляторного </w:t>
      </w:r>
      <w:proofErr w:type="spellStart"/>
      <w:r w:rsidRPr="00677808">
        <w:rPr>
          <w:rFonts w:ascii="Times New Roman" w:hAnsi="Times New Roman" w:cs="Times New Roman"/>
          <w:b/>
          <w:sz w:val="28"/>
          <w:szCs w:val="28"/>
        </w:rPr>
        <w:t>акта</w:t>
      </w:r>
      <w:proofErr w:type="spellEnd"/>
      <w:r w:rsidRPr="00677808">
        <w:rPr>
          <w:rFonts w:ascii="Times New Roman" w:hAnsi="Times New Roman" w:cs="Times New Roman"/>
          <w:b/>
          <w:sz w:val="28"/>
          <w:szCs w:val="28"/>
        </w:rPr>
        <w:t xml:space="preserve"> </w:t>
      </w:r>
      <w:r w:rsidR="004C1019" w:rsidRPr="00677808">
        <w:rPr>
          <w:rFonts w:ascii="Times New Roman" w:hAnsi="Times New Roman" w:cs="Times New Roman"/>
          <w:b/>
          <w:color w:val="000000" w:themeColor="text1"/>
          <w:sz w:val="28"/>
          <w:szCs w:val="28"/>
        </w:rPr>
        <w:t xml:space="preserve"> </w:t>
      </w:r>
    </w:p>
    <w:p w14:paraId="3BF4337C" w14:textId="77777777" w:rsidR="00E51F9F" w:rsidRPr="00677808" w:rsidRDefault="00E51F9F"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Вимоги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обов’язкові для виконання всіма гарантами. Ризик як негативного, так і позитивного впливу зовнішніх чинників на дію цього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потенційно зумовлюється переважно змінами в законодавчих актах України, що може призвести до потреби внесення змін до цього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w:t>
      </w:r>
    </w:p>
    <w:p w14:paraId="2267E062" w14:textId="77777777" w:rsidR="00722785" w:rsidRPr="00677808" w:rsidRDefault="00722785"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Упровадження вимог такого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не потребує додаткових витрат Національного банку, оскільки здійснюється в межах його повноважень. </w:t>
      </w:r>
    </w:p>
    <w:p w14:paraId="50328BD2" w14:textId="47211D45" w:rsidR="00DB5625" w:rsidRPr="00677808" w:rsidRDefault="00722785"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З боку гарантів для забезпечення дотримання ними нормативних значень обов’язкових </w:t>
      </w:r>
      <w:r w:rsidR="00005742" w:rsidRPr="00677808">
        <w:rPr>
          <w:color w:val="000000" w:themeColor="text1"/>
          <w:sz w:val="28"/>
          <w:szCs w:val="28"/>
        </w:rPr>
        <w:t>економічних</w:t>
      </w:r>
      <w:r w:rsidRPr="00677808">
        <w:rPr>
          <w:color w:val="000000" w:themeColor="text1"/>
          <w:sz w:val="28"/>
          <w:szCs w:val="28"/>
        </w:rPr>
        <w:t xml:space="preserve"> нормативів, </w:t>
      </w:r>
      <w:r w:rsidR="00351034">
        <w:rPr>
          <w:color w:val="000000" w:themeColor="text1"/>
          <w:sz w:val="28"/>
          <w:szCs w:val="28"/>
        </w:rPr>
        <w:t>у</w:t>
      </w:r>
      <w:r w:rsidRPr="00677808">
        <w:rPr>
          <w:color w:val="000000" w:themeColor="text1"/>
          <w:sz w:val="28"/>
          <w:szCs w:val="28"/>
        </w:rPr>
        <w:t xml:space="preserve">становлених цим регуляторним актом, може виникнути потреба </w:t>
      </w:r>
      <w:r w:rsidR="00351034">
        <w:rPr>
          <w:color w:val="000000" w:themeColor="text1"/>
          <w:sz w:val="28"/>
          <w:szCs w:val="28"/>
        </w:rPr>
        <w:t>в</w:t>
      </w:r>
      <w:r w:rsidRPr="00677808">
        <w:rPr>
          <w:color w:val="000000" w:themeColor="text1"/>
          <w:sz w:val="28"/>
          <w:szCs w:val="28"/>
        </w:rPr>
        <w:t xml:space="preserve"> </w:t>
      </w:r>
      <w:proofErr w:type="spellStart"/>
      <w:r w:rsidRPr="00677808">
        <w:rPr>
          <w:color w:val="000000" w:themeColor="text1"/>
          <w:sz w:val="28"/>
          <w:szCs w:val="28"/>
        </w:rPr>
        <w:t>докапіталізації</w:t>
      </w:r>
      <w:proofErr w:type="spellEnd"/>
      <w:r w:rsidR="00005742" w:rsidRPr="00677808">
        <w:rPr>
          <w:color w:val="000000" w:themeColor="text1"/>
          <w:sz w:val="28"/>
          <w:szCs w:val="28"/>
        </w:rPr>
        <w:t xml:space="preserve"> гаранта</w:t>
      </w:r>
      <w:r w:rsidRPr="00677808">
        <w:rPr>
          <w:color w:val="000000" w:themeColor="text1"/>
          <w:sz w:val="28"/>
          <w:szCs w:val="28"/>
        </w:rPr>
        <w:t xml:space="preserve">. </w:t>
      </w:r>
    </w:p>
    <w:p w14:paraId="5C697C7C" w14:textId="1F99A623" w:rsidR="00722785" w:rsidRPr="00677808" w:rsidRDefault="00722785"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Додаткових витрат для інших суб’єктів господарювання немає.</w:t>
      </w:r>
    </w:p>
    <w:p w14:paraId="55D976D7" w14:textId="5C6CBABA" w:rsidR="00E51F9F" w:rsidRPr="00677808" w:rsidRDefault="00E51F9F"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Здійснення державного контролю та нагляду за додержанням вимог </w:t>
      </w:r>
      <w:r w:rsidR="00722785" w:rsidRPr="00677808">
        <w:rPr>
          <w:color w:val="000000" w:themeColor="text1"/>
          <w:sz w:val="28"/>
          <w:szCs w:val="28"/>
        </w:rPr>
        <w:t xml:space="preserve">цього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відбуватиметься </w:t>
      </w:r>
      <w:r w:rsidR="00351034">
        <w:rPr>
          <w:color w:val="000000" w:themeColor="text1"/>
          <w:sz w:val="28"/>
          <w:szCs w:val="28"/>
        </w:rPr>
        <w:t>в</w:t>
      </w:r>
      <w:r w:rsidR="00722785" w:rsidRPr="00677808">
        <w:rPr>
          <w:color w:val="000000" w:themeColor="text1"/>
          <w:sz w:val="28"/>
          <w:szCs w:val="28"/>
        </w:rPr>
        <w:t xml:space="preserve"> межах здійснення</w:t>
      </w:r>
      <w:r w:rsidRPr="00677808">
        <w:rPr>
          <w:color w:val="000000" w:themeColor="text1"/>
          <w:sz w:val="28"/>
          <w:szCs w:val="28"/>
        </w:rPr>
        <w:t xml:space="preserve"> Національним банком </w:t>
      </w:r>
      <w:r w:rsidRPr="00677808">
        <w:rPr>
          <w:color w:val="000000" w:themeColor="text1"/>
          <w:sz w:val="28"/>
          <w:szCs w:val="28"/>
        </w:rPr>
        <w:lastRenderedPageBreak/>
        <w:t xml:space="preserve">нагляду за діяльністю </w:t>
      </w:r>
      <w:r w:rsidR="00722785" w:rsidRPr="00677808">
        <w:rPr>
          <w:color w:val="000000" w:themeColor="text1"/>
          <w:sz w:val="28"/>
          <w:szCs w:val="28"/>
        </w:rPr>
        <w:t>гарантів із періодичністю, визначеною відповідними нормативно-правовими актами Національного банку.</w:t>
      </w:r>
    </w:p>
    <w:p w14:paraId="12B0EF20" w14:textId="77777777" w:rsidR="00BD4199" w:rsidRPr="00677808" w:rsidRDefault="00BD4199" w:rsidP="00FA3A23">
      <w:pPr>
        <w:pStyle w:val="a3"/>
        <w:spacing w:before="0" w:beforeAutospacing="0" w:after="0" w:afterAutospacing="0"/>
        <w:ind w:firstLine="709"/>
        <w:jc w:val="both"/>
        <w:rPr>
          <w:color w:val="000000" w:themeColor="text1"/>
          <w:sz w:val="28"/>
          <w:szCs w:val="28"/>
        </w:rPr>
      </w:pPr>
    </w:p>
    <w:p w14:paraId="28D24A03" w14:textId="34EBDD07" w:rsidR="004C1019" w:rsidRPr="00677808" w:rsidRDefault="0032667B" w:rsidP="00FA3A23">
      <w:pPr>
        <w:rPr>
          <w:rFonts w:ascii="Times New Roman" w:hAnsi="Times New Roman" w:cs="Times New Roman"/>
          <w:b/>
          <w:color w:val="000000" w:themeColor="text1"/>
          <w:sz w:val="28"/>
          <w:szCs w:val="28"/>
        </w:rPr>
      </w:pPr>
      <w:r w:rsidRPr="00677808">
        <w:rPr>
          <w:rFonts w:ascii="Times New Roman" w:hAnsi="Times New Roman" w:cs="Times New Roman"/>
          <w:b/>
          <w:sz w:val="28"/>
          <w:szCs w:val="28"/>
        </w:rPr>
        <w:t xml:space="preserve">VІ. Визначення очікуваних результатів прийняття </w:t>
      </w:r>
      <w:proofErr w:type="spellStart"/>
      <w:r w:rsidRPr="00677808">
        <w:rPr>
          <w:rFonts w:ascii="Times New Roman" w:hAnsi="Times New Roman" w:cs="Times New Roman"/>
          <w:b/>
          <w:sz w:val="28"/>
          <w:szCs w:val="28"/>
        </w:rPr>
        <w:t>акта</w:t>
      </w:r>
      <w:proofErr w:type="spellEnd"/>
    </w:p>
    <w:p w14:paraId="266E0F16" w14:textId="77777777" w:rsidR="00171329" w:rsidRPr="00677808" w:rsidRDefault="00171329" w:rsidP="00396408">
      <w:pPr>
        <w:pStyle w:val="a3"/>
        <w:widowControl w:val="0"/>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Реалізація </w:t>
      </w:r>
      <w:proofErr w:type="spellStart"/>
      <w:r w:rsidRPr="00677808">
        <w:rPr>
          <w:color w:val="000000" w:themeColor="text1"/>
          <w:sz w:val="28"/>
          <w:szCs w:val="28"/>
        </w:rPr>
        <w:t>акта</w:t>
      </w:r>
      <w:proofErr w:type="spellEnd"/>
      <w:r w:rsidRPr="00677808">
        <w:rPr>
          <w:color w:val="000000" w:themeColor="text1"/>
          <w:sz w:val="28"/>
          <w:szCs w:val="28"/>
        </w:rPr>
        <w:t xml:space="preserve"> не матиме негативного вплив</w:t>
      </w:r>
      <w:r w:rsidR="00722785" w:rsidRPr="00677808">
        <w:rPr>
          <w:color w:val="000000" w:themeColor="text1"/>
          <w:sz w:val="28"/>
          <w:szCs w:val="28"/>
        </w:rPr>
        <w:t>у</w:t>
      </w:r>
      <w:r w:rsidRPr="00677808">
        <w:rPr>
          <w:color w:val="000000" w:themeColor="text1"/>
          <w:sz w:val="28"/>
          <w:szCs w:val="28"/>
        </w:rPr>
        <w:t xml:space="preserve"> на ринкове середовище,</w:t>
      </w:r>
      <w:r w:rsidR="00F30F9C" w:rsidRPr="00677808">
        <w:rPr>
          <w:color w:val="000000" w:themeColor="text1"/>
          <w:sz w:val="28"/>
          <w:szCs w:val="28"/>
        </w:rPr>
        <w:t xml:space="preserve"> </w:t>
      </w:r>
      <w:r w:rsidRPr="00677808">
        <w:rPr>
          <w:color w:val="000000" w:themeColor="text1"/>
          <w:sz w:val="28"/>
          <w:szCs w:val="28"/>
        </w:rPr>
        <w:t>забезпечення захисту прав та інтересів суб’єктів господарювання, громадян і</w:t>
      </w:r>
      <w:r w:rsidR="00F30F9C" w:rsidRPr="00677808">
        <w:rPr>
          <w:color w:val="000000" w:themeColor="text1"/>
          <w:sz w:val="28"/>
          <w:szCs w:val="28"/>
        </w:rPr>
        <w:t xml:space="preserve"> </w:t>
      </w:r>
      <w:r w:rsidRPr="00677808">
        <w:rPr>
          <w:color w:val="000000" w:themeColor="text1"/>
          <w:sz w:val="28"/>
          <w:szCs w:val="28"/>
        </w:rPr>
        <w:t>держави, інші суспільні відносини.</w:t>
      </w:r>
    </w:p>
    <w:p w14:paraId="67458918" w14:textId="09E413A3" w:rsidR="00C0130F" w:rsidRPr="00677808" w:rsidRDefault="00C0130F"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Прийняття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дасть змогу зміцнити фінансовий стан гарантів, підвищити довіру до цього ринку з боку потенціальних користувачів фінансових послуг, підвищити конкурентоспроможність гарантів </w:t>
      </w:r>
      <w:r w:rsidR="000E6995">
        <w:rPr>
          <w:color w:val="000000" w:themeColor="text1"/>
          <w:sz w:val="28"/>
          <w:szCs w:val="28"/>
        </w:rPr>
        <w:t xml:space="preserve">у </w:t>
      </w:r>
      <w:r w:rsidRPr="00677808">
        <w:rPr>
          <w:color w:val="000000" w:themeColor="text1"/>
          <w:sz w:val="28"/>
          <w:szCs w:val="28"/>
        </w:rPr>
        <w:t>порівнян</w:t>
      </w:r>
      <w:r w:rsidR="000E6995">
        <w:rPr>
          <w:color w:val="000000" w:themeColor="text1"/>
          <w:sz w:val="28"/>
          <w:szCs w:val="28"/>
        </w:rPr>
        <w:t>ні</w:t>
      </w:r>
      <w:r w:rsidRPr="00677808">
        <w:rPr>
          <w:color w:val="000000" w:themeColor="text1"/>
          <w:sz w:val="28"/>
          <w:szCs w:val="28"/>
        </w:rPr>
        <w:t xml:space="preserve"> з банками, які надають фінансові (банківські) гарантії.</w:t>
      </w:r>
    </w:p>
    <w:p w14:paraId="71A95035" w14:textId="77777777" w:rsidR="00C0130F" w:rsidRPr="00677808" w:rsidRDefault="00C0130F"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За результатами визначення очікуваних результатів прийняття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протягом усього строку його дії можна виокремити такі результати його дії для суб’єктів, на яких поширюється дія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w:t>
      </w:r>
    </w:p>
    <w:p w14:paraId="0776F014" w14:textId="77777777" w:rsidR="00C0130F" w:rsidRPr="00677808" w:rsidRDefault="00C0130F"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Основними позитивними результатами прийняття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є: </w:t>
      </w:r>
    </w:p>
    <w:p w14:paraId="78E4D540" w14:textId="4FAB89E2" w:rsidR="007041D9" w:rsidRPr="00677808" w:rsidRDefault="007041D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забезпечення здатність гарантів своєчасно виконувати своїх грошові зобов</w:t>
      </w:r>
      <w:r w:rsidR="00351034">
        <w:rPr>
          <w:color w:val="000000" w:themeColor="text1"/>
          <w:sz w:val="28"/>
          <w:szCs w:val="28"/>
        </w:rPr>
        <w:t>’</w:t>
      </w:r>
      <w:r w:rsidRPr="00677808">
        <w:rPr>
          <w:color w:val="000000" w:themeColor="text1"/>
          <w:sz w:val="28"/>
          <w:szCs w:val="28"/>
        </w:rPr>
        <w:t xml:space="preserve">язання за наданими гарантіями </w:t>
      </w:r>
      <w:r w:rsidR="000E6995">
        <w:rPr>
          <w:color w:val="000000" w:themeColor="text1"/>
          <w:sz w:val="28"/>
          <w:szCs w:val="28"/>
        </w:rPr>
        <w:t>шляхом</w:t>
      </w:r>
      <w:r w:rsidRPr="00677808">
        <w:rPr>
          <w:color w:val="000000" w:themeColor="text1"/>
          <w:sz w:val="28"/>
          <w:szCs w:val="28"/>
        </w:rPr>
        <w:t xml:space="preserve"> збільшення в структурі активів гарантів питомої частки прийнятних (високоліквідних) активів;</w:t>
      </w:r>
    </w:p>
    <w:p w14:paraId="7DD5FBF8" w14:textId="02D582A4" w:rsidR="007041D9" w:rsidRPr="00677808" w:rsidRDefault="007041D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зменшення ризиків операцій гарантів за допомогою встановлення нормативів максимального ризику та великого ризику, дотримання яких допоможе запобігти фінансовим труднощам у діяльності гаранта </w:t>
      </w:r>
      <w:r w:rsidR="00351034">
        <w:rPr>
          <w:color w:val="000000" w:themeColor="text1"/>
          <w:sz w:val="28"/>
          <w:szCs w:val="28"/>
        </w:rPr>
        <w:t>в</w:t>
      </w:r>
      <w:r w:rsidRPr="00677808">
        <w:rPr>
          <w:color w:val="000000" w:themeColor="text1"/>
          <w:sz w:val="28"/>
          <w:szCs w:val="28"/>
        </w:rPr>
        <w:t xml:space="preserve"> разі невиконання принципалами своїх зобов’язань перед гарантом;</w:t>
      </w:r>
    </w:p>
    <w:p w14:paraId="153065E3" w14:textId="77777777" w:rsidR="007041D9" w:rsidRPr="00677808" w:rsidRDefault="007041D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здійснення Національним банком контролю за дотриманням гарантами вимог цього </w:t>
      </w:r>
      <w:proofErr w:type="spellStart"/>
      <w:r w:rsidRPr="00677808">
        <w:rPr>
          <w:color w:val="000000" w:themeColor="text1"/>
          <w:sz w:val="28"/>
          <w:szCs w:val="28"/>
        </w:rPr>
        <w:t>акта</w:t>
      </w:r>
      <w:proofErr w:type="spellEnd"/>
      <w:r w:rsidRPr="00677808">
        <w:rPr>
          <w:color w:val="000000" w:themeColor="text1"/>
          <w:sz w:val="28"/>
          <w:szCs w:val="28"/>
        </w:rPr>
        <w:t>.</w:t>
      </w:r>
    </w:p>
    <w:p w14:paraId="7CC174A0" w14:textId="0A74DC3C" w:rsidR="007041D9" w:rsidRPr="00677808" w:rsidRDefault="007041D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2. Негативним наслідком дії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можуть стати додаткові</w:t>
      </w:r>
      <w:r w:rsidR="00F619BE" w:rsidRPr="00677808">
        <w:rPr>
          <w:color w:val="000000" w:themeColor="text1"/>
          <w:sz w:val="28"/>
          <w:szCs w:val="28"/>
        </w:rPr>
        <w:t xml:space="preserve"> </w:t>
      </w:r>
      <w:r w:rsidRPr="00677808">
        <w:rPr>
          <w:color w:val="000000" w:themeColor="text1"/>
          <w:sz w:val="28"/>
          <w:szCs w:val="28"/>
        </w:rPr>
        <w:t>часові та грошові витрати, пов’язані із забезпеченням реалізації вимог,</w:t>
      </w:r>
      <w:r w:rsidR="00F619BE" w:rsidRPr="00677808">
        <w:rPr>
          <w:color w:val="000000" w:themeColor="text1"/>
          <w:sz w:val="28"/>
          <w:szCs w:val="28"/>
        </w:rPr>
        <w:t xml:space="preserve"> </w:t>
      </w:r>
      <w:r w:rsidRPr="00677808">
        <w:rPr>
          <w:color w:val="000000" w:themeColor="text1"/>
          <w:sz w:val="28"/>
          <w:szCs w:val="28"/>
        </w:rPr>
        <w:t>установлених цим актом. Разом з тим, усунення гарантом порушень, які спричинили невиконання гарантом обов</w:t>
      </w:r>
      <w:r w:rsidR="00351034">
        <w:rPr>
          <w:color w:val="000000" w:themeColor="text1"/>
          <w:sz w:val="28"/>
          <w:szCs w:val="28"/>
        </w:rPr>
        <w:t>’</w:t>
      </w:r>
      <w:r w:rsidRPr="00677808">
        <w:rPr>
          <w:color w:val="000000" w:themeColor="text1"/>
          <w:sz w:val="28"/>
          <w:szCs w:val="28"/>
        </w:rPr>
        <w:t xml:space="preserve">язкових фінансових нормативів та за які до гаранта Національний банк застосував заходи впливу, так само може потребувати додаткових витрат гаранта. Недотримання гарантом вимог цього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матимуть такі ж наслідки, що й недотримання вимог чинного Положення про </w:t>
      </w:r>
      <w:proofErr w:type="spellStart"/>
      <w:r w:rsidR="00E557A8" w:rsidRPr="00677808">
        <w:rPr>
          <w:color w:val="000000" w:themeColor="text1"/>
          <w:sz w:val="28"/>
          <w:szCs w:val="28"/>
        </w:rPr>
        <w:t>обов</w:t>
      </w:r>
      <w:proofErr w:type="spellEnd"/>
      <w:r w:rsidR="00E557A8" w:rsidRPr="00677808">
        <w:rPr>
          <w:color w:val="000000" w:themeColor="text1"/>
          <w:sz w:val="28"/>
          <w:szCs w:val="28"/>
          <w:lang w:val="ru-RU"/>
        </w:rPr>
        <w:t>’</w:t>
      </w:r>
      <w:proofErr w:type="spellStart"/>
      <w:r w:rsidR="00E557A8" w:rsidRPr="00677808">
        <w:rPr>
          <w:color w:val="000000" w:themeColor="text1"/>
          <w:sz w:val="28"/>
          <w:szCs w:val="28"/>
        </w:rPr>
        <w:t>язкові</w:t>
      </w:r>
      <w:proofErr w:type="spellEnd"/>
      <w:r w:rsidR="00E557A8" w:rsidRPr="00677808">
        <w:rPr>
          <w:color w:val="000000" w:themeColor="text1"/>
          <w:sz w:val="28"/>
          <w:szCs w:val="28"/>
        </w:rPr>
        <w:t xml:space="preserve"> фінансові </w:t>
      </w:r>
      <w:r w:rsidRPr="00677808">
        <w:rPr>
          <w:color w:val="000000" w:themeColor="text1"/>
          <w:sz w:val="28"/>
          <w:szCs w:val="28"/>
        </w:rPr>
        <w:t>нормативи гарантів</w:t>
      </w:r>
      <w:r w:rsidR="00F619BE" w:rsidRPr="00677808">
        <w:rPr>
          <w:color w:val="000000" w:themeColor="text1"/>
          <w:sz w:val="28"/>
          <w:szCs w:val="28"/>
        </w:rPr>
        <w:t xml:space="preserve"> </w:t>
      </w:r>
      <w:r w:rsidR="00351034">
        <w:rPr>
          <w:color w:val="000000" w:themeColor="text1"/>
          <w:sz w:val="28"/>
          <w:szCs w:val="28"/>
        </w:rPr>
        <w:t>–</w:t>
      </w:r>
      <w:r w:rsidR="00F619BE" w:rsidRPr="00677808">
        <w:rPr>
          <w:color w:val="000000" w:themeColor="text1"/>
          <w:sz w:val="28"/>
          <w:szCs w:val="28"/>
        </w:rPr>
        <w:t xml:space="preserve"> застосування Національним банком до гаранта заходів впливу.</w:t>
      </w:r>
    </w:p>
    <w:p w14:paraId="24A4230D" w14:textId="3AFF3C2B" w:rsidR="00F30F9C" w:rsidRPr="00677808" w:rsidRDefault="007041D9"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Таким чином, очікувані результати прийняття регуляторного </w:t>
      </w:r>
      <w:proofErr w:type="spellStart"/>
      <w:r w:rsidRPr="00677808">
        <w:rPr>
          <w:color w:val="000000" w:themeColor="text1"/>
          <w:sz w:val="28"/>
          <w:szCs w:val="28"/>
        </w:rPr>
        <w:t>акта</w:t>
      </w:r>
      <w:proofErr w:type="spellEnd"/>
      <w:r w:rsidR="00F619BE" w:rsidRPr="00677808">
        <w:rPr>
          <w:color w:val="000000" w:themeColor="text1"/>
          <w:sz w:val="28"/>
          <w:szCs w:val="28"/>
        </w:rPr>
        <w:t xml:space="preserve"> </w:t>
      </w:r>
      <w:r w:rsidRPr="00677808">
        <w:rPr>
          <w:color w:val="000000" w:themeColor="text1"/>
          <w:sz w:val="28"/>
          <w:szCs w:val="28"/>
        </w:rPr>
        <w:t>мати</w:t>
      </w:r>
      <w:r w:rsidR="00351034">
        <w:rPr>
          <w:color w:val="000000" w:themeColor="text1"/>
          <w:sz w:val="28"/>
          <w:szCs w:val="28"/>
        </w:rPr>
        <w:t>муть</w:t>
      </w:r>
      <w:r w:rsidRPr="00677808">
        <w:rPr>
          <w:color w:val="000000" w:themeColor="text1"/>
          <w:sz w:val="28"/>
          <w:szCs w:val="28"/>
        </w:rPr>
        <w:t xml:space="preserve"> позитивні наслідки для всіх суб’єктів, на яких поширюється дія</w:t>
      </w:r>
      <w:r w:rsidR="00F619BE" w:rsidRPr="00677808">
        <w:rPr>
          <w:color w:val="000000" w:themeColor="text1"/>
          <w:sz w:val="28"/>
          <w:szCs w:val="28"/>
        </w:rPr>
        <w:t xml:space="preserve"> </w:t>
      </w:r>
      <w:r w:rsidRPr="00677808">
        <w:rPr>
          <w:color w:val="000000" w:themeColor="text1"/>
          <w:sz w:val="28"/>
          <w:szCs w:val="28"/>
        </w:rPr>
        <w:t xml:space="preserve">регуляторного </w:t>
      </w:r>
      <w:proofErr w:type="spellStart"/>
      <w:r w:rsidRPr="00677808">
        <w:rPr>
          <w:color w:val="000000" w:themeColor="text1"/>
          <w:sz w:val="28"/>
          <w:szCs w:val="28"/>
        </w:rPr>
        <w:t>акта</w:t>
      </w:r>
      <w:proofErr w:type="spellEnd"/>
      <w:r w:rsidRPr="00677808">
        <w:rPr>
          <w:color w:val="000000" w:themeColor="text1"/>
          <w:sz w:val="28"/>
          <w:szCs w:val="28"/>
        </w:rPr>
        <w:t>.</w:t>
      </w:r>
    </w:p>
    <w:p w14:paraId="47E16631" w14:textId="77777777" w:rsidR="00F619BE" w:rsidRPr="00677808" w:rsidRDefault="00F619BE"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Ураховуючи специфіку сфери правового регулювання </w:t>
      </w:r>
      <w:proofErr w:type="spellStart"/>
      <w:r w:rsidRPr="00677808">
        <w:rPr>
          <w:color w:val="000000" w:themeColor="text1"/>
          <w:sz w:val="28"/>
          <w:szCs w:val="28"/>
        </w:rPr>
        <w:t>проєкту</w:t>
      </w:r>
      <w:proofErr w:type="spellEnd"/>
      <w:r w:rsidRPr="00677808">
        <w:rPr>
          <w:color w:val="000000" w:themeColor="text1"/>
          <w:sz w:val="28"/>
          <w:szCs w:val="28"/>
        </w:rPr>
        <w:t xml:space="preserve"> постанови, не вбачається за можливе обчислення розмірів позитивних та можливих негативних наслідків його прийняття.</w:t>
      </w:r>
    </w:p>
    <w:p w14:paraId="2D1A2FAE" w14:textId="77777777" w:rsidR="00F619BE" w:rsidRPr="00677808" w:rsidRDefault="00F619BE" w:rsidP="00FA3A23">
      <w:pPr>
        <w:autoSpaceDE w:val="0"/>
        <w:autoSpaceDN w:val="0"/>
        <w:adjustRightInd w:val="0"/>
        <w:rPr>
          <w:rFonts w:ascii="Times New Roman" w:hAnsi="Times New Roman" w:cs="Times New Roman"/>
          <w:color w:val="000000" w:themeColor="text1"/>
          <w:sz w:val="28"/>
          <w:szCs w:val="28"/>
        </w:rPr>
      </w:pPr>
    </w:p>
    <w:p w14:paraId="16C68546" w14:textId="77777777" w:rsidR="0032667B" w:rsidRPr="00677808" w:rsidRDefault="0032667B" w:rsidP="00FA3A23">
      <w:pPr>
        <w:pStyle w:val="a3"/>
        <w:spacing w:before="0" w:beforeAutospacing="0" w:after="0" w:afterAutospacing="0"/>
        <w:ind w:firstLine="709"/>
        <w:jc w:val="both"/>
        <w:rPr>
          <w:b/>
          <w:sz w:val="28"/>
          <w:szCs w:val="28"/>
        </w:rPr>
      </w:pPr>
      <w:r w:rsidRPr="00677808">
        <w:rPr>
          <w:b/>
          <w:sz w:val="28"/>
          <w:szCs w:val="28"/>
        </w:rPr>
        <w:t xml:space="preserve">VІІ. Визначення показників результативності </w:t>
      </w:r>
      <w:proofErr w:type="spellStart"/>
      <w:r w:rsidRPr="00677808">
        <w:rPr>
          <w:b/>
          <w:sz w:val="28"/>
          <w:szCs w:val="28"/>
        </w:rPr>
        <w:t>акта</w:t>
      </w:r>
      <w:proofErr w:type="spellEnd"/>
    </w:p>
    <w:p w14:paraId="0F327DEE" w14:textId="21D8D740" w:rsidR="00F619BE" w:rsidRPr="00677808" w:rsidRDefault="00F619BE"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t xml:space="preserve">Показниками результативності регуляторного </w:t>
      </w:r>
      <w:proofErr w:type="spellStart"/>
      <w:r w:rsidRPr="00677808">
        <w:rPr>
          <w:color w:val="000000" w:themeColor="text1"/>
          <w:sz w:val="28"/>
          <w:szCs w:val="28"/>
        </w:rPr>
        <w:t>акта</w:t>
      </w:r>
      <w:proofErr w:type="spellEnd"/>
      <w:r w:rsidRPr="00677808">
        <w:rPr>
          <w:color w:val="000000" w:themeColor="text1"/>
          <w:sz w:val="28"/>
          <w:szCs w:val="28"/>
        </w:rPr>
        <w:t xml:space="preserve"> є:</w:t>
      </w:r>
    </w:p>
    <w:p w14:paraId="1F15DE9E" w14:textId="77777777" w:rsidR="00F619BE" w:rsidRPr="00677808" w:rsidRDefault="00F619BE" w:rsidP="00FA3A23">
      <w:pPr>
        <w:pStyle w:val="a3"/>
        <w:spacing w:before="0" w:beforeAutospacing="0" w:after="0" w:afterAutospacing="0"/>
        <w:ind w:firstLine="709"/>
        <w:jc w:val="both"/>
        <w:rPr>
          <w:color w:val="000000" w:themeColor="text1"/>
          <w:sz w:val="28"/>
          <w:szCs w:val="28"/>
        </w:rPr>
      </w:pPr>
      <w:r w:rsidRPr="00677808">
        <w:rPr>
          <w:color w:val="000000" w:themeColor="text1"/>
          <w:sz w:val="28"/>
          <w:szCs w:val="28"/>
        </w:rPr>
        <w:lastRenderedPageBreak/>
        <w:t xml:space="preserve">1. Кількість суб’єктів господарювання та/або фізичних осіб, на яких поширюватиметься дія </w:t>
      </w:r>
      <w:proofErr w:type="spellStart"/>
      <w:r w:rsidRPr="00677808">
        <w:rPr>
          <w:color w:val="000000" w:themeColor="text1"/>
          <w:sz w:val="28"/>
          <w:szCs w:val="28"/>
        </w:rPr>
        <w:t>акта</w:t>
      </w:r>
      <w:proofErr w:type="spellEnd"/>
      <w:r w:rsidRPr="00677808">
        <w:rPr>
          <w:color w:val="000000" w:themeColor="text1"/>
          <w:sz w:val="28"/>
          <w:szCs w:val="28"/>
        </w:rPr>
        <w:t>.</w:t>
      </w:r>
    </w:p>
    <w:p w14:paraId="250A0DFF" w14:textId="2B7FD108" w:rsidR="00F619BE" w:rsidRPr="00677808" w:rsidRDefault="00F619BE"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Регуляторний акт поширюватиметься на гарантів, загальна кількість яких станом на 3</w:t>
      </w:r>
      <w:r w:rsidR="00093322" w:rsidRPr="00677808">
        <w:rPr>
          <w:rFonts w:ascii="Times New Roman" w:hAnsi="Times New Roman" w:cs="Times New Roman"/>
          <w:color w:val="000000" w:themeColor="text1"/>
          <w:sz w:val="28"/>
          <w:szCs w:val="28"/>
        </w:rPr>
        <w:t>0</w:t>
      </w:r>
      <w:r w:rsidR="005F2E84" w:rsidRPr="00677808">
        <w:rPr>
          <w:rFonts w:ascii="Times New Roman" w:hAnsi="Times New Roman" w:cs="Times New Roman"/>
          <w:color w:val="000000" w:themeColor="text1"/>
          <w:sz w:val="28"/>
          <w:szCs w:val="28"/>
        </w:rPr>
        <w:t>.</w:t>
      </w:r>
      <w:r w:rsidR="005F2E84" w:rsidRPr="00677808">
        <w:rPr>
          <w:rFonts w:ascii="Times New Roman" w:hAnsi="Times New Roman" w:cs="Times New Roman"/>
          <w:color w:val="000000" w:themeColor="text1"/>
          <w:sz w:val="28"/>
          <w:szCs w:val="28"/>
          <w:lang w:val="ru-RU"/>
        </w:rPr>
        <w:t>09</w:t>
      </w:r>
      <w:r w:rsidR="00AE58D4" w:rsidRPr="00677808">
        <w:rPr>
          <w:rFonts w:ascii="Times New Roman" w:hAnsi="Times New Roman" w:cs="Times New Roman"/>
          <w:color w:val="000000" w:themeColor="text1"/>
          <w:sz w:val="28"/>
          <w:szCs w:val="28"/>
        </w:rPr>
        <w:t>.</w:t>
      </w:r>
      <w:r w:rsidRPr="00677808">
        <w:rPr>
          <w:rFonts w:ascii="Times New Roman" w:hAnsi="Times New Roman" w:cs="Times New Roman"/>
          <w:color w:val="000000" w:themeColor="text1"/>
          <w:sz w:val="28"/>
          <w:szCs w:val="28"/>
        </w:rPr>
        <w:t>2021 становила 1</w:t>
      </w:r>
      <w:r w:rsidR="005F2E84" w:rsidRPr="00677808">
        <w:rPr>
          <w:rFonts w:ascii="Times New Roman" w:hAnsi="Times New Roman" w:cs="Times New Roman"/>
          <w:color w:val="000000" w:themeColor="text1"/>
          <w:sz w:val="28"/>
          <w:szCs w:val="28"/>
          <w:lang w:val="ru-RU"/>
        </w:rPr>
        <w:t>40</w:t>
      </w:r>
      <w:r w:rsidRPr="00677808">
        <w:rPr>
          <w:rFonts w:ascii="Times New Roman" w:hAnsi="Times New Roman" w:cs="Times New Roman"/>
          <w:color w:val="000000" w:themeColor="text1"/>
          <w:sz w:val="28"/>
          <w:szCs w:val="28"/>
        </w:rPr>
        <w:t>.</w:t>
      </w:r>
    </w:p>
    <w:p w14:paraId="3F089E5D" w14:textId="0AD81E7B" w:rsidR="00F619BE" w:rsidRPr="00677808" w:rsidRDefault="00F619BE"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2. Розмір коштів</w:t>
      </w:r>
      <w:r w:rsidR="00AE58D4" w:rsidRPr="00677808">
        <w:rPr>
          <w:rFonts w:ascii="Times New Roman" w:hAnsi="Times New Roman" w:cs="Times New Roman"/>
          <w:color w:val="000000" w:themeColor="text1"/>
          <w:sz w:val="28"/>
          <w:szCs w:val="28"/>
        </w:rPr>
        <w:t xml:space="preserve"> </w:t>
      </w:r>
      <w:r w:rsidRPr="00677808">
        <w:rPr>
          <w:rFonts w:ascii="Times New Roman" w:hAnsi="Times New Roman" w:cs="Times New Roman"/>
          <w:color w:val="000000" w:themeColor="text1"/>
          <w:sz w:val="28"/>
          <w:szCs w:val="28"/>
        </w:rPr>
        <w:t>і час, що витрачатимуться суб</w:t>
      </w:r>
      <w:r w:rsidR="00351034">
        <w:rPr>
          <w:rFonts w:ascii="Times New Roman" w:hAnsi="Times New Roman" w:cs="Times New Roman"/>
          <w:color w:val="000000" w:themeColor="text1"/>
          <w:sz w:val="28"/>
          <w:szCs w:val="28"/>
        </w:rPr>
        <w:t>’</w:t>
      </w:r>
      <w:r w:rsidRPr="00677808">
        <w:rPr>
          <w:rFonts w:ascii="Times New Roman" w:hAnsi="Times New Roman" w:cs="Times New Roman"/>
          <w:color w:val="000000" w:themeColor="text1"/>
          <w:sz w:val="28"/>
          <w:szCs w:val="28"/>
        </w:rPr>
        <w:t>єктами господарювання та/або фізичними особами, пов</w:t>
      </w:r>
      <w:r w:rsidR="00351034">
        <w:rPr>
          <w:rFonts w:ascii="Times New Roman" w:hAnsi="Times New Roman" w:cs="Times New Roman"/>
          <w:color w:val="000000" w:themeColor="text1"/>
          <w:sz w:val="28"/>
          <w:szCs w:val="28"/>
        </w:rPr>
        <w:t>’</w:t>
      </w:r>
      <w:r w:rsidRPr="00677808">
        <w:rPr>
          <w:rFonts w:ascii="Times New Roman" w:hAnsi="Times New Roman" w:cs="Times New Roman"/>
          <w:color w:val="000000" w:themeColor="text1"/>
          <w:sz w:val="28"/>
          <w:szCs w:val="28"/>
        </w:rPr>
        <w:t xml:space="preserve">язаними з виконанням вимог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w:t>
      </w:r>
    </w:p>
    <w:p w14:paraId="48B0213D" w14:textId="68B6FC8F" w:rsidR="00F619BE" w:rsidRPr="00677808" w:rsidRDefault="00597CF5" w:rsidP="00A84A9D">
      <w:pPr>
        <w:pStyle w:val="a3"/>
        <w:widowControl w:val="0"/>
        <w:spacing w:before="0" w:beforeAutospacing="0" w:after="0" w:afterAutospacing="0"/>
        <w:ind w:firstLine="709"/>
        <w:jc w:val="both"/>
        <w:rPr>
          <w:color w:val="000000" w:themeColor="text1"/>
          <w:sz w:val="28"/>
          <w:szCs w:val="28"/>
        </w:rPr>
      </w:pPr>
      <w:r w:rsidRPr="00677808">
        <w:rPr>
          <w:color w:val="000000" w:themeColor="text1"/>
          <w:sz w:val="28"/>
          <w:szCs w:val="28"/>
        </w:rPr>
        <w:t>Як зазначалося вище, м</w:t>
      </w:r>
      <w:r w:rsidR="00F619BE" w:rsidRPr="00677808">
        <w:rPr>
          <w:color w:val="000000" w:themeColor="text1"/>
          <w:sz w:val="28"/>
          <w:szCs w:val="28"/>
        </w:rPr>
        <w:t xml:space="preserve">ожливі витрати суб’єктів господарювання (гарантів) будуть пов’язані з </w:t>
      </w:r>
      <w:r w:rsidR="00351034">
        <w:rPr>
          <w:color w:val="000000" w:themeColor="text1"/>
          <w:sz w:val="28"/>
          <w:szCs w:val="28"/>
        </w:rPr>
        <w:t>потребою</w:t>
      </w:r>
      <w:r w:rsidR="00F619BE" w:rsidRPr="00677808">
        <w:rPr>
          <w:color w:val="000000" w:themeColor="text1"/>
          <w:sz w:val="28"/>
          <w:szCs w:val="28"/>
        </w:rPr>
        <w:t xml:space="preserve"> </w:t>
      </w:r>
      <w:proofErr w:type="spellStart"/>
      <w:r w:rsidR="00F619BE" w:rsidRPr="00677808">
        <w:rPr>
          <w:color w:val="000000" w:themeColor="text1"/>
          <w:sz w:val="28"/>
          <w:szCs w:val="28"/>
        </w:rPr>
        <w:t>докапіталізації</w:t>
      </w:r>
      <w:proofErr w:type="spellEnd"/>
      <w:r w:rsidR="00F619BE" w:rsidRPr="00677808">
        <w:rPr>
          <w:color w:val="000000" w:themeColor="text1"/>
          <w:sz w:val="28"/>
          <w:szCs w:val="28"/>
        </w:rPr>
        <w:t xml:space="preserve"> (</w:t>
      </w:r>
      <w:r w:rsidRPr="00677808">
        <w:rPr>
          <w:color w:val="000000" w:themeColor="text1"/>
          <w:sz w:val="28"/>
          <w:szCs w:val="28"/>
        </w:rPr>
        <w:t xml:space="preserve">збільшення статутного капіталу), </w:t>
      </w:r>
      <w:r w:rsidRPr="00677808">
        <w:rPr>
          <w:color w:val="000000" w:themeColor="text1"/>
          <w:sz w:val="28"/>
          <w:szCs w:val="28"/>
          <w:shd w:val="clear" w:color="auto" w:fill="FFFFFF"/>
        </w:rPr>
        <w:t>п</w:t>
      </w:r>
      <w:r w:rsidRPr="00677808">
        <w:rPr>
          <w:color w:val="000000" w:themeColor="text1"/>
          <w:sz w:val="28"/>
          <w:szCs w:val="28"/>
        </w:rPr>
        <w:t xml:space="preserve">отреба </w:t>
      </w:r>
      <w:r w:rsidR="00351034">
        <w:rPr>
          <w:color w:val="000000" w:themeColor="text1"/>
          <w:sz w:val="28"/>
          <w:szCs w:val="28"/>
        </w:rPr>
        <w:t>в</w:t>
      </w:r>
      <w:r w:rsidRPr="00677808">
        <w:rPr>
          <w:color w:val="000000" w:themeColor="text1"/>
          <w:sz w:val="28"/>
          <w:szCs w:val="28"/>
        </w:rPr>
        <w:t xml:space="preserve"> </w:t>
      </w:r>
      <w:proofErr w:type="spellStart"/>
      <w:r w:rsidRPr="00677808">
        <w:rPr>
          <w:color w:val="000000" w:themeColor="text1"/>
          <w:sz w:val="28"/>
          <w:szCs w:val="28"/>
        </w:rPr>
        <w:t>докапіталізації</w:t>
      </w:r>
      <w:proofErr w:type="spellEnd"/>
      <w:r w:rsidRPr="00677808">
        <w:rPr>
          <w:color w:val="000000" w:themeColor="text1"/>
          <w:sz w:val="28"/>
          <w:szCs w:val="28"/>
        </w:rPr>
        <w:t xml:space="preserve"> за рахунок додаткових </w:t>
      </w:r>
      <w:r w:rsidR="000E6995">
        <w:rPr>
          <w:color w:val="000000" w:themeColor="text1"/>
          <w:sz w:val="28"/>
          <w:szCs w:val="28"/>
        </w:rPr>
        <w:t>в</w:t>
      </w:r>
      <w:r w:rsidRPr="00677808">
        <w:rPr>
          <w:color w:val="000000" w:themeColor="text1"/>
          <w:sz w:val="28"/>
          <w:szCs w:val="28"/>
        </w:rPr>
        <w:t xml:space="preserve">несків учасників та/або третіх осіб може виникнути лише </w:t>
      </w:r>
      <w:r w:rsidR="00351034">
        <w:rPr>
          <w:color w:val="000000" w:themeColor="text1"/>
          <w:sz w:val="28"/>
          <w:szCs w:val="28"/>
        </w:rPr>
        <w:t>в</w:t>
      </w:r>
      <w:r w:rsidRPr="00677808">
        <w:rPr>
          <w:color w:val="000000" w:themeColor="text1"/>
          <w:sz w:val="28"/>
          <w:szCs w:val="28"/>
        </w:rPr>
        <w:t xml:space="preserve"> тих гарантів, які не мають можливості реалізувати частину тих активів, які не </w:t>
      </w:r>
      <w:r w:rsidR="00351034">
        <w:rPr>
          <w:color w:val="000000" w:themeColor="text1"/>
          <w:sz w:val="28"/>
          <w:szCs w:val="28"/>
        </w:rPr>
        <w:t>належать</w:t>
      </w:r>
      <w:r w:rsidRPr="00677808">
        <w:rPr>
          <w:color w:val="000000" w:themeColor="text1"/>
          <w:sz w:val="28"/>
          <w:szCs w:val="28"/>
        </w:rPr>
        <w:t xml:space="preserve"> до категорії прийнятних, і тим самим збільшити частку прийнятних активів</w:t>
      </w:r>
      <w:r w:rsidR="00F619BE" w:rsidRPr="00677808">
        <w:rPr>
          <w:color w:val="000000" w:themeColor="text1"/>
          <w:sz w:val="28"/>
          <w:szCs w:val="28"/>
        </w:rPr>
        <w:t xml:space="preserve">. </w:t>
      </w:r>
      <w:r w:rsidR="002C75A2" w:rsidRPr="00677808">
        <w:rPr>
          <w:color w:val="000000" w:themeColor="text1"/>
          <w:sz w:val="28"/>
          <w:szCs w:val="28"/>
        </w:rPr>
        <w:t xml:space="preserve">Станом на 01.10.2021 потенційна потреба гарантів у </w:t>
      </w:r>
      <w:proofErr w:type="spellStart"/>
      <w:r w:rsidR="002C75A2" w:rsidRPr="00677808">
        <w:rPr>
          <w:color w:val="000000" w:themeColor="text1"/>
          <w:sz w:val="28"/>
          <w:szCs w:val="28"/>
        </w:rPr>
        <w:t>докапіталізації</w:t>
      </w:r>
      <w:proofErr w:type="spellEnd"/>
      <w:r w:rsidR="002C75A2" w:rsidRPr="00677808">
        <w:rPr>
          <w:color w:val="000000" w:themeColor="text1"/>
          <w:sz w:val="28"/>
          <w:szCs w:val="28"/>
        </w:rPr>
        <w:t xml:space="preserve"> оцінюється </w:t>
      </w:r>
      <w:r w:rsidR="00351034">
        <w:rPr>
          <w:color w:val="000000" w:themeColor="text1"/>
          <w:sz w:val="28"/>
          <w:szCs w:val="28"/>
        </w:rPr>
        <w:t>в</w:t>
      </w:r>
      <w:r w:rsidR="002C75A2" w:rsidRPr="00677808">
        <w:rPr>
          <w:color w:val="000000" w:themeColor="text1"/>
          <w:sz w:val="28"/>
          <w:szCs w:val="28"/>
        </w:rPr>
        <w:t xml:space="preserve"> 405 млн грн (за умови настання найбільш несприятливого сценарію, якщо всі активи, які не входять до категорії прийнятних, виявляться неліквідними), однак ця сума залежить від якості активів і може бути значно меншою. </w:t>
      </w:r>
      <w:r w:rsidR="00AE58D4" w:rsidRPr="00677808">
        <w:rPr>
          <w:color w:val="000000" w:themeColor="text1"/>
          <w:sz w:val="28"/>
          <w:szCs w:val="28"/>
        </w:rPr>
        <w:t xml:space="preserve">Для приведення гарантами своєї діяльності у відповідність до вимог регуляторного </w:t>
      </w:r>
      <w:proofErr w:type="spellStart"/>
      <w:r w:rsidR="00AE58D4" w:rsidRPr="00677808">
        <w:rPr>
          <w:color w:val="000000" w:themeColor="text1"/>
          <w:sz w:val="28"/>
          <w:szCs w:val="28"/>
        </w:rPr>
        <w:t>акта</w:t>
      </w:r>
      <w:proofErr w:type="spellEnd"/>
      <w:r w:rsidR="00AE58D4" w:rsidRPr="00677808">
        <w:rPr>
          <w:color w:val="000000" w:themeColor="text1"/>
          <w:sz w:val="28"/>
          <w:szCs w:val="28"/>
        </w:rPr>
        <w:t xml:space="preserve"> </w:t>
      </w:r>
      <w:r w:rsidRPr="00677808">
        <w:rPr>
          <w:color w:val="000000" w:themeColor="text1"/>
          <w:sz w:val="28"/>
          <w:szCs w:val="28"/>
        </w:rPr>
        <w:t>надається достатній строк</w:t>
      </w:r>
      <w:r w:rsidR="00AE58D4" w:rsidRPr="00677808">
        <w:rPr>
          <w:color w:val="000000" w:themeColor="text1"/>
          <w:sz w:val="28"/>
          <w:szCs w:val="28"/>
        </w:rPr>
        <w:t>.</w:t>
      </w:r>
    </w:p>
    <w:p w14:paraId="27F7F7A1" w14:textId="77777777" w:rsidR="004C1019" w:rsidRPr="00677808" w:rsidRDefault="004C1019"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Витрат коштів і часу фізичних осіб, пов’язаних із виконанням вимог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 не передбачається.</w:t>
      </w:r>
    </w:p>
    <w:p w14:paraId="6EE3A67D" w14:textId="77777777" w:rsidR="004C1019" w:rsidRPr="00677808" w:rsidRDefault="00AE58D4"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3. Кількість гарантів, які порушили обов’язкові фінансові нормативи та вимоги, що обмежують ризики за операціями з фінансовими активами. </w:t>
      </w:r>
    </w:p>
    <w:p w14:paraId="2E7702CC" w14:textId="16AB63FF" w:rsidR="00840E28" w:rsidRPr="00677808" w:rsidRDefault="00840E28"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За даними звітності гарантів станом на 30.09.2021 14 гарантів (10% від загальної кількості не дотримувалися нормативу адекватності капіталу</w:t>
      </w:r>
      <w:r w:rsidR="00351034">
        <w:rPr>
          <w:rFonts w:ascii="Times New Roman" w:hAnsi="Times New Roman" w:cs="Times New Roman"/>
          <w:color w:val="000000" w:themeColor="text1"/>
          <w:sz w:val="28"/>
          <w:szCs w:val="28"/>
        </w:rPr>
        <w:t>)</w:t>
      </w:r>
      <w:r w:rsidRPr="00677808">
        <w:rPr>
          <w:rFonts w:ascii="Times New Roman" w:hAnsi="Times New Roman" w:cs="Times New Roman"/>
          <w:color w:val="000000" w:themeColor="text1"/>
          <w:sz w:val="28"/>
          <w:szCs w:val="28"/>
        </w:rPr>
        <w:t xml:space="preserve">, 30 гарантів (21,4% від загальної кількості) не дотримувалися нормативу запасу ліквідності. </w:t>
      </w:r>
    </w:p>
    <w:p w14:paraId="3D7F5E18" w14:textId="4AE687A8" w:rsidR="00A331C2" w:rsidRPr="00677808" w:rsidRDefault="00A331C2"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4. К</w:t>
      </w:r>
      <w:r w:rsidRPr="00677808">
        <w:rPr>
          <w:rFonts w:ascii="Times New Roman" w:hAnsi="Times New Roman" w:cs="Times New Roman"/>
          <w:color w:val="000000" w:themeColor="text1"/>
          <w:sz w:val="29"/>
          <w:szCs w:val="29"/>
        </w:rPr>
        <w:t xml:space="preserve">ількість застосованих до гарантів заходів впливу щодо порушень </w:t>
      </w:r>
      <w:r w:rsidRPr="00677808">
        <w:rPr>
          <w:rFonts w:ascii="Times New Roman" w:hAnsi="Times New Roman" w:cs="Times New Roman"/>
          <w:color w:val="000000" w:themeColor="text1"/>
          <w:sz w:val="28"/>
          <w:szCs w:val="28"/>
        </w:rPr>
        <w:t xml:space="preserve">обов’язкових </w:t>
      </w:r>
      <w:r w:rsidR="00005742" w:rsidRPr="00677808">
        <w:rPr>
          <w:rFonts w:ascii="Times New Roman" w:hAnsi="Times New Roman" w:cs="Times New Roman"/>
          <w:color w:val="000000" w:themeColor="text1"/>
          <w:sz w:val="28"/>
          <w:szCs w:val="28"/>
        </w:rPr>
        <w:t xml:space="preserve">економічних </w:t>
      </w:r>
      <w:r w:rsidRPr="00677808">
        <w:rPr>
          <w:rFonts w:ascii="Times New Roman" w:hAnsi="Times New Roman" w:cs="Times New Roman"/>
          <w:color w:val="000000" w:themeColor="text1"/>
          <w:sz w:val="28"/>
          <w:szCs w:val="28"/>
        </w:rPr>
        <w:t>нормативів та вимог, що обмежують ризики за операціями з фінансовими активами.</w:t>
      </w:r>
    </w:p>
    <w:p w14:paraId="5A499137" w14:textId="63F766E7" w:rsidR="00A331C2" w:rsidRPr="00677808" w:rsidRDefault="00A331C2"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Станом на 31.10.2021 заходи впливу </w:t>
      </w:r>
      <w:r w:rsidR="00005742" w:rsidRPr="00677808">
        <w:rPr>
          <w:rFonts w:ascii="Times New Roman" w:hAnsi="Times New Roman" w:cs="Times New Roman"/>
          <w:color w:val="000000" w:themeColor="text1"/>
          <w:sz w:val="28"/>
          <w:szCs w:val="28"/>
        </w:rPr>
        <w:t xml:space="preserve">за порушення </w:t>
      </w:r>
      <w:proofErr w:type="spellStart"/>
      <w:r w:rsidR="00005742" w:rsidRPr="00677808">
        <w:rPr>
          <w:rFonts w:ascii="Times New Roman" w:hAnsi="Times New Roman" w:cs="Times New Roman"/>
          <w:color w:val="000000" w:themeColor="text1"/>
          <w:sz w:val="28"/>
          <w:szCs w:val="28"/>
        </w:rPr>
        <w:t>обов</w:t>
      </w:r>
      <w:proofErr w:type="spellEnd"/>
      <w:r w:rsidR="00005742" w:rsidRPr="00677808">
        <w:rPr>
          <w:rFonts w:ascii="Times New Roman" w:hAnsi="Times New Roman" w:cs="Times New Roman"/>
          <w:color w:val="000000" w:themeColor="text1"/>
          <w:sz w:val="28"/>
          <w:szCs w:val="28"/>
          <w:lang w:val="ru-RU"/>
        </w:rPr>
        <w:t>’</w:t>
      </w:r>
      <w:proofErr w:type="spellStart"/>
      <w:r w:rsidR="00005742" w:rsidRPr="00677808">
        <w:rPr>
          <w:rFonts w:ascii="Times New Roman" w:hAnsi="Times New Roman" w:cs="Times New Roman"/>
          <w:color w:val="000000" w:themeColor="text1"/>
          <w:sz w:val="28"/>
          <w:szCs w:val="28"/>
        </w:rPr>
        <w:t>язкових</w:t>
      </w:r>
      <w:proofErr w:type="spellEnd"/>
      <w:r w:rsidR="00005742" w:rsidRPr="00677808">
        <w:rPr>
          <w:rFonts w:ascii="Times New Roman" w:hAnsi="Times New Roman" w:cs="Times New Roman"/>
          <w:color w:val="000000" w:themeColor="text1"/>
          <w:sz w:val="28"/>
          <w:szCs w:val="28"/>
        </w:rPr>
        <w:t xml:space="preserve"> фінансових нормативів </w:t>
      </w:r>
      <w:r w:rsidRPr="00677808">
        <w:rPr>
          <w:rFonts w:ascii="Times New Roman" w:hAnsi="Times New Roman" w:cs="Times New Roman"/>
          <w:color w:val="000000" w:themeColor="text1"/>
          <w:sz w:val="28"/>
          <w:szCs w:val="28"/>
        </w:rPr>
        <w:t xml:space="preserve">були застосовані до </w:t>
      </w:r>
      <w:r w:rsidR="00A876A6" w:rsidRPr="00677808">
        <w:rPr>
          <w:rFonts w:ascii="Times New Roman" w:hAnsi="Times New Roman" w:cs="Times New Roman"/>
          <w:color w:val="000000" w:themeColor="text1"/>
          <w:sz w:val="28"/>
          <w:szCs w:val="28"/>
        </w:rPr>
        <w:t>трь</w:t>
      </w:r>
      <w:r w:rsidR="001E7179" w:rsidRPr="00677808">
        <w:rPr>
          <w:rFonts w:ascii="Times New Roman" w:hAnsi="Times New Roman" w:cs="Times New Roman"/>
          <w:color w:val="000000" w:themeColor="text1"/>
          <w:sz w:val="28"/>
          <w:szCs w:val="28"/>
        </w:rPr>
        <w:t>ох</w:t>
      </w:r>
      <w:r w:rsidRPr="00677808">
        <w:rPr>
          <w:rFonts w:ascii="Times New Roman" w:hAnsi="Times New Roman" w:cs="Times New Roman"/>
          <w:color w:val="000000" w:themeColor="text1"/>
          <w:sz w:val="28"/>
          <w:szCs w:val="28"/>
        </w:rPr>
        <w:t xml:space="preserve"> гарант</w:t>
      </w:r>
      <w:r w:rsidR="001E7179" w:rsidRPr="00677808">
        <w:rPr>
          <w:rFonts w:ascii="Times New Roman" w:hAnsi="Times New Roman" w:cs="Times New Roman"/>
          <w:color w:val="000000" w:themeColor="text1"/>
          <w:sz w:val="28"/>
          <w:szCs w:val="28"/>
        </w:rPr>
        <w:t>ів</w:t>
      </w:r>
      <w:r w:rsidRPr="00677808">
        <w:rPr>
          <w:rFonts w:ascii="Times New Roman" w:hAnsi="Times New Roman" w:cs="Times New Roman"/>
          <w:color w:val="000000" w:themeColor="text1"/>
          <w:sz w:val="28"/>
          <w:szCs w:val="28"/>
        </w:rPr>
        <w:t>.</w:t>
      </w:r>
    </w:p>
    <w:p w14:paraId="5354C44B" w14:textId="77777777" w:rsidR="00A331C2" w:rsidRPr="00677808" w:rsidRDefault="00A331C2" w:rsidP="00FA3A23">
      <w:pPr>
        <w:autoSpaceDE w:val="0"/>
        <w:autoSpaceDN w:val="0"/>
        <w:adjustRightInd w:val="0"/>
        <w:rPr>
          <w:rFonts w:ascii="Times New Roman" w:hAnsi="Times New Roman" w:cs="Times New Roman"/>
          <w:color w:val="000000" w:themeColor="text1"/>
          <w:sz w:val="29"/>
          <w:szCs w:val="29"/>
        </w:rPr>
      </w:pPr>
      <w:r w:rsidRPr="00677808">
        <w:rPr>
          <w:rFonts w:ascii="Times New Roman" w:hAnsi="Times New Roman" w:cs="Times New Roman"/>
          <w:color w:val="000000" w:themeColor="text1"/>
          <w:sz w:val="28"/>
          <w:szCs w:val="28"/>
        </w:rPr>
        <w:t xml:space="preserve">5. </w:t>
      </w:r>
      <w:r w:rsidRPr="00677808">
        <w:rPr>
          <w:rFonts w:ascii="Times New Roman" w:hAnsi="Times New Roman" w:cs="Times New Roman"/>
          <w:color w:val="000000" w:themeColor="text1"/>
          <w:sz w:val="29"/>
          <w:szCs w:val="29"/>
        </w:rPr>
        <w:t>Прийнятні активи гарантів.</w:t>
      </w:r>
    </w:p>
    <w:p w14:paraId="75FB5EDD" w14:textId="77777777" w:rsidR="00A331C2" w:rsidRPr="00677808" w:rsidRDefault="00A331C2"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9"/>
          <w:szCs w:val="29"/>
        </w:rPr>
        <w:t xml:space="preserve">За </w:t>
      </w:r>
      <w:r w:rsidRPr="00677808">
        <w:rPr>
          <w:rFonts w:ascii="Times New Roman" w:hAnsi="Times New Roman" w:cs="Times New Roman"/>
          <w:color w:val="000000" w:themeColor="text1"/>
          <w:sz w:val="28"/>
          <w:szCs w:val="28"/>
        </w:rPr>
        <w:t xml:space="preserve">даними звітності гарантів станом на </w:t>
      </w:r>
      <w:r w:rsidR="001E7179" w:rsidRPr="00677808">
        <w:rPr>
          <w:rFonts w:ascii="Times New Roman" w:hAnsi="Times New Roman" w:cs="Times New Roman"/>
          <w:color w:val="000000" w:themeColor="text1"/>
          <w:sz w:val="28"/>
          <w:szCs w:val="28"/>
        </w:rPr>
        <w:t>30</w:t>
      </w:r>
      <w:r w:rsidRPr="00677808">
        <w:rPr>
          <w:rFonts w:ascii="Times New Roman" w:hAnsi="Times New Roman" w:cs="Times New Roman"/>
          <w:color w:val="000000" w:themeColor="text1"/>
          <w:sz w:val="28"/>
          <w:szCs w:val="28"/>
        </w:rPr>
        <w:t>.0</w:t>
      </w:r>
      <w:r w:rsidR="001E7179" w:rsidRPr="00677808">
        <w:rPr>
          <w:rFonts w:ascii="Times New Roman" w:hAnsi="Times New Roman" w:cs="Times New Roman"/>
          <w:color w:val="000000" w:themeColor="text1"/>
          <w:sz w:val="28"/>
          <w:szCs w:val="28"/>
        </w:rPr>
        <w:t>9</w:t>
      </w:r>
      <w:r w:rsidRPr="00677808">
        <w:rPr>
          <w:rFonts w:ascii="Times New Roman" w:hAnsi="Times New Roman" w:cs="Times New Roman"/>
          <w:color w:val="000000" w:themeColor="text1"/>
          <w:sz w:val="28"/>
          <w:szCs w:val="28"/>
        </w:rPr>
        <w:t>.2021</w:t>
      </w:r>
      <w:r w:rsidR="004D2F93" w:rsidRPr="00677808">
        <w:rPr>
          <w:rFonts w:ascii="Times New Roman" w:hAnsi="Times New Roman" w:cs="Times New Roman"/>
          <w:color w:val="000000" w:themeColor="text1"/>
          <w:sz w:val="28"/>
          <w:szCs w:val="28"/>
        </w:rPr>
        <w:t xml:space="preserve"> прийнятні активи за балансом гарантів становили 2 </w:t>
      </w:r>
      <w:r w:rsidR="009818F1" w:rsidRPr="00677808">
        <w:rPr>
          <w:rFonts w:ascii="Times New Roman" w:hAnsi="Times New Roman" w:cs="Times New Roman"/>
          <w:color w:val="000000" w:themeColor="text1"/>
          <w:sz w:val="28"/>
          <w:szCs w:val="28"/>
        </w:rPr>
        <w:t>44</w:t>
      </w:r>
      <w:r w:rsidR="004D2F93" w:rsidRPr="00677808">
        <w:rPr>
          <w:rFonts w:ascii="Times New Roman" w:hAnsi="Times New Roman" w:cs="Times New Roman"/>
          <w:color w:val="000000" w:themeColor="text1"/>
          <w:sz w:val="28"/>
          <w:szCs w:val="28"/>
        </w:rPr>
        <w:t>3 млн грн.</w:t>
      </w:r>
    </w:p>
    <w:p w14:paraId="47733A86" w14:textId="77777777" w:rsidR="004D2F93" w:rsidRPr="00677808" w:rsidRDefault="004D2F93" w:rsidP="00FA3A23">
      <w:pPr>
        <w:autoSpaceDE w:val="0"/>
        <w:autoSpaceDN w:val="0"/>
        <w:adjustRightInd w:val="0"/>
        <w:rPr>
          <w:rFonts w:ascii="Times New Roman" w:hAnsi="Times New Roman" w:cs="Times New Roman"/>
          <w:color w:val="000000" w:themeColor="text1"/>
          <w:sz w:val="28"/>
          <w:szCs w:val="28"/>
        </w:rPr>
      </w:pPr>
    </w:p>
    <w:p w14:paraId="5EB3D413" w14:textId="5CB05BE5" w:rsidR="00A91ACF" w:rsidRPr="00677808" w:rsidRDefault="00A91ACF" w:rsidP="00FA3A23">
      <w:pPr>
        <w:pStyle w:val="af0"/>
        <w:ind w:left="0" w:firstLine="709"/>
        <w:rPr>
          <w:b/>
        </w:rPr>
      </w:pPr>
      <w:r w:rsidRPr="00677808">
        <w:rPr>
          <w:b/>
        </w:rPr>
        <w:t xml:space="preserve">VІІІ. Визначення заходів, з допомогою яких буде здійснюватися відстеження результативності </w:t>
      </w:r>
      <w:proofErr w:type="spellStart"/>
      <w:r w:rsidRPr="00677808">
        <w:rPr>
          <w:b/>
        </w:rPr>
        <w:t>акта</w:t>
      </w:r>
      <w:proofErr w:type="spellEnd"/>
      <w:r w:rsidRPr="00677808">
        <w:rPr>
          <w:b/>
        </w:rPr>
        <w:t xml:space="preserve"> </w:t>
      </w:r>
    </w:p>
    <w:p w14:paraId="4899584D" w14:textId="424BA000" w:rsidR="004C1019" w:rsidRPr="00677808" w:rsidRDefault="004D2F93" w:rsidP="00FA3A23">
      <w:pPr>
        <w:pStyle w:val="af0"/>
        <w:ind w:left="0" w:firstLine="709"/>
        <w:rPr>
          <w:color w:val="000000" w:themeColor="text1"/>
        </w:rPr>
      </w:pPr>
      <w:r w:rsidRPr="00677808">
        <w:rPr>
          <w:color w:val="000000" w:themeColor="text1"/>
        </w:rPr>
        <w:t xml:space="preserve">Відповідно до статей 3 та 10 Закону України “Про засади державної регуляторної політики у сфері господарської діяльності” </w:t>
      </w:r>
      <w:r w:rsidR="004C1019" w:rsidRPr="00677808">
        <w:rPr>
          <w:color w:val="000000" w:themeColor="text1"/>
        </w:rPr>
        <w:t>Національний банк</w:t>
      </w:r>
      <w:r w:rsidRPr="00677808">
        <w:rPr>
          <w:color w:val="000000" w:themeColor="text1"/>
        </w:rPr>
        <w:t xml:space="preserve"> </w:t>
      </w:r>
      <w:r w:rsidR="004C1019" w:rsidRPr="00677808">
        <w:rPr>
          <w:color w:val="000000" w:themeColor="text1"/>
        </w:rPr>
        <w:t xml:space="preserve">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w:t>
      </w:r>
      <w:proofErr w:type="spellStart"/>
      <w:r w:rsidR="004C1019" w:rsidRPr="00677808">
        <w:rPr>
          <w:color w:val="000000" w:themeColor="text1"/>
        </w:rPr>
        <w:t>акта</w:t>
      </w:r>
      <w:proofErr w:type="spellEnd"/>
      <w:r w:rsidR="004C1019" w:rsidRPr="00677808">
        <w:rPr>
          <w:color w:val="000000" w:themeColor="text1"/>
        </w:rPr>
        <w:t xml:space="preserve"> Національного банку України, затвердженої постановою Кабінету Міністрів України і Національного банку України від 14</w:t>
      </w:r>
      <w:r w:rsidR="00351034">
        <w:rPr>
          <w:color w:val="000000" w:themeColor="text1"/>
        </w:rPr>
        <w:t>.04.</w:t>
      </w:r>
      <w:r w:rsidR="004C1019" w:rsidRPr="00677808">
        <w:rPr>
          <w:color w:val="000000" w:themeColor="text1"/>
        </w:rPr>
        <w:t xml:space="preserve">2004 № 471 </w:t>
      </w:r>
      <w:r w:rsidR="004C1019" w:rsidRPr="00677808">
        <w:rPr>
          <w:color w:val="000000" w:themeColor="text1"/>
        </w:rPr>
        <w:lastRenderedPageBreak/>
        <w:t>(зі змінами).</w:t>
      </w:r>
    </w:p>
    <w:p w14:paraId="3DDD62DB" w14:textId="77777777" w:rsidR="004D2F93" w:rsidRPr="00677808" w:rsidRDefault="004D2F93"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Відстеження результативності регуляторного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цього регуляторного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 xml:space="preserve">. </w:t>
      </w:r>
    </w:p>
    <w:p w14:paraId="71264013" w14:textId="77777777" w:rsidR="004D2F93" w:rsidRPr="00677808" w:rsidRDefault="004D2F93"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Базове відстеження результативності регуляторного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 xml:space="preserve"> здійснюватиметься протягом року з дня набрання чинності цим актом відповідно до частини п’ятої статті 10 Закону України “Про засади державної регуляторної політики у сфері господарської діяльності”, оскільки для відстеження результативності використовуватимуться статистичні дані.</w:t>
      </w:r>
    </w:p>
    <w:p w14:paraId="637514E8" w14:textId="77777777" w:rsidR="00D01CE2" w:rsidRPr="00677808" w:rsidRDefault="00D01CE2" w:rsidP="00FA3A23">
      <w:pPr>
        <w:pStyle w:val="af0"/>
        <w:ind w:left="0" w:firstLine="709"/>
        <w:rPr>
          <w:color w:val="000000" w:themeColor="text1"/>
        </w:rPr>
      </w:pPr>
      <w:r w:rsidRPr="00677808">
        <w:rPr>
          <w:color w:val="000000" w:themeColor="text1"/>
        </w:rPr>
        <w:t xml:space="preserve">Повторне відстеження результативності регуляторного </w:t>
      </w:r>
      <w:proofErr w:type="spellStart"/>
      <w:r w:rsidRPr="00677808">
        <w:rPr>
          <w:color w:val="000000" w:themeColor="text1"/>
        </w:rPr>
        <w:t>акта</w:t>
      </w:r>
      <w:proofErr w:type="spellEnd"/>
      <w:r w:rsidRPr="00677808">
        <w:rPr>
          <w:color w:val="000000" w:themeColor="text1"/>
        </w:rPr>
        <w:t xml:space="preserve"> проводитиметься не пізніше двох років із дня набрання чинності регуляторним актом.</w:t>
      </w:r>
    </w:p>
    <w:p w14:paraId="1DAFF9CD" w14:textId="77777777" w:rsidR="00D01CE2" w:rsidRPr="00677808" w:rsidRDefault="00D01CE2" w:rsidP="00FA3A23">
      <w:pPr>
        <w:pStyle w:val="af0"/>
        <w:ind w:left="0" w:firstLine="709"/>
        <w:rPr>
          <w:color w:val="000000" w:themeColor="text1"/>
        </w:rPr>
      </w:pPr>
      <w:r w:rsidRPr="00677808">
        <w:rPr>
          <w:color w:val="000000" w:themeColor="text1"/>
        </w:rPr>
        <w:t xml:space="preserve">Періодичне відстеження результативності регуляторного </w:t>
      </w:r>
      <w:proofErr w:type="spellStart"/>
      <w:r w:rsidRPr="00677808">
        <w:rPr>
          <w:color w:val="000000" w:themeColor="text1"/>
        </w:rPr>
        <w:t>акта</w:t>
      </w:r>
      <w:proofErr w:type="spellEnd"/>
      <w:r w:rsidRPr="00677808">
        <w:rPr>
          <w:color w:val="000000" w:themeColor="text1"/>
        </w:rPr>
        <w:t xml:space="preserve"> здійснюватиметься один раз на кожні три роки, починаючи з дня закінчення заходів із повторного відстеження результативності регуляторного </w:t>
      </w:r>
      <w:proofErr w:type="spellStart"/>
      <w:r w:rsidRPr="00677808">
        <w:rPr>
          <w:color w:val="000000" w:themeColor="text1"/>
        </w:rPr>
        <w:t>акта</w:t>
      </w:r>
      <w:proofErr w:type="spellEnd"/>
      <w:r w:rsidRPr="00677808">
        <w:rPr>
          <w:color w:val="000000" w:themeColor="text1"/>
        </w:rPr>
        <w:t>.</w:t>
      </w:r>
    </w:p>
    <w:p w14:paraId="030EE812" w14:textId="77777777" w:rsidR="004C1019" w:rsidRPr="00677808" w:rsidRDefault="004D2F93" w:rsidP="00FA3A23">
      <w:pPr>
        <w:autoSpaceDE w:val="0"/>
        <w:autoSpaceDN w:val="0"/>
        <w:adjustRightInd w:val="0"/>
        <w:rPr>
          <w:rFonts w:ascii="Times New Roman" w:hAnsi="Times New Roman" w:cs="Times New Roman"/>
          <w:color w:val="000000" w:themeColor="text1"/>
          <w:sz w:val="28"/>
          <w:szCs w:val="28"/>
        </w:rPr>
      </w:pPr>
      <w:r w:rsidRPr="00677808">
        <w:rPr>
          <w:rFonts w:ascii="Times New Roman" w:hAnsi="Times New Roman" w:cs="Times New Roman"/>
          <w:color w:val="000000" w:themeColor="text1"/>
          <w:sz w:val="28"/>
          <w:szCs w:val="28"/>
        </w:rPr>
        <w:t xml:space="preserve">Інформування суб’єктів господарювання щодо основних положень регуляторного </w:t>
      </w:r>
      <w:proofErr w:type="spellStart"/>
      <w:r w:rsidRPr="00677808">
        <w:rPr>
          <w:rFonts w:ascii="Times New Roman" w:hAnsi="Times New Roman" w:cs="Times New Roman"/>
          <w:color w:val="000000" w:themeColor="text1"/>
          <w:sz w:val="28"/>
          <w:szCs w:val="28"/>
        </w:rPr>
        <w:t>акта</w:t>
      </w:r>
      <w:proofErr w:type="spellEnd"/>
      <w:r w:rsidRPr="00677808">
        <w:rPr>
          <w:rFonts w:ascii="Times New Roman" w:hAnsi="Times New Roman" w:cs="Times New Roman"/>
          <w:color w:val="000000" w:themeColor="text1"/>
          <w:sz w:val="28"/>
          <w:szCs w:val="28"/>
        </w:rPr>
        <w:t xml:space="preserve"> здійснюватиметься шляхом його оприлюднення на сторінці офіційного Інтернет-представництва Національного банку.</w:t>
      </w:r>
    </w:p>
    <w:p w14:paraId="6DE9AFA9" w14:textId="77777777" w:rsidR="004C1019" w:rsidRPr="00677808" w:rsidRDefault="004C1019" w:rsidP="00FA3A23">
      <w:pPr>
        <w:pStyle w:val="af0"/>
        <w:ind w:left="0" w:firstLine="709"/>
        <w:rPr>
          <w:color w:val="000000" w:themeColor="text1"/>
        </w:rPr>
      </w:pPr>
    </w:p>
    <w:p w14:paraId="3904DE48" w14:textId="77777777" w:rsidR="004C1019" w:rsidRPr="00677808" w:rsidRDefault="004C1019" w:rsidP="00FA3A23">
      <w:pPr>
        <w:pStyle w:val="af0"/>
        <w:ind w:left="0" w:firstLine="709"/>
        <w:rPr>
          <w:color w:val="000000" w:themeColor="text1"/>
        </w:rPr>
      </w:pPr>
    </w:p>
    <w:p w14:paraId="4B32186A" w14:textId="77777777" w:rsidR="000E6995" w:rsidRDefault="000E6995" w:rsidP="00FA3A23">
      <w:pPr>
        <w:pStyle w:val="af0"/>
        <w:tabs>
          <w:tab w:val="left" w:pos="7040"/>
        </w:tabs>
        <w:ind w:left="0" w:firstLine="0"/>
        <w:rPr>
          <w:color w:val="000000" w:themeColor="text1"/>
        </w:rPr>
      </w:pPr>
    </w:p>
    <w:p w14:paraId="3AF86552" w14:textId="77777777" w:rsidR="000E6995" w:rsidRDefault="000E6995" w:rsidP="00FA3A23">
      <w:pPr>
        <w:pStyle w:val="af0"/>
        <w:tabs>
          <w:tab w:val="left" w:pos="7040"/>
        </w:tabs>
        <w:ind w:left="0" w:firstLine="0"/>
        <w:rPr>
          <w:color w:val="000000" w:themeColor="text1"/>
        </w:rPr>
      </w:pPr>
    </w:p>
    <w:p w14:paraId="069A8157" w14:textId="3EF02415" w:rsidR="00A91ACF" w:rsidRPr="00677808" w:rsidRDefault="00950F41" w:rsidP="00FA3A23">
      <w:pPr>
        <w:pStyle w:val="af0"/>
        <w:tabs>
          <w:tab w:val="left" w:pos="7040"/>
        </w:tabs>
        <w:ind w:left="0" w:firstLine="0"/>
        <w:rPr>
          <w:color w:val="000000" w:themeColor="text1"/>
        </w:rPr>
      </w:pPr>
      <w:r>
        <w:rPr>
          <w:color w:val="000000" w:themeColor="text1"/>
        </w:rPr>
        <w:t xml:space="preserve">В. о. </w:t>
      </w:r>
      <w:r w:rsidRPr="00677808">
        <w:rPr>
          <w:color w:val="000000" w:themeColor="text1"/>
        </w:rPr>
        <w:t>Голов</w:t>
      </w:r>
      <w:r>
        <w:rPr>
          <w:color w:val="000000" w:themeColor="text1"/>
        </w:rPr>
        <w:t>и</w:t>
      </w:r>
    </w:p>
    <w:p w14:paraId="0AD052B1" w14:textId="128D5F80" w:rsidR="004C1019" w:rsidRPr="00677808" w:rsidRDefault="00A91ACF" w:rsidP="00FA3A23">
      <w:pPr>
        <w:pStyle w:val="af0"/>
        <w:tabs>
          <w:tab w:val="left" w:pos="7040"/>
        </w:tabs>
        <w:ind w:left="0" w:firstLine="0"/>
        <w:rPr>
          <w:color w:val="000000" w:themeColor="text1"/>
        </w:rPr>
      </w:pPr>
      <w:r w:rsidRPr="00677808">
        <w:rPr>
          <w:color w:val="000000" w:themeColor="text1"/>
        </w:rPr>
        <w:t>Національного банку України</w:t>
      </w:r>
      <w:r w:rsidR="004C1019" w:rsidRPr="00677808">
        <w:rPr>
          <w:color w:val="000000" w:themeColor="text1"/>
        </w:rPr>
        <w:tab/>
      </w:r>
      <w:r w:rsidR="00950F41">
        <w:rPr>
          <w:color w:val="000000" w:themeColor="text1"/>
        </w:rPr>
        <w:t>Ярослав МАТУЗКА</w:t>
      </w:r>
    </w:p>
    <w:p w14:paraId="7500FE4E" w14:textId="77777777" w:rsidR="00695E78" w:rsidRPr="007505D9" w:rsidRDefault="00695E78" w:rsidP="00FA3A23">
      <w:pPr>
        <w:rPr>
          <w:rFonts w:ascii="Times New Roman" w:hAnsi="Times New Roman" w:cs="Times New Roman"/>
          <w:color w:val="000000" w:themeColor="text1"/>
          <w:sz w:val="28"/>
          <w:szCs w:val="28"/>
        </w:rPr>
      </w:pPr>
    </w:p>
    <w:sectPr w:rsidR="00695E78" w:rsidRPr="007505D9" w:rsidSect="0056047B">
      <w:headerReference w:type="default" r:id="rId8"/>
      <w:pgSz w:w="11906" w:h="16838"/>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6F67" w14:textId="77777777" w:rsidR="00125D25" w:rsidRDefault="00125D25" w:rsidP="006E6378">
      <w:r>
        <w:separator/>
      </w:r>
    </w:p>
  </w:endnote>
  <w:endnote w:type="continuationSeparator" w:id="0">
    <w:p w14:paraId="50F0AE6F" w14:textId="77777777" w:rsidR="00125D25" w:rsidRDefault="00125D25" w:rsidP="006E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576C5" w14:textId="77777777" w:rsidR="00125D25" w:rsidRDefault="00125D25" w:rsidP="006E6378">
      <w:r>
        <w:separator/>
      </w:r>
    </w:p>
  </w:footnote>
  <w:footnote w:type="continuationSeparator" w:id="0">
    <w:p w14:paraId="56F7E45E" w14:textId="77777777" w:rsidR="00125D25" w:rsidRDefault="00125D25" w:rsidP="006E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59985"/>
      <w:docPartObj>
        <w:docPartGallery w:val="Page Numbers (Top of Page)"/>
        <w:docPartUnique/>
      </w:docPartObj>
    </w:sdtPr>
    <w:sdtEndPr>
      <w:rPr>
        <w:rFonts w:ascii="Times New Roman" w:hAnsi="Times New Roman" w:cs="Times New Roman"/>
        <w:sz w:val="28"/>
        <w:szCs w:val="28"/>
      </w:rPr>
    </w:sdtEndPr>
    <w:sdtContent>
      <w:p w14:paraId="16D4BC57" w14:textId="5A3BFC94" w:rsidR="0056047B" w:rsidRDefault="009F52A3" w:rsidP="009F52A3">
        <w:pPr>
          <w:pStyle w:val="af5"/>
          <w:ind w:firstLine="0"/>
          <w:jc w:val="center"/>
          <w:rPr>
            <w:rFonts w:ascii="Times New Roman" w:hAnsi="Times New Roman" w:cs="Times New Roman"/>
            <w:sz w:val="28"/>
            <w:szCs w:val="28"/>
          </w:rPr>
        </w:pPr>
        <w:r w:rsidRPr="009F52A3">
          <w:rPr>
            <w:rFonts w:ascii="Times New Roman" w:hAnsi="Times New Roman" w:cs="Times New Roman"/>
            <w:sz w:val="28"/>
            <w:szCs w:val="28"/>
          </w:rPr>
          <w:fldChar w:fldCharType="begin"/>
        </w:r>
        <w:r w:rsidRPr="009F52A3">
          <w:rPr>
            <w:rFonts w:ascii="Times New Roman" w:hAnsi="Times New Roman" w:cs="Times New Roman"/>
            <w:sz w:val="28"/>
            <w:szCs w:val="28"/>
          </w:rPr>
          <w:instrText>PAGE   \* MERGEFORMAT</w:instrText>
        </w:r>
        <w:r w:rsidRPr="009F52A3">
          <w:rPr>
            <w:rFonts w:ascii="Times New Roman" w:hAnsi="Times New Roman" w:cs="Times New Roman"/>
            <w:sz w:val="28"/>
            <w:szCs w:val="28"/>
          </w:rPr>
          <w:fldChar w:fldCharType="separate"/>
        </w:r>
        <w:r w:rsidR="00C55269">
          <w:rPr>
            <w:rFonts w:ascii="Times New Roman" w:hAnsi="Times New Roman" w:cs="Times New Roman"/>
            <w:noProof/>
            <w:sz w:val="28"/>
            <w:szCs w:val="28"/>
          </w:rPr>
          <w:t>8</w:t>
        </w:r>
        <w:r w:rsidRPr="009F52A3">
          <w:rPr>
            <w:rFonts w:ascii="Times New Roman" w:hAnsi="Times New Roman" w:cs="Times New Roman"/>
            <w:sz w:val="28"/>
            <w:szCs w:val="28"/>
          </w:rPr>
          <w:fldChar w:fldCharType="end"/>
        </w:r>
      </w:p>
      <w:p w14:paraId="2E4CD9AB" w14:textId="256E62E5" w:rsidR="009F52A3" w:rsidRPr="009F52A3" w:rsidRDefault="00125D25" w:rsidP="009F52A3">
        <w:pPr>
          <w:pStyle w:val="af5"/>
          <w:ind w:firstLine="0"/>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266E"/>
    <w:multiLevelType w:val="hybridMultilevel"/>
    <w:tmpl w:val="5A0CEFCE"/>
    <w:lvl w:ilvl="0" w:tplc="ED8A8654">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DC06221"/>
    <w:multiLevelType w:val="hybridMultilevel"/>
    <w:tmpl w:val="4EC6859C"/>
    <w:lvl w:ilvl="0" w:tplc="1E30580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5A2505E8"/>
    <w:multiLevelType w:val="hybridMultilevel"/>
    <w:tmpl w:val="A7F00EFC"/>
    <w:lvl w:ilvl="0" w:tplc="2C94B79C">
      <w:start w:val="1"/>
      <w:numFmt w:val="decimal"/>
      <w:lvlText w:val="%1)"/>
      <w:lvlJc w:val="left"/>
      <w:pPr>
        <w:ind w:left="117" w:hanging="301"/>
      </w:pPr>
      <w:rPr>
        <w:rFonts w:ascii="Times New Roman" w:eastAsia="Times New Roman" w:hAnsi="Times New Roman" w:cs="Times New Roman" w:hint="default"/>
        <w:spacing w:val="-8"/>
        <w:w w:val="101"/>
        <w:sz w:val="28"/>
        <w:szCs w:val="28"/>
        <w:lang w:val="uk-UA" w:eastAsia="en-US" w:bidi="ar-SA"/>
      </w:rPr>
    </w:lvl>
    <w:lvl w:ilvl="1" w:tplc="73D67896">
      <w:numFmt w:val="bullet"/>
      <w:lvlText w:val="•"/>
      <w:lvlJc w:val="left"/>
      <w:pPr>
        <w:ind w:left="1099" w:hanging="301"/>
      </w:pPr>
      <w:rPr>
        <w:rFonts w:hint="default"/>
        <w:lang w:val="uk-UA" w:eastAsia="en-US" w:bidi="ar-SA"/>
      </w:rPr>
    </w:lvl>
    <w:lvl w:ilvl="2" w:tplc="AB9E6EF2">
      <w:numFmt w:val="bullet"/>
      <w:lvlText w:val="•"/>
      <w:lvlJc w:val="left"/>
      <w:pPr>
        <w:ind w:left="2078" w:hanging="301"/>
      </w:pPr>
      <w:rPr>
        <w:rFonts w:hint="default"/>
        <w:lang w:val="uk-UA" w:eastAsia="en-US" w:bidi="ar-SA"/>
      </w:rPr>
    </w:lvl>
    <w:lvl w:ilvl="3" w:tplc="A462C7DA">
      <w:numFmt w:val="bullet"/>
      <w:lvlText w:val="•"/>
      <w:lvlJc w:val="left"/>
      <w:pPr>
        <w:ind w:left="3057" w:hanging="301"/>
      </w:pPr>
      <w:rPr>
        <w:rFonts w:hint="default"/>
        <w:lang w:val="uk-UA" w:eastAsia="en-US" w:bidi="ar-SA"/>
      </w:rPr>
    </w:lvl>
    <w:lvl w:ilvl="4" w:tplc="B32C3A8C">
      <w:numFmt w:val="bullet"/>
      <w:lvlText w:val="•"/>
      <w:lvlJc w:val="left"/>
      <w:pPr>
        <w:ind w:left="4036" w:hanging="301"/>
      </w:pPr>
      <w:rPr>
        <w:rFonts w:hint="default"/>
        <w:lang w:val="uk-UA" w:eastAsia="en-US" w:bidi="ar-SA"/>
      </w:rPr>
    </w:lvl>
    <w:lvl w:ilvl="5" w:tplc="7C487B46">
      <w:numFmt w:val="bullet"/>
      <w:lvlText w:val="•"/>
      <w:lvlJc w:val="left"/>
      <w:pPr>
        <w:ind w:left="5015" w:hanging="301"/>
      </w:pPr>
      <w:rPr>
        <w:rFonts w:hint="default"/>
        <w:lang w:val="uk-UA" w:eastAsia="en-US" w:bidi="ar-SA"/>
      </w:rPr>
    </w:lvl>
    <w:lvl w:ilvl="6" w:tplc="C17C5806">
      <w:numFmt w:val="bullet"/>
      <w:lvlText w:val="•"/>
      <w:lvlJc w:val="left"/>
      <w:pPr>
        <w:ind w:left="5994" w:hanging="301"/>
      </w:pPr>
      <w:rPr>
        <w:rFonts w:hint="default"/>
        <w:lang w:val="uk-UA" w:eastAsia="en-US" w:bidi="ar-SA"/>
      </w:rPr>
    </w:lvl>
    <w:lvl w:ilvl="7" w:tplc="556A47D6">
      <w:numFmt w:val="bullet"/>
      <w:lvlText w:val="•"/>
      <w:lvlJc w:val="left"/>
      <w:pPr>
        <w:ind w:left="6973" w:hanging="301"/>
      </w:pPr>
      <w:rPr>
        <w:rFonts w:hint="default"/>
        <w:lang w:val="uk-UA" w:eastAsia="en-US" w:bidi="ar-SA"/>
      </w:rPr>
    </w:lvl>
    <w:lvl w:ilvl="8" w:tplc="37AE58E0">
      <w:numFmt w:val="bullet"/>
      <w:lvlText w:val="•"/>
      <w:lvlJc w:val="left"/>
      <w:pPr>
        <w:ind w:left="7952" w:hanging="301"/>
      </w:pPr>
      <w:rPr>
        <w:rFonts w:hint="default"/>
        <w:lang w:val="uk-UA" w:eastAsia="en-US" w:bidi="ar-SA"/>
      </w:rPr>
    </w:lvl>
  </w:abstractNum>
  <w:abstractNum w:abstractNumId="3" w15:restartNumberingAfterBreak="0">
    <w:nsid w:val="691B7FA1"/>
    <w:multiLevelType w:val="hybridMultilevel"/>
    <w:tmpl w:val="4800960A"/>
    <w:lvl w:ilvl="0" w:tplc="1C2E71D8">
      <w:start w:val="1"/>
      <w:numFmt w:val="decimal"/>
      <w:lvlText w:val="%1."/>
      <w:lvlJc w:val="left"/>
      <w:pPr>
        <w:ind w:left="-283" w:firstLine="709"/>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4F"/>
    <w:rsid w:val="00000C50"/>
    <w:rsid w:val="00005742"/>
    <w:rsid w:val="00014730"/>
    <w:rsid w:val="00020E0B"/>
    <w:rsid w:val="000270B9"/>
    <w:rsid w:val="00035568"/>
    <w:rsid w:val="00037D4C"/>
    <w:rsid w:val="00045B2D"/>
    <w:rsid w:val="00065823"/>
    <w:rsid w:val="0008798E"/>
    <w:rsid w:val="00093322"/>
    <w:rsid w:val="000E0C4D"/>
    <w:rsid w:val="000E1168"/>
    <w:rsid w:val="000E6995"/>
    <w:rsid w:val="000E71FF"/>
    <w:rsid w:val="000F36DC"/>
    <w:rsid w:val="00112321"/>
    <w:rsid w:val="001164EF"/>
    <w:rsid w:val="00125D25"/>
    <w:rsid w:val="0013402B"/>
    <w:rsid w:val="00142F7F"/>
    <w:rsid w:val="001437B2"/>
    <w:rsid w:val="00171329"/>
    <w:rsid w:val="0018005F"/>
    <w:rsid w:val="00180618"/>
    <w:rsid w:val="001B1D7F"/>
    <w:rsid w:val="001B5AE2"/>
    <w:rsid w:val="001D1004"/>
    <w:rsid w:val="001E10FD"/>
    <w:rsid w:val="001E3EE4"/>
    <w:rsid w:val="001E7179"/>
    <w:rsid w:val="001F4298"/>
    <w:rsid w:val="002068DD"/>
    <w:rsid w:val="002557C1"/>
    <w:rsid w:val="00257DB5"/>
    <w:rsid w:val="00264798"/>
    <w:rsid w:val="00284C73"/>
    <w:rsid w:val="002953FC"/>
    <w:rsid w:val="00295BC0"/>
    <w:rsid w:val="002C00B6"/>
    <w:rsid w:val="002C75A2"/>
    <w:rsid w:val="002E3570"/>
    <w:rsid w:val="002E3C29"/>
    <w:rsid w:val="002F08AD"/>
    <w:rsid w:val="0032667B"/>
    <w:rsid w:val="003279C5"/>
    <w:rsid w:val="00351034"/>
    <w:rsid w:val="00361A52"/>
    <w:rsid w:val="0037552B"/>
    <w:rsid w:val="00396408"/>
    <w:rsid w:val="003A11DC"/>
    <w:rsid w:val="003A292B"/>
    <w:rsid w:val="003A68A3"/>
    <w:rsid w:val="003B597D"/>
    <w:rsid w:val="003B6217"/>
    <w:rsid w:val="003B78F3"/>
    <w:rsid w:val="003C4FEB"/>
    <w:rsid w:val="003C634F"/>
    <w:rsid w:val="003D49AA"/>
    <w:rsid w:val="003E0527"/>
    <w:rsid w:val="004122F8"/>
    <w:rsid w:val="00423D6B"/>
    <w:rsid w:val="00431919"/>
    <w:rsid w:val="00481CF1"/>
    <w:rsid w:val="004B5641"/>
    <w:rsid w:val="004C1019"/>
    <w:rsid w:val="004D16CF"/>
    <w:rsid w:val="004D2F93"/>
    <w:rsid w:val="004F39B2"/>
    <w:rsid w:val="005207AD"/>
    <w:rsid w:val="00522889"/>
    <w:rsid w:val="0052350E"/>
    <w:rsid w:val="00543C23"/>
    <w:rsid w:val="00551A52"/>
    <w:rsid w:val="0055363B"/>
    <w:rsid w:val="0056047B"/>
    <w:rsid w:val="005762DB"/>
    <w:rsid w:val="00584730"/>
    <w:rsid w:val="00597CF5"/>
    <w:rsid w:val="005F2E84"/>
    <w:rsid w:val="00613044"/>
    <w:rsid w:val="00615C89"/>
    <w:rsid w:val="00633A1B"/>
    <w:rsid w:val="006412BC"/>
    <w:rsid w:val="0064778C"/>
    <w:rsid w:val="00677808"/>
    <w:rsid w:val="0069376A"/>
    <w:rsid w:val="00695E78"/>
    <w:rsid w:val="006A0A61"/>
    <w:rsid w:val="006A7648"/>
    <w:rsid w:val="006E4C4A"/>
    <w:rsid w:val="006E6378"/>
    <w:rsid w:val="007041D9"/>
    <w:rsid w:val="00713A5A"/>
    <w:rsid w:val="00722785"/>
    <w:rsid w:val="00735948"/>
    <w:rsid w:val="007505D9"/>
    <w:rsid w:val="007570BA"/>
    <w:rsid w:val="0076611F"/>
    <w:rsid w:val="00795D5D"/>
    <w:rsid w:val="007C0051"/>
    <w:rsid w:val="007D0327"/>
    <w:rsid w:val="007D75FC"/>
    <w:rsid w:val="007E0BB9"/>
    <w:rsid w:val="007E7943"/>
    <w:rsid w:val="00802F44"/>
    <w:rsid w:val="008167C6"/>
    <w:rsid w:val="008212FB"/>
    <w:rsid w:val="008231B5"/>
    <w:rsid w:val="00824BEE"/>
    <w:rsid w:val="00834065"/>
    <w:rsid w:val="00840078"/>
    <w:rsid w:val="00840E28"/>
    <w:rsid w:val="008455A8"/>
    <w:rsid w:val="00850E47"/>
    <w:rsid w:val="00875329"/>
    <w:rsid w:val="00881C1B"/>
    <w:rsid w:val="008C1B3E"/>
    <w:rsid w:val="00915C2E"/>
    <w:rsid w:val="00935962"/>
    <w:rsid w:val="00950F41"/>
    <w:rsid w:val="00973B11"/>
    <w:rsid w:val="009818F1"/>
    <w:rsid w:val="009F120E"/>
    <w:rsid w:val="009F2FE3"/>
    <w:rsid w:val="009F52A3"/>
    <w:rsid w:val="00A0453E"/>
    <w:rsid w:val="00A20888"/>
    <w:rsid w:val="00A20A87"/>
    <w:rsid w:val="00A21A0B"/>
    <w:rsid w:val="00A25A54"/>
    <w:rsid w:val="00A26E9C"/>
    <w:rsid w:val="00A326C6"/>
    <w:rsid w:val="00A331C2"/>
    <w:rsid w:val="00A60F77"/>
    <w:rsid w:val="00A62AA4"/>
    <w:rsid w:val="00A80744"/>
    <w:rsid w:val="00A84567"/>
    <w:rsid w:val="00A84A9D"/>
    <w:rsid w:val="00A876A6"/>
    <w:rsid w:val="00A91ACF"/>
    <w:rsid w:val="00AA17D3"/>
    <w:rsid w:val="00AC2CD3"/>
    <w:rsid w:val="00AE50C3"/>
    <w:rsid w:val="00AE58D4"/>
    <w:rsid w:val="00AF3BC8"/>
    <w:rsid w:val="00B303D8"/>
    <w:rsid w:val="00B40D71"/>
    <w:rsid w:val="00B62BA1"/>
    <w:rsid w:val="00B862A2"/>
    <w:rsid w:val="00B9693E"/>
    <w:rsid w:val="00BD4199"/>
    <w:rsid w:val="00BE46E6"/>
    <w:rsid w:val="00C0130F"/>
    <w:rsid w:val="00C03B28"/>
    <w:rsid w:val="00C23764"/>
    <w:rsid w:val="00C2480E"/>
    <w:rsid w:val="00C303AB"/>
    <w:rsid w:val="00C33AFC"/>
    <w:rsid w:val="00C369C1"/>
    <w:rsid w:val="00C37E10"/>
    <w:rsid w:val="00C47204"/>
    <w:rsid w:val="00C51328"/>
    <w:rsid w:val="00C55269"/>
    <w:rsid w:val="00C65862"/>
    <w:rsid w:val="00CB4EB7"/>
    <w:rsid w:val="00CF4A1F"/>
    <w:rsid w:val="00CF6129"/>
    <w:rsid w:val="00D01CE2"/>
    <w:rsid w:val="00D16DAA"/>
    <w:rsid w:val="00D226C2"/>
    <w:rsid w:val="00D51C10"/>
    <w:rsid w:val="00D91E71"/>
    <w:rsid w:val="00D93C18"/>
    <w:rsid w:val="00DB5625"/>
    <w:rsid w:val="00DC7FEB"/>
    <w:rsid w:val="00DD1C3A"/>
    <w:rsid w:val="00E00835"/>
    <w:rsid w:val="00E0193B"/>
    <w:rsid w:val="00E47E53"/>
    <w:rsid w:val="00E51F9F"/>
    <w:rsid w:val="00E557A8"/>
    <w:rsid w:val="00E77673"/>
    <w:rsid w:val="00EA10E6"/>
    <w:rsid w:val="00EA585B"/>
    <w:rsid w:val="00EA6487"/>
    <w:rsid w:val="00EB4E5F"/>
    <w:rsid w:val="00EC1238"/>
    <w:rsid w:val="00F0155A"/>
    <w:rsid w:val="00F11E23"/>
    <w:rsid w:val="00F30F9C"/>
    <w:rsid w:val="00F33286"/>
    <w:rsid w:val="00F4051E"/>
    <w:rsid w:val="00F619BE"/>
    <w:rsid w:val="00F62FF3"/>
    <w:rsid w:val="00F71DF0"/>
    <w:rsid w:val="00F950BF"/>
    <w:rsid w:val="00FA3A23"/>
    <w:rsid w:val="00FA3AD1"/>
    <w:rsid w:val="00FC5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5AC"/>
  <w15:chartTrackingRefBased/>
  <w15:docId w15:val="{C811DF53-A9C3-435B-BFC2-9A39032F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C1019"/>
    <w:pPr>
      <w:widowControl w:val="0"/>
      <w:autoSpaceDE w:val="0"/>
      <w:autoSpaceDN w:val="0"/>
      <w:ind w:left="116" w:firstLine="571"/>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4"/>
    <w:unhideWhenUsed/>
    <w:rsid w:val="003C634F"/>
    <w:pPr>
      <w:spacing w:before="100" w:beforeAutospacing="1" w:after="100" w:afterAutospacing="1"/>
      <w:ind w:firstLine="0"/>
      <w:jc w:val="left"/>
    </w:pPr>
    <w:rPr>
      <w:rFonts w:ascii="Times New Roman" w:eastAsiaTheme="minorEastAsia" w:hAnsi="Times New Roman" w:cs="Times New Roman"/>
      <w:sz w:val="24"/>
      <w:szCs w:val="24"/>
      <w:lang w:eastAsia="uk-UA"/>
    </w:rPr>
  </w:style>
  <w:style w:type="paragraph" w:styleId="a5">
    <w:name w:val="annotation text"/>
    <w:basedOn w:val="a"/>
    <w:link w:val="a6"/>
    <w:uiPriority w:val="99"/>
    <w:unhideWhenUsed/>
    <w:rsid w:val="00D51C10"/>
    <w:rPr>
      <w:rFonts w:ascii="Times New Roman" w:eastAsia="Times New Roman" w:hAnsi="Times New Roman" w:cs="Times New Roman"/>
      <w:sz w:val="20"/>
      <w:szCs w:val="20"/>
      <w:lang w:eastAsia="uk-UA"/>
    </w:rPr>
  </w:style>
  <w:style w:type="character" w:customStyle="1" w:styleId="a6">
    <w:name w:val="Текст примітки Знак"/>
    <w:basedOn w:val="a0"/>
    <w:link w:val="a5"/>
    <w:uiPriority w:val="99"/>
    <w:rsid w:val="00D51C10"/>
    <w:rPr>
      <w:rFonts w:ascii="Times New Roman" w:eastAsia="Times New Roman" w:hAnsi="Times New Roman" w:cs="Times New Roman"/>
      <w:sz w:val="20"/>
      <w:szCs w:val="20"/>
      <w:lang w:eastAsia="uk-UA"/>
    </w:rPr>
  </w:style>
  <w:style w:type="character" w:styleId="a7">
    <w:name w:val="annotation reference"/>
    <w:uiPriority w:val="99"/>
    <w:semiHidden/>
    <w:unhideWhenUsed/>
    <w:rsid w:val="00D51C10"/>
    <w:rPr>
      <w:sz w:val="16"/>
      <w:szCs w:val="16"/>
    </w:rPr>
  </w:style>
  <w:style w:type="paragraph" w:customStyle="1" w:styleId="rvps2">
    <w:name w:val="rvps2"/>
    <w:basedOn w:val="a"/>
    <w:rsid w:val="00D51C10"/>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D51C10"/>
    <w:rPr>
      <w:rFonts w:ascii="Segoe UI" w:hAnsi="Segoe UI" w:cs="Segoe UI"/>
      <w:sz w:val="18"/>
      <w:szCs w:val="18"/>
    </w:rPr>
  </w:style>
  <w:style w:type="character" w:customStyle="1" w:styleId="a9">
    <w:name w:val="Текст у виносці Знак"/>
    <w:basedOn w:val="a0"/>
    <w:link w:val="a8"/>
    <w:uiPriority w:val="99"/>
    <w:semiHidden/>
    <w:rsid w:val="00D51C10"/>
    <w:rPr>
      <w:rFonts w:ascii="Segoe UI" w:hAnsi="Segoe UI" w:cs="Segoe UI"/>
      <w:sz w:val="18"/>
      <w:szCs w:val="18"/>
    </w:rPr>
  </w:style>
  <w:style w:type="character" w:customStyle="1" w:styleId="rvts9">
    <w:name w:val="rvts9"/>
    <w:basedOn w:val="a0"/>
    <w:qFormat/>
    <w:rsid w:val="003B78F3"/>
  </w:style>
  <w:style w:type="character" w:styleId="aa">
    <w:name w:val="Hyperlink"/>
    <w:basedOn w:val="a0"/>
    <w:uiPriority w:val="99"/>
    <w:semiHidden/>
    <w:unhideWhenUsed/>
    <w:rsid w:val="00284C73"/>
    <w:rPr>
      <w:color w:val="0000FF"/>
      <w:u w:val="single"/>
    </w:rPr>
  </w:style>
  <w:style w:type="paragraph" w:customStyle="1" w:styleId="Default">
    <w:name w:val="Default"/>
    <w:rsid w:val="00615C89"/>
    <w:pPr>
      <w:autoSpaceDE w:val="0"/>
      <w:autoSpaceDN w:val="0"/>
      <w:adjustRightInd w:val="0"/>
      <w:ind w:firstLine="0"/>
      <w:jc w:val="left"/>
    </w:pPr>
    <w:rPr>
      <w:rFonts w:ascii="Times New Roman" w:hAnsi="Times New Roman" w:cs="Times New Roman"/>
      <w:color w:val="000000"/>
      <w:sz w:val="24"/>
      <w:szCs w:val="24"/>
    </w:rPr>
  </w:style>
  <w:style w:type="paragraph" w:customStyle="1" w:styleId="ShapkaDocumentu">
    <w:name w:val="Shapka Documentu"/>
    <w:basedOn w:val="a"/>
    <w:rsid w:val="00A326C6"/>
    <w:pPr>
      <w:keepNext/>
      <w:keepLines/>
      <w:spacing w:after="240"/>
      <w:ind w:left="3969"/>
      <w:jc w:val="center"/>
    </w:pPr>
    <w:rPr>
      <w:rFonts w:ascii="Antiqua" w:eastAsia="Times New Roman" w:hAnsi="Antiqua" w:cs="Times New Roman"/>
      <w:sz w:val="26"/>
      <w:szCs w:val="20"/>
      <w:lang w:eastAsia="ru-RU"/>
    </w:rPr>
  </w:style>
  <w:style w:type="paragraph" w:styleId="ab">
    <w:name w:val="List Paragraph"/>
    <w:aliases w:val="Bullets,Normal bullet 2"/>
    <w:basedOn w:val="a"/>
    <w:link w:val="ac"/>
    <w:uiPriority w:val="34"/>
    <w:qFormat/>
    <w:rsid w:val="00037D4C"/>
    <w:pPr>
      <w:ind w:left="720"/>
      <w:contextualSpacing/>
    </w:pPr>
    <w:rPr>
      <w:rFonts w:ascii="Times New Roman" w:eastAsia="Times New Roman" w:hAnsi="Times New Roman" w:cs="Times New Roman"/>
      <w:sz w:val="28"/>
      <w:szCs w:val="28"/>
      <w:lang w:eastAsia="uk-UA"/>
    </w:rPr>
  </w:style>
  <w:style w:type="character" w:customStyle="1" w:styleId="ac">
    <w:name w:val="Абзац списку Знак"/>
    <w:aliases w:val="Bullets Знак,Normal bullet 2 Знак"/>
    <w:link w:val="ab"/>
    <w:uiPriority w:val="34"/>
    <w:qFormat/>
    <w:locked/>
    <w:rsid w:val="00037D4C"/>
    <w:rPr>
      <w:rFonts w:ascii="Times New Roman" w:eastAsia="Times New Roman" w:hAnsi="Times New Roman" w:cs="Times New Roman"/>
      <w:sz w:val="28"/>
      <w:szCs w:val="28"/>
      <w:lang w:eastAsia="uk-UA"/>
    </w:rPr>
  </w:style>
  <w:style w:type="paragraph" w:styleId="ad">
    <w:name w:val="footnote text"/>
    <w:basedOn w:val="a"/>
    <w:link w:val="ae"/>
    <w:uiPriority w:val="99"/>
    <w:semiHidden/>
    <w:unhideWhenUsed/>
    <w:rsid w:val="006E6378"/>
    <w:rPr>
      <w:sz w:val="20"/>
      <w:szCs w:val="20"/>
    </w:rPr>
  </w:style>
  <w:style w:type="character" w:customStyle="1" w:styleId="ae">
    <w:name w:val="Текст виноски Знак"/>
    <w:basedOn w:val="a0"/>
    <w:link w:val="ad"/>
    <w:uiPriority w:val="99"/>
    <w:semiHidden/>
    <w:rsid w:val="006E6378"/>
    <w:rPr>
      <w:sz w:val="20"/>
      <w:szCs w:val="20"/>
    </w:rPr>
  </w:style>
  <w:style w:type="character" w:styleId="af">
    <w:name w:val="footnote reference"/>
    <w:basedOn w:val="a0"/>
    <w:uiPriority w:val="99"/>
    <w:semiHidden/>
    <w:unhideWhenUsed/>
    <w:rsid w:val="006E6378"/>
    <w:rPr>
      <w:vertAlign w:val="superscript"/>
    </w:rPr>
  </w:style>
  <w:style w:type="character" w:customStyle="1" w:styleId="10">
    <w:name w:val="Заголовок 1 Знак"/>
    <w:basedOn w:val="a0"/>
    <w:link w:val="1"/>
    <w:uiPriority w:val="1"/>
    <w:rsid w:val="004C1019"/>
    <w:rPr>
      <w:rFonts w:ascii="Times New Roman" w:eastAsia="Times New Roman" w:hAnsi="Times New Roman" w:cs="Times New Roman"/>
      <w:b/>
      <w:bCs/>
      <w:sz w:val="28"/>
      <w:szCs w:val="28"/>
    </w:rPr>
  </w:style>
  <w:style w:type="paragraph" w:styleId="af0">
    <w:name w:val="Body Text"/>
    <w:basedOn w:val="a"/>
    <w:link w:val="af1"/>
    <w:uiPriority w:val="1"/>
    <w:qFormat/>
    <w:rsid w:val="004C1019"/>
    <w:pPr>
      <w:widowControl w:val="0"/>
      <w:autoSpaceDE w:val="0"/>
      <w:autoSpaceDN w:val="0"/>
      <w:ind w:left="116" w:firstLine="571"/>
    </w:pPr>
    <w:rPr>
      <w:rFonts w:ascii="Times New Roman" w:eastAsia="Times New Roman" w:hAnsi="Times New Roman" w:cs="Times New Roman"/>
      <w:sz w:val="28"/>
      <w:szCs w:val="28"/>
    </w:rPr>
  </w:style>
  <w:style w:type="character" w:customStyle="1" w:styleId="af1">
    <w:name w:val="Основний текст Знак"/>
    <w:basedOn w:val="a0"/>
    <w:link w:val="af0"/>
    <w:uiPriority w:val="1"/>
    <w:rsid w:val="004C1019"/>
    <w:rPr>
      <w:rFonts w:ascii="Times New Roman" w:eastAsia="Times New Roman" w:hAnsi="Times New Roman" w:cs="Times New Roman"/>
      <w:sz w:val="28"/>
      <w:szCs w:val="28"/>
    </w:rPr>
  </w:style>
  <w:style w:type="character" w:styleId="af2">
    <w:name w:val="Strong"/>
    <w:basedOn w:val="a0"/>
    <w:uiPriority w:val="22"/>
    <w:qFormat/>
    <w:rsid w:val="00973B11"/>
    <w:rPr>
      <w:b/>
      <w:bCs/>
    </w:rPr>
  </w:style>
  <w:style w:type="character" w:customStyle="1" w:styleId="rvts37">
    <w:name w:val="rvts37"/>
    <w:basedOn w:val="a0"/>
    <w:rsid w:val="00633A1B"/>
  </w:style>
  <w:style w:type="paragraph" w:styleId="af3">
    <w:name w:val="annotation subject"/>
    <w:basedOn w:val="a5"/>
    <w:next w:val="a5"/>
    <w:link w:val="af4"/>
    <w:uiPriority w:val="99"/>
    <w:semiHidden/>
    <w:unhideWhenUsed/>
    <w:rsid w:val="009F52A3"/>
    <w:rPr>
      <w:rFonts w:asciiTheme="minorHAnsi" w:eastAsiaTheme="minorHAnsi" w:hAnsiTheme="minorHAnsi" w:cstheme="minorBidi"/>
      <w:b/>
      <w:bCs/>
      <w:lang w:eastAsia="en-US"/>
    </w:rPr>
  </w:style>
  <w:style w:type="character" w:customStyle="1" w:styleId="af4">
    <w:name w:val="Тема примітки Знак"/>
    <w:basedOn w:val="a6"/>
    <w:link w:val="af3"/>
    <w:uiPriority w:val="99"/>
    <w:semiHidden/>
    <w:rsid w:val="009F52A3"/>
    <w:rPr>
      <w:rFonts w:ascii="Times New Roman" w:eastAsia="Times New Roman" w:hAnsi="Times New Roman" w:cs="Times New Roman"/>
      <w:b/>
      <w:bCs/>
      <w:sz w:val="20"/>
      <w:szCs w:val="20"/>
      <w:lang w:eastAsia="uk-UA"/>
    </w:rPr>
  </w:style>
  <w:style w:type="paragraph" w:styleId="af5">
    <w:name w:val="header"/>
    <w:basedOn w:val="a"/>
    <w:link w:val="af6"/>
    <w:uiPriority w:val="99"/>
    <w:unhideWhenUsed/>
    <w:rsid w:val="009F52A3"/>
    <w:pPr>
      <w:tabs>
        <w:tab w:val="center" w:pos="4819"/>
        <w:tab w:val="right" w:pos="9639"/>
      </w:tabs>
    </w:pPr>
  </w:style>
  <w:style w:type="character" w:customStyle="1" w:styleId="af6">
    <w:name w:val="Верхній колонтитул Знак"/>
    <w:basedOn w:val="a0"/>
    <w:link w:val="af5"/>
    <w:uiPriority w:val="99"/>
    <w:rsid w:val="009F52A3"/>
  </w:style>
  <w:style w:type="paragraph" w:styleId="af7">
    <w:name w:val="footer"/>
    <w:basedOn w:val="a"/>
    <w:link w:val="af8"/>
    <w:uiPriority w:val="99"/>
    <w:unhideWhenUsed/>
    <w:rsid w:val="009F52A3"/>
    <w:pPr>
      <w:tabs>
        <w:tab w:val="center" w:pos="4819"/>
        <w:tab w:val="right" w:pos="9639"/>
      </w:tabs>
    </w:pPr>
  </w:style>
  <w:style w:type="character" w:customStyle="1" w:styleId="af8">
    <w:name w:val="Нижній колонтитул Знак"/>
    <w:basedOn w:val="a0"/>
    <w:link w:val="af7"/>
    <w:uiPriority w:val="99"/>
    <w:rsid w:val="009F52A3"/>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3"/>
    <w:locked/>
    <w:rsid w:val="00881C1B"/>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1522">
      <w:bodyDiv w:val="1"/>
      <w:marLeft w:val="0"/>
      <w:marRight w:val="0"/>
      <w:marTop w:val="0"/>
      <w:marBottom w:val="0"/>
      <w:divBdr>
        <w:top w:val="none" w:sz="0" w:space="0" w:color="auto"/>
        <w:left w:val="none" w:sz="0" w:space="0" w:color="auto"/>
        <w:bottom w:val="none" w:sz="0" w:space="0" w:color="auto"/>
        <w:right w:val="none" w:sz="0" w:space="0" w:color="auto"/>
      </w:divBdr>
    </w:div>
    <w:div w:id="736440834">
      <w:bodyDiv w:val="1"/>
      <w:marLeft w:val="0"/>
      <w:marRight w:val="0"/>
      <w:marTop w:val="0"/>
      <w:marBottom w:val="0"/>
      <w:divBdr>
        <w:top w:val="none" w:sz="0" w:space="0" w:color="auto"/>
        <w:left w:val="none" w:sz="0" w:space="0" w:color="auto"/>
        <w:bottom w:val="none" w:sz="0" w:space="0" w:color="auto"/>
        <w:right w:val="none" w:sz="0" w:space="0" w:color="auto"/>
      </w:divBdr>
    </w:div>
    <w:div w:id="10383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56EA-DB33-4688-89B3-3F3CDBBA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12806</Words>
  <Characters>7300</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Завгородня Наталія Олегівна</dc:creator>
  <cp:keywords/>
  <dc:description/>
  <cp:lastModifiedBy>Завгородня Наталія Олегівна</cp:lastModifiedBy>
  <cp:revision>10</cp:revision>
  <dcterms:created xsi:type="dcterms:W3CDTF">2021-12-20T14:18:00Z</dcterms:created>
  <dcterms:modified xsi:type="dcterms:W3CDTF">2021-12-20T14:40:00Z</dcterms:modified>
</cp:coreProperties>
</file>