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1C34" w14:textId="77777777" w:rsidR="00701F95" w:rsidRPr="00BB6BC0" w:rsidRDefault="005E4C59" w:rsidP="00510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Аналіз регуляторного впливу</w:t>
      </w:r>
    </w:p>
    <w:p w14:paraId="5261C3C4" w14:textId="508FDFA7" w:rsidR="00701F95" w:rsidRPr="00BB6BC0" w:rsidRDefault="005E4C59" w:rsidP="00510963">
      <w:pPr>
        <w:suppressAutoHyphens/>
        <w:spacing w:after="0" w:line="240" w:lineRule="auto"/>
        <w:ind w:right="-105"/>
        <w:jc w:val="center"/>
        <w:rPr>
          <w:rFonts w:ascii="Courier New" w:eastAsia="Arial Unicode MS" w:hAnsi="Courier New" w:cs="Courier New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проєкту</w:t>
      </w:r>
      <w:r w:rsidR="00701F9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1F95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постанови Правління Національного банку України “Про затвердження Положення про обов’язкові критерії і нормативи достатності капіталу та платоспроможності, ліквідності, прибутковості, якості активів та ризиковості операцій страховика”</w:t>
      </w:r>
      <w:r w:rsidR="00F51756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(далі –</w:t>
      </w:r>
      <w:r w:rsidR="0066659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</w:t>
      </w:r>
      <w:r w:rsidR="00F51756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роєкт </w:t>
      </w:r>
      <w:r w:rsidR="0066659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="00F51756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останови)</w:t>
      </w:r>
    </w:p>
    <w:p w14:paraId="0BA01DFB" w14:textId="77777777" w:rsidR="00701F95" w:rsidRPr="00BB6BC0" w:rsidRDefault="00701F95" w:rsidP="00510963">
      <w:pPr>
        <w:suppressAutoHyphens/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AEF9E" w14:textId="74149F1A" w:rsidR="00701F95" w:rsidRPr="00BB6BC0" w:rsidRDefault="005E4C59" w:rsidP="00BB6BC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І</w:t>
      </w:r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.</w:t>
      </w:r>
      <w:r w:rsidR="00802BDE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Визначення  проблеми, яку </w:t>
      </w:r>
      <w:r w:rsidR="00921758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передбачається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розв’язати шляхом державного регулювання</w:t>
      </w:r>
    </w:p>
    <w:p w14:paraId="62056077" w14:textId="77777777" w:rsidR="00FF2703" w:rsidRPr="00BB6BC0" w:rsidRDefault="00FF2703" w:rsidP="00FF2703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6BC0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банк України (далі – Національний банк) відповідно до пункту 8</w:t>
      </w:r>
      <w:r w:rsidRPr="00BB6BC0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1</w:t>
      </w:r>
      <w:r w:rsidRPr="00BB6B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 Законом України “Про фінансові послуги та державне регулювання ринків фінансових послуг” та іншими законами України.</w:t>
      </w:r>
    </w:p>
    <w:p w14:paraId="281DF664" w14:textId="7EB44612" w:rsidR="000E1826" w:rsidRPr="00BB6BC0" w:rsidRDefault="000E1826" w:rsidP="000E1826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Пунктом 4 частини першої статті 28 Закону України “Про фінансові послуги та державне регулювання ринків фінансових послуг” (далі ‒ Закон про фінансові послуги) визначено, що Національний банк у сфері державного регулювання ринків небанківських фінансових послуг установлює обов</w:t>
      </w:r>
      <w:r w:rsidR="000C0EDF" w:rsidRPr="00BB6BC0">
        <w:rPr>
          <w:sz w:val="28"/>
          <w:szCs w:val="28"/>
          <w:lang w:val="uk-UA" w:eastAsia="zh-CN"/>
        </w:rPr>
        <w:t>’</w:t>
      </w:r>
      <w:r w:rsidRPr="00BB6BC0">
        <w:rPr>
          <w:sz w:val="28"/>
          <w:szCs w:val="28"/>
          <w:lang w:val="uk-UA" w:eastAsia="zh-CN"/>
        </w:rPr>
        <w:t xml:space="preserve">язкові критерії і нормативи достатності капіталу та платоспроможності, ліквідності, прибутковості, якості активів та ризиковості операцій, додержання правил надання фінансових послуг та інші показники і вимоги, що обмежують ризики за операціями з фінансовими активами. </w:t>
      </w:r>
    </w:p>
    <w:p w14:paraId="0352907F" w14:textId="52FEC021" w:rsidR="00FF2703" w:rsidRPr="00BB6BC0" w:rsidRDefault="000E1826" w:rsidP="00FF2703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</w:t>
      </w:r>
      <w:r w:rsidR="00FF511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C0ED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 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0C0ED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набрав чинності Закон України “Про внесення змін до деяких законів України щодо удосконалення правового регулювання страхування сільськогосподарської продукції з державною підтримкою” № </w:t>
      </w:r>
      <w:r w:rsidR="00FF511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1601-IX від 01</w:t>
      </w:r>
      <w:r w:rsidR="000C0ED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 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0C0ED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яким, серед іншого, </w:t>
      </w:r>
      <w:proofErr w:type="spellStart"/>
      <w:r w:rsidR="000C0ED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несено</w:t>
      </w:r>
      <w:proofErr w:type="spellEnd"/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статті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“Про страхування” (далі – Закон про страхування), відповідно до як</w:t>
      </w:r>
      <w:r w:rsidR="000F4B7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 повноваження Національного банку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змінювати </w:t>
      </w:r>
      <w:r w:rsidR="00FF27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фактичного та нормативного запасу платоспроможності</w:t>
      </w:r>
      <w:r w:rsidR="00632B10" w:rsidRPr="00BB6BC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9561C27" w14:textId="42078F04" w:rsidR="000E1826" w:rsidRPr="00BB6BC0" w:rsidRDefault="000E1826" w:rsidP="001303F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Таким чином, </w:t>
      </w:r>
      <w:r w:rsidR="000C0EDF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>раховуючи кращ</w:t>
      </w:r>
      <w:r w:rsidR="000C0EDF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 xml:space="preserve"> міжнародн</w:t>
      </w:r>
      <w:r w:rsidR="000C0EDF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 xml:space="preserve"> практик</w:t>
      </w:r>
      <w:r w:rsidR="000C0EDF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 xml:space="preserve"> регулювання страхового ринку </w:t>
      </w:r>
      <w:r w:rsidR="008C5EF3" w:rsidRPr="00BB6BC0">
        <w:rPr>
          <w:sz w:val="28"/>
          <w:szCs w:val="28"/>
          <w:lang w:val="uk-UA" w:eastAsia="zh-CN"/>
        </w:rPr>
        <w:t xml:space="preserve">щодо визначення </w:t>
      </w:r>
      <w:r w:rsidR="00960699" w:rsidRPr="00BB6BC0">
        <w:rPr>
          <w:sz w:val="28"/>
          <w:szCs w:val="28"/>
          <w:lang w:val="uk-UA" w:eastAsia="zh-CN"/>
        </w:rPr>
        <w:t xml:space="preserve">мінімального, </w:t>
      </w:r>
      <w:r w:rsidR="008C5EF3" w:rsidRPr="00BB6BC0">
        <w:rPr>
          <w:sz w:val="28"/>
          <w:szCs w:val="28"/>
          <w:lang w:val="uk-UA" w:eastAsia="zh-CN"/>
        </w:rPr>
        <w:t xml:space="preserve">необхідного </w:t>
      </w:r>
      <w:r w:rsidR="00960699" w:rsidRPr="00BB6BC0">
        <w:rPr>
          <w:sz w:val="28"/>
          <w:szCs w:val="28"/>
          <w:lang w:val="uk-UA" w:eastAsia="zh-CN"/>
        </w:rPr>
        <w:t xml:space="preserve">та фактичного </w:t>
      </w:r>
      <w:r w:rsidR="008C5EF3" w:rsidRPr="00BB6BC0">
        <w:rPr>
          <w:sz w:val="28"/>
          <w:szCs w:val="28"/>
          <w:lang w:val="uk-UA" w:eastAsia="zh-CN"/>
        </w:rPr>
        <w:t xml:space="preserve">розміру капіталу страховика </w:t>
      </w:r>
      <w:r w:rsidRPr="00BB6BC0">
        <w:rPr>
          <w:sz w:val="28"/>
          <w:szCs w:val="28"/>
          <w:lang w:val="uk-UA" w:eastAsia="zh-CN"/>
        </w:rPr>
        <w:t>та застарілість норм чинного Закону про страхування,</w:t>
      </w:r>
      <w:r w:rsidR="007A6067" w:rsidRPr="00BB6BC0">
        <w:rPr>
          <w:sz w:val="28"/>
          <w:szCs w:val="28"/>
          <w:lang w:val="uk-UA" w:eastAsia="zh-CN"/>
        </w:rPr>
        <w:t xml:space="preserve"> які</w:t>
      </w:r>
      <w:r w:rsidR="008D61DE" w:rsidRPr="00BB6BC0">
        <w:rPr>
          <w:sz w:val="28"/>
          <w:szCs w:val="28"/>
          <w:lang w:val="uk-UA" w:eastAsia="zh-CN"/>
        </w:rPr>
        <w:t>, зокрема,</w:t>
      </w:r>
      <w:r w:rsidR="007A6067" w:rsidRPr="00BB6BC0">
        <w:rPr>
          <w:sz w:val="28"/>
          <w:szCs w:val="28"/>
          <w:lang w:val="uk-UA" w:eastAsia="zh-CN"/>
        </w:rPr>
        <w:t xml:space="preserve"> не враховують складність окремих видів страхування, </w:t>
      </w:r>
      <w:r w:rsidR="00B871BC" w:rsidRPr="00BB6BC0">
        <w:rPr>
          <w:sz w:val="28"/>
          <w:szCs w:val="28"/>
          <w:lang w:val="uk-UA" w:eastAsia="zh-CN"/>
        </w:rPr>
        <w:t>відсутність зміни резервів збитків, якщо портфель зменшується</w:t>
      </w:r>
      <w:r w:rsidR="005F3DC4" w:rsidRPr="00BB6BC0">
        <w:rPr>
          <w:sz w:val="28"/>
          <w:szCs w:val="28"/>
          <w:lang w:val="uk-UA" w:eastAsia="zh-CN"/>
        </w:rPr>
        <w:t>,</w:t>
      </w:r>
      <w:r w:rsidR="00B871BC" w:rsidRPr="00BB6BC0">
        <w:rPr>
          <w:sz w:val="28"/>
          <w:szCs w:val="28"/>
          <w:lang w:val="uk-UA" w:eastAsia="zh-CN"/>
        </w:rPr>
        <w:t xml:space="preserve"> </w:t>
      </w:r>
      <w:r w:rsidR="007A6067" w:rsidRPr="00BB6BC0">
        <w:rPr>
          <w:sz w:val="28"/>
          <w:szCs w:val="28"/>
          <w:lang w:val="uk-UA" w:eastAsia="zh-CN"/>
        </w:rPr>
        <w:t xml:space="preserve">що впливає на визначення розміру необхідного </w:t>
      </w:r>
      <w:r w:rsidR="00960699" w:rsidRPr="00BB6BC0">
        <w:rPr>
          <w:sz w:val="28"/>
          <w:szCs w:val="28"/>
          <w:lang w:val="uk-UA" w:eastAsia="zh-CN"/>
        </w:rPr>
        <w:t xml:space="preserve">та фактичного </w:t>
      </w:r>
      <w:r w:rsidR="007A6067" w:rsidRPr="00BB6BC0">
        <w:rPr>
          <w:sz w:val="28"/>
          <w:szCs w:val="28"/>
          <w:lang w:val="uk-UA" w:eastAsia="zh-CN"/>
        </w:rPr>
        <w:t>капіталу,</w:t>
      </w:r>
      <w:r w:rsidRPr="00BB6BC0">
        <w:rPr>
          <w:sz w:val="28"/>
          <w:szCs w:val="28"/>
          <w:lang w:val="uk-UA" w:eastAsia="zh-CN"/>
        </w:rPr>
        <w:t xml:space="preserve"> </w:t>
      </w:r>
      <w:proofErr w:type="spellStart"/>
      <w:r w:rsidRPr="00BB6BC0">
        <w:rPr>
          <w:sz w:val="28"/>
          <w:szCs w:val="28"/>
          <w:lang w:val="uk-UA" w:eastAsia="zh-CN"/>
        </w:rPr>
        <w:t>Проєктом</w:t>
      </w:r>
      <w:proofErr w:type="spellEnd"/>
      <w:r w:rsidRPr="00BB6BC0">
        <w:rPr>
          <w:sz w:val="28"/>
          <w:szCs w:val="28"/>
          <w:lang w:val="uk-UA" w:eastAsia="zh-CN"/>
        </w:rPr>
        <w:t xml:space="preserve"> постанови пропонується новий порядок визначення фактичного та нормативного запа</w:t>
      </w:r>
      <w:r w:rsidR="007A6067" w:rsidRPr="00BB6BC0">
        <w:rPr>
          <w:sz w:val="28"/>
          <w:szCs w:val="28"/>
          <w:lang w:val="uk-UA" w:eastAsia="zh-CN"/>
        </w:rPr>
        <w:t>су платоспроможності.</w:t>
      </w:r>
    </w:p>
    <w:p w14:paraId="0B81277D" w14:textId="00E8F3E8" w:rsidR="00B2046B" w:rsidRPr="00BB6BC0" w:rsidRDefault="000E1826" w:rsidP="001303F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Також п</w:t>
      </w:r>
      <w:r w:rsidR="00C33ADC" w:rsidRPr="00BB6BC0">
        <w:rPr>
          <w:sz w:val="28"/>
          <w:szCs w:val="28"/>
          <w:lang w:val="uk-UA" w:eastAsia="zh-CN"/>
        </w:rPr>
        <w:t xml:space="preserve">ідготовка Проєкту постанови зумовлена </w:t>
      </w:r>
      <w:r w:rsidR="00110028" w:rsidRPr="00BB6BC0">
        <w:rPr>
          <w:sz w:val="28"/>
          <w:szCs w:val="28"/>
          <w:lang w:val="uk-UA" w:eastAsia="zh-CN"/>
        </w:rPr>
        <w:t>потребою</w:t>
      </w:r>
      <w:r w:rsidR="00C33ADC" w:rsidRPr="00BB6BC0">
        <w:rPr>
          <w:sz w:val="28"/>
          <w:szCs w:val="28"/>
          <w:lang w:val="uk-UA" w:eastAsia="zh-CN"/>
        </w:rPr>
        <w:t xml:space="preserve"> </w:t>
      </w:r>
      <w:r w:rsidR="00B2046B" w:rsidRPr="00BB6BC0">
        <w:rPr>
          <w:sz w:val="28"/>
          <w:szCs w:val="28"/>
          <w:lang w:val="uk-UA" w:eastAsia="zh-CN"/>
        </w:rPr>
        <w:t>вдосконалення якості активів</w:t>
      </w:r>
      <w:r w:rsidR="00665765" w:rsidRPr="00BB6BC0">
        <w:rPr>
          <w:sz w:val="28"/>
          <w:szCs w:val="28"/>
          <w:lang w:val="uk-UA" w:eastAsia="zh-CN"/>
        </w:rPr>
        <w:t xml:space="preserve"> страховиків</w:t>
      </w:r>
      <w:r w:rsidR="00B2046B" w:rsidRPr="00BB6BC0">
        <w:rPr>
          <w:sz w:val="28"/>
          <w:szCs w:val="28"/>
          <w:lang w:val="uk-UA" w:eastAsia="zh-CN"/>
        </w:rPr>
        <w:t xml:space="preserve">, </w:t>
      </w:r>
      <w:r w:rsidR="00665765" w:rsidRPr="00BB6BC0">
        <w:rPr>
          <w:sz w:val="28"/>
          <w:szCs w:val="28"/>
          <w:lang w:val="uk-UA" w:eastAsia="zh-CN"/>
        </w:rPr>
        <w:t>які можуть прийматись д</w:t>
      </w:r>
      <w:r w:rsidR="00F011E5" w:rsidRPr="00BB6BC0">
        <w:rPr>
          <w:sz w:val="28"/>
          <w:szCs w:val="28"/>
          <w:lang w:val="uk-UA" w:eastAsia="zh-CN"/>
        </w:rPr>
        <w:t>ля</w:t>
      </w:r>
      <w:r w:rsidR="00665765" w:rsidRPr="00BB6BC0">
        <w:rPr>
          <w:sz w:val="28"/>
          <w:szCs w:val="28"/>
          <w:lang w:val="uk-UA" w:eastAsia="zh-CN"/>
        </w:rPr>
        <w:t xml:space="preserve"> виконання визначених </w:t>
      </w:r>
      <w:proofErr w:type="spellStart"/>
      <w:r w:rsidR="00665765" w:rsidRPr="00BB6BC0">
        <w:rPr>
          <w:sz w:val="28"/>
          <w:szCs w:val="28"/>
          <w:lang w:val="uk-UA" w:eastAsia="zh-CN"/>
        </w:rPr>
        <w:t>Проєктом</w:t>
      </w:r>
      <w:proofErr w:type="spellEnd"/>
      <w:r w:rsidR="00665765" w:rsidRPr="00BB6BC0">
        <w:rPr>
          <w:sz w:val="28"/>
          <w:szCs w:val="28"/>
          <w:lang w:val="uk-UA" w:eastAsia="zh-CN"/>
        </w:rPr>
        <w:t xml:space="preserve"> постанови нормативів.</w:t>
      </w:r>
    </w:p>
    <w:p w14:paraId="590900A3" w14:textId="70195FC3" w:rsidR="001303F9" w:rsidRPr="00BB6BC0" w:rsidRDefault="007A6067" w:rsidP="00BB6BC0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Так, у порівнянні з чинними вимогами, що містяться </w:t>
      </w:r>
      <w:r w:rsidR="00110028" w:rsidRPr="00BB6BC0">
        <w:rPr>
          <w:sz w:val="28"/>
          <w:szCs w:val="28"/>
          <w:lang w:val="uk-UA" w:eastAsia="zh-CN"/>
        </w:rPr>
        <w:t>в</w:t>
      </w:r>
      <w:r w:rsidRPr="00BB6BC0">
        <w:rPr>
          <w:sz w:val="28"/>
          <w:szCs w:val="28"/>
          <w:lang w:val="uk-UA" w:eastAsia="zh-CN"/>
        </w:rPr>
        <w:t xml:space="preserve"> Положенні про обов’язкові критерії і нормативи достатності капіталу та платоспроможності, ліквідності, прибутковості, якості </w:t>
      </w:r>
      <w:r w:rsidR="001303F9" w:rsidRPr="00BB6BC0">
        <w:rPr>
          <w:sz w:val="28"/>
          <w:szCs w:val="28"/>
          <w:lang w:val="uk-UA" w:eastAsia="zh-CN"/>
        </w:rPr>
        <w:t xml:space="preserve">  </w:t>
      </w:r>
      <w:r w:rsidRPr="00BB6BC0">
        <w:rPr>
          <w:sz w:val="28"/>
          <w:szCs w:val="28"/>
          <w:lang w:val="uk-UA" w:eastAsia="zh-CN"/>
        </w:rPr>
        <w:t xml:space="preserve">активів </w:t>
      </w:r>
      <w:r w:rsidR="001303F9" w:rsidRPr="00BB6BC0">
        <w:rPr>
          <w:sz w:val="28"/>
          <w:szCs w:val="28"/>
          <w:lang w:val="uk-UA" w:eastAsia="zh-CN"/>
        </w:rPr>
        <w:t xml:space="preserve"> </w:t>
      </w:r>
      <w:r w:rsidRPr="00BB6BC0">
        <w:rPr>
          <w:sz w:val="28"/>
          <w:szCs w:val="28"/>
          <w:lang w:val="uk-UA" w:eastAsia="zh-CN"/>
        </w:rPr>
        <w:t>та</w:t>
      </w:r>
      <w:r w:rsidR="001303F9" w:rsidRPr="00BB6BC0">
        <w:rPr>
          <w:sz w:val="28"/>
          <w:szCs w:val="28"/>
          <w:lang w:val="uk-UA" w:eastAsia="zh-CN"/>
        </w:rPr>
        <w:t xml:space="preserve"> </w:t>
      </w:r>
      <w:r w:rsidRPr="00BB6BC0">
        <w:rPr>
          <w:sz w:val="28"/>
          <w:szCs w:val="28"/>
          <w:lang w:val="uk-UA" w:eastAsia="zh-CN"/>
        </w:rPr>
        <w:t xml:space="preserve"> ризиковості операцій страховика, </w:t>
      </w:r>
    </w:p>
    <w:p w14:paraId="53181E80" w14:textId="77777777" w:rsidR="001303F9" w:rsidRPr="00BB6BC0" w:rsidRDefault="001303F9" w:rsidP="00BB6BC0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4A97E3E2" w14:textId="77777777" w:rsidR="001303F9" w:rsidRPr="00BB6BC0" w:rsidRDefault="001303F9" w:rsidP="001303F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zh-CN"/>
        </w:rPr>
      </w:pPr>
    </w:p>
    <w:p w14:paraId="2B841847" w14:textId="25AF21DC" w:rsidR="001006A2" w:rsidRPr="00BB6BC0" w:rsidRDefault="007A6067" w:rsidP="00BB6BC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затвердженому розпорядженням</w:t>
      </w:r>
      <w:r w:rsidR="001303F9" w:rsidRPr="00BB6BC0">
        <w:rPr>
          <w:sz w:val="28"/>
          <w:szCs w:val="28"/>
          <w:lang w:val="uk-UA" w:eastAsia="zh-CN"/>
        </w:rPr>
        <w:t xml:space="preserve"> </w:t>
      </w:r>
      <w:r w:rsidRPr="00BB6BC0">
        <w:rPr>
          <w:sz w:val="28"/>
          <w:szCs w:val="28"/>
          <w:lang w:val="uk-UA" w:eastAsia="zh-CN"/>
        </w:rPr>
        <w:t>Національної комісії, що здійснює державне</w:t>
      </w:r>
      <w:r w:rsidR="001303F9" w:rsidRPr="00BB6BC0">
        <w:rPr>
          <w:sz w:val="28"/>
          <w:szCs w:val="28"/>
          <w:lang w:val="uk-UA" w:eastAsia="zh-CN"/>
        </w:rPr>
        <w:t xml:space="preserve"> регулювання у сфері ринків фінансових </w:t>
      </w:r>
      <w:r w:rsidRPr="00BB6BC0">
        <w:rPr>
          <w:sz w:val="28"/>
          <w:szCs w:val="28"/>
          <w:lang w:val="uk-UA" w:eastAsia="zh-CN"/>
        </w:rPr>
        <w:t>послуг від 07</w:t>
      </w:r>
      <w:r w:rsidR="00110028" w:rsidRPr="00BB6BC0">
        <w:rPr>
          <w:sz w:val="28"/>
          <w:szCs w:val="28"/>
          <w:lang w:val="uk-UA" w:eastAsia="zh-CN"/>
        </w:rPr>
        <w:t xml:space="preserve"> червня </w:t>
      </w:r>
      <w:r w:rsidRPr="00BB6BC0">
        <w:rPr>
          <w:sz w:val="28"/>
          <w:szCs w:val="28"/>
          <w:lang w:val="uk-UA" w:eastAsia="zh-CN"/>
        </w:rPr>
        <w:t>2018</w:t>
      </w:r>
      <w:r w:rsidR="00110028" w:rsidRPr="00BB6BC0">
        <w:rPr>
          <w:sz w:val="28"/>
          <w:szCs w:val="28"/>
          <w:lang w:val="uk-UA" w:eastAsia="zh-CN"/>
        </w:rPr>
        <w:t xml:space="preserve"> року</w:t>
      </w:r>
      <w:r w:rsidRPr="00BB6BC0">
        <w:rPr>
          <w:sz w:val="28"/>
          <w:szCs w:val="28"/>
          <w:lang w:val="uk-UA" w:eastAsia="zh-CN"/>
        </w:rPr>
        <w:t xml:space="preserve"> </w:t>
      </w:r>
      <w:r w:rsidR="008D61DE" w:rsidRPr="00BB6BC0">
        <w:rPr>
          <w:sz w:val="28"/>
          <w:szCs w:val="28"/>
          <w:lang w:val="uk-UA" w:eastAsia="zh-CN"/>
        </w:rPr>
        <w:t>№</w:t>
      </w:r>
      <w:r w:rsidR="008D61DE" w:rsidRPr="00BB6BC0">
        <w:rPr>
          <w:sz w:val="28"/>
          <w:szCs w:val="28"/>
          <w:lang w:val="uk-UA" w:eastAsia="ru-RU"/>
        </w:rPr>
        <w:t> </w:t>
      </w:r>
      <w:r w:rsidRPr="00BB6BC0">
        <w:rPr>
          <w:sz w:val="28"/>
          <w:szCs w:val="28"/>
          <w:lang w:val="uk-UA" w:eastAsia="zh-CN"/>
        </w:rPr>
        <w:t>850,</w:t>
      </w:r>
      <w:r w:rsidRPr="00BB6BC0">
        <w:rPr>
          <w:sz w:val="28"/>
          <w:szCs w:val="28"/>
          <w:lang w:val="uk-UA"/>
        </w:rPr>
        <w:t xml:space="preserve"> зареєстроване в Міністерстві юстиції України 06</w:t>
      </w:r>
      <w:r w:rsidR="00110028" w:rsidRPr="00BB6BC0">
        <w:rPr>
          <w:sz w:val="28"/>
          <w:szCs w:val="28"/>
          <w:lang w:val="uk-UA"/>
        </w:rPr>
        <w:t xml:space="preserve"> липня </w:t>
      </w:r>
      <w:r w:rsidRPr="00BB6BC0">
        <w:rPr>
          <w:sz w:val="28"/>
          <w:szCs w:val="28"/>
          <w:lang w:val="uk-UA"/>
        </w:rPr>
        <w:t>2018</w:t>
      </w:r>
      <w:r w:rsidR="00110028" w:rsidRPr="00BB6BC0">
        <w:rPr>
          <w:sz w:val="28"/>
          <w:szCs w:val="28"/>
          <w:lang w:val="uk-UA"/>
        </w:rPr>
        <w:t xml:space="preserve"> року</w:t>
      </w:r>
      <w:r w:rsidRPr="00BB6BC0">
        <w:rPr>
          <w:sz w:val="28"/>
          <w:szCs w:val="28"/>
          <w:lang w:val="uk-UA"/>
        </w:rPr>
        <w:t xml:space="preserve"> за №</w:t>
      </w:r>
      <w:r w:rsidR="008D61DE" w:rsidRPr="00BB6BC0">
        <w:rPr>
          <w:sz w:val="28"/>
          <w:szCs w:val="28"/>
          <w:lang w:val="uk-UA" w:eastAsia="ru-RU"/>
        </w:rPr>
        <w:t> </w:t>
      </w:r>
      <w:r w:rsidRPr="00BB6BC0">
        <w:rPr>
          <w:sz w:val="28"/>
          <w:szCs w:val="28"/>
          <w:lang w:val="uk-UA"/>
        </w:rPr>
        <w:t>782/32234</w:t>
      </w:r>
      <w:r w:rsidRPr="00BB6BC0">
        <w:rPr>
          <w:sz w:val="28"/>
          <w:szCs w:val="28"/>
          <w:lang w:val="uk-UA" w:eastAsia="zh-CN"/>
        </w:rPr>
        <w:t xml:space="preserve"> (зі змінами) (далі – П</w:t>
      </w:r>
      <w:r w:rsidR="008D61DE" w:rsidRPr="00BB6BC0">
        <w:rPr>
          <w:sz w:val="28"/>
          <w:szCs w:val="28"/>
          <w:lang w:val="uk-UA" w:eastAsia="zh-CN"/>
        </w:rPr>
        <w:t>оложення №</w:t>
      </w:r>
      <w:r w:rsidR="008D61DE" w:rsidRPr="00BB6BC0">
        <w:rPr>
          <w:sz w:val="28"/>
          <w:szCs w:val="28"/>
          <w:lang w:val="uk-UA" w:eastAsia="ru-RU"/>
        </w:rPr>
        <w:t> </w:t>
      </w:r>
      <w:r w:rsidRPr="00BB6BC0">
        <w:rPr>
          <w:sz w:val="28"/>
          <w:szCs w:val="28"/>
          <w:lang w:val="uk-UA" w:eastAsia="zh-CN"/>
        </w:rPr>
        <w:t>850)</w:t>
      </w:r>
      <w:r w:rsidR="008D61DE" w:rsidRPr="00BB6BC0">
        <w:rPr>
          <w:sz w:val="28"/>
          <w:szCs w:val="28"/>
          <w:lang w:val="uk-UA" w:eastAsia="zh-CN"/>
        </w:rPr>
        <w:t xml:space="preserve">, </w:t>
      </w:r>
      <w:proofErr w:type="spellStart"/>
      <w:r w:rsidR="008D61DE" w:rsidRPr="00BB6BC0">
        <w:rPr>
          <w:sz w:val="28"/>
          <w:szCs w:val="28"/>
          <w:lang w:val="uk-UA" w:eastAsia="zh-CN"/>
        </w:rPr>
        <w:t>Проєктом</w:t>
      </w:r>
      <w:proofErr w:type="spellEnd"/>
      <w:r w:rsidR="008D61DE" w:rsidRPr="00BB6BC0">
        <w:rPr>
          <w:sz w:val="28"/>
          <w:szCs w:val="28"/>
          <w:lang w:val="uk-UA" w:eastAsia="zh-CN"/>
        </w:rPr>
        <w:t xml:space="preserve"> постанови</w:t>
      </w:r>
      <w:r w:rsidR="001006A2" w:rsidRPr="00BB6BC0">
        <w:rPr>
          <w:sz w:val="28"/>
          <w:szCs w:val="28"/>
          <w:lang w:val="uk-UA" w:eastAsia="zh-CN"/>
        </w:rPr>
        <w:t>:</w:t>
      </w:r>
    </w:p>
    <w:p w14:paraId="67A099EF" w14:textId="5FA1E1C6" w:rsidR="00E11D62" w:rsidRPr="00BB6BC0" w:rsidRDefault="00E11D62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актуалізовано перелік прийнятних цінних паперів та приведено у відповідність до чинного законодавства вимоги до активів, розміщених у цінних паперах та актив</w:t>
      </w:r>
      <w:r w:rsidR="0096069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 перестрахування;</w:t>
      </w:r>
    </w:p>
    <w:p w14:paraId="62994B57" w14:textId="77777777" w:rsidR="008D61DE" w:rsidRPr="00BB6BC0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мінімізовано ризики врахування до прийнятних активів завищеної вартості чи необґрунтованої переоцінки вартості нерухомого майна;</w:t>
      </w:r>
    </w:p>
    <w:p w14:paraId="2DEC2598" w14:textId="396798D5" w:rsidR="008D61DE" w:rsidRPr="00BB6BC0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змінено підхід до визначення банків, 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яких </w:t>
      </w:r>
      <w:r w:rsidR="00E11D6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розміщені активи страховиків та які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вважа</w:t>
      </w:r>
      <w:r w:rsidR="00E11D6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ються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прийнятними, з метою зниження ризику неповернення активів страховику з огляду на доступні ринкові інструменти його оцінки;</w:t>
      </w:r>
    </w:p>
    <w:p w14:paraId="41CCEF9B" w14:textId="14202872" w:rsidR="00960699" w:rsidRPr="00BB6BC0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змінено підхід до врахування дебіторської заборгованості 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</w:t>
      </w:r>
      <w:r w:rsidR="00E11D6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складі прийнятних активів страховиків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для прирівнювання вимог до однакових груп активів, з одн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ого боку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та врахування ризику непогашення такої заборгованості, з іншо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з тривалим перехідним періодом застосування такої норми</w:t>
      </w:r>
      <w:r w:rsidR="0096069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3E4521CA" w14:textId="16A3C8BB" w:rsidR="008D61DE" w:rsidRPr="00BB6BC0" w:rsidRDefault="00110028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96069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становлено новий </w:t>
      </w:r>
      <w:r w:rsidR="00E63C4A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підхід до</w:t>
      </w:r>
      <w:r w:rsidR="0096069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визначення норматив</w:t>
      </w:r>
      <w:r w:rsidR="00E63C4A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</w:t>
      </w:r>
      <w:r w:rsidR="0096069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E63C4A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платоспроможності та достатності капіталу, ризиковості операцій страховика, якості активів, а також порядок визначення дотримання нормативу платоспроможності та достатності капіталу</w:t>
      </w:r>
      <w:r w:rsidR="008D61DE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6895192A" w14:textId="7E71B549" w:rsidR="00E04C26" w:rsidRPr="00BB6BC0" w:rsidRDefault="00CB2769" w:rsidP="001303F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Крім того,</w:t>
      </w:r>
      <w:r w:rsidR="00E04C26" w:rsidRPr="00BB6BC0">
        <w:rPr>
          <w:sz w:val="28"/>
          <w:szCs w:val="28"/>
          <w:lang w:val="uk-UA" w:eastAsia="zh-CN"/>
        </w:rPr>
        <w:t xml:space="preserve"> </w:t>
      </w:r>
      <w:r w:rsidRPr="00BB6BC0">
        <w:rPr>
          <w:sz w:val="28"/>
          <w:szCs w:val="28"/>
          <w:lang w:val="uk-UA" w:eastAsia="zh-CN"/>
        </w:rPr>
        <w:t>для</w:t>
      </w:r>
      <w:r w:rsidR="00E04C26" w:rsidRPr="00BB6BC0">
        <w:rPr>
          <w:sz w:val="28"/>
          <w:szCs w:val="28"/>
          <w:lang w:val="uk-UA" w:eastAsia="zh-CN"/>
        </w:rPr>
        <w:t xml:space="preserve"> вдосконалення управління ризиком концентрації активів змінено підхід щодо врахування до суми прийнятних активів вкладів в одну особу чи один об’єкт нерухомого майна</w:t>
      </w:r>
      <w:r w:rsidRPr="00BB6BC0">
        <w:rPr>
          <w:sz w:val="28"/>
          <w:szCs w:val="28"/>
          <w:lang w:val="uk-UA" w:eastAsia="zh-CN"/>
        </w:rPr>
        <w:t xml:space="preserve">, а також </w:t>
      </w:r>
      <w:r w:rsidR="00110028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 xml:space="preserve">становлено обмеження на прийнятні активи </w:t>
      </w:r>
      <w:r w:rsidR="00110028" w:rsidRPr="00BB6BC0">
        <w:rPr>
          <w:sz w:val="28"/>
          <w:szCs w:val="28"/>
          <w:lang w:val="uk-UA" w:eastAsia="zh-CN"/>
        </w:rPr>
        <w:t>в</w:t>
      </w:r>
      <w:r w:rsidRPr="00BB6BC0">
        <w:rPr>
          <w:sz w:val="28"/>
          <w:szCs w:val="28"/>
          <w:lang w:val="uk-UA" w:eastAsia="zh-CN"/>
        </w:rPr>
        <w:t xml:space="preserve"> пов’язаних осіб. Остання має тривалий строк перехідного періоду для приведення страховиками своєї діяльності у відповідність до нових вимог. Такі зміни покликані забезпеч</w:t>
      </w:r>
      <w:r w:rsidR="00A6279A" w:rsidRPr="00BB6BC0">
        <w:rPr>
          <w:sz w:val="28"/>
          <w:szCs w:val="28"/>
          <w:lang w:val="uk-UA" w:eastAsia="zh-CN"/>
        </w:rPr>
        <w:t>ити</w:t>
      </w:r>
      <w:r w:rsidRPr="00BB6BC0">
        <w:rPr>
          <w:sz w:val="28"/>
          <w:szCs w:val="28"/>
          <w:lang w:val="uk-UA" w:eastAsia="zh-CN"/>
        </w:rPr>
        <w:t xml:space="preserve"> </w:t>
      </w:r>
      <w:r w:rsidR="005F3DC4" w:rsidRPr="00BB6BC0">
        <w:rPr>
          <w:sz w:val="28"/>
          <w:szCs w:val="28"/>
          <w:lang w:val="uk-UA" w:eastAsia="zh-CN"/>
        </w:rPr>
        <w:t>диверсифікаці</w:t>
      </w:r>
      <w:r w:rsidR="00A6279A" w:rsidRPr="00BB6BC0">
        <w:rPr>
          <w:sz w:val="28"/>
          <w:szCs w:val="28"/>
          <w:lang w:val="uk-UA" w:eastAsia="zh-CN"/>
        </w:rPr>
        <w:t>ю</w:t>
      </w:r>
      <w:r w:rsidR="005F3DC4" w:rsidRPr="00BB6BC0">
        <w:rPr>
          <w:sz w:val="28"/>
          <w:szCs w:val="28"/>
          <w:lang w:val="uk-UA" w:eastAsia="zh-CN"/>
        </w:rPr>
        <w:t xml:space="preserve"> активів та </w:t>
      </w:r>
      <w:r w:rsidRPr="00BB6BC0">
        <w:rPr>
          <w:sz w:val="28"/>
          <w:szCs w:val="28"/>
          <w:lang w:val="uk-UA" w:eastAsia="zh-CN"/>
        </w:rPr>
        <w:t>викона</w:t>
      </w:r>
      <w:r w:rsidR="00A6279A" w:rsidRPr="00BB6BC0">
        <w:rPr>
          <w:sz w:val="28"/>
          <w:szCs w:val="28"/>
          <w:lang w:val="uk-UA" w:eastAsia="zh-CN"/>
        </w:rPr>
        <w:t>ти</w:t>
      </w:r>
      <w:r w:rsidRPr="00BB6BC0">
        <w:rPr>
          <w:sz w:val="28"/>
          <w:szCs w:val="28"/>
          <w:lang w:val="uk-UA" w:eastAsia="zh-CN"/>
        </w:rPr>
        <w:t xml:space="preserve"> страхов</w:t>
      </w:r>
      <w:r w:rsidR="00A6279A" w:rsidRPr="00BB6BC0">
        <w:rPr>
          <w:sz w:val="28"/>
          <w:szCs w:val="28"/>
          <w:lang w:val="uk-UA" w:eastAsia="zh-CN"/>
        </w:rPr>
        <w:t>і</w:t>
      </w:r>
      <w:r w:rsidRPr="00BB6BC0">
        <w:rPr>
          <w:sz w:val="28"/>
          <w:szCs w:val="28"/>
          <w:lang w:val="uk-UA" w:eastAsia="zh-CN"/>
        </w:rPr>
        <w:t xml:space="preserve"> зобов’язан</w:t>
      </w:r>
      <w:r w:rsidR="00A6279A" w:rsidRPr="00BB6BC0">
        <w:rPr>
          <w:sz w:val="28"/>
          <w:szCs w:val="28"/>
          <w:lang w:val="uk-UA" w:eastAsia="zh-CN"/>
        </w:rPr>
        <w:t>ня</w:t>
      </w:r>
      <w:r w:rsidRPr="00BB6BC0">
        <w:rPr>
          <w:sz w:val="28"/>
          <w:szCs w:val="28"/>
          <w:lang w:val="uk-UA" w:eastAsia="zh-CN"/>
        </w:rPr>
        <w:t xml:space="preserve"> перед страхувальниками (чи іншими особами відповідно до договорів ст</w:t>
      </w:r>
      <w:r w:rsidR="005F3DC4" w:rsidRPr="00BB6BC0">
        <w:rPr>
          <w:sz w:val="28"/>
          <w:szCs w:val="28"/>
          <w:lang w:val="uk-UA" w:eastAsia="zh-CN"/>
        </w:rPr>
        <w:t>рахування).</w:t>
      </w:r>
    </w:p>
    <w:p w14:paraId="5205B12D" w14:textId="00B366BA" w:rsidR="008D61DE" w:rsidRPr="00BB6BC0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 також для зменшення </w:t>
      </w:r>
      <w:r w:rsidR="00A6279A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впливу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валютного ризику</w:t>
      </w:r>
      <w:r w:rsidR="00A6279A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капітал страховика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удосконалено вимогу про відповідність обсягів валютних активів обсягам страхових резервів, сформованих у відповідній валюті.</w:t>
      </w:r>
    </w:p>
    <w:p w14:paraId="7A9D2B09" w14:textId="4C742913" w:rsidR="00666592" w:rsidRPr="00BB6BC0" w:rsidRDefault="00666592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Закону України від 12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2019</w:t>
      </w:r>
      <w:r w:rsidR="00110028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№ 79-IX </w:t>
      </w:r>
      <w:r w:rsidR="00A867A3" w:rsidRPr="00BB6BC0">
        <w:rPr>
          <w:rFonts w:ascii="Times New Roman" w:hAnsi="Times New Roman" w:cs="Times New Roman"/>
          <w:sz w:val="28"/>
          <w:szCs w:val="28"/>
          <w:lang w:val="uk-UA" w:eastAsia="zh-CN"/>
        </w:rPr>
        <w:t>“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внесення змін до деяких законодавчих актів України щодо удосконалення функцій із державного регулювання ринків фінансових послуг</w:t>
      </w:r>
      <w:r w:rsidR="00A867A3" w:rsidRPr="00BB6BC0">
        <w:rPr>
          <w:rFonts w:ascii="Times New Roman" w:hAnsi="Times New Roman" w:cs="Times New Roman"/>
          <w:sz w:val="28"/>
          <w:szCs w:val="28"/>
          <w:lang w:val="uk-UA" w:eastAsia="zh-CN"/>
        </w:rPr>
        <w:t>”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(далі – Закон № 79) Національний банк із 01 липня 2020 року отримав повноваження щодо здійснення нагляду за діяльністю на ринках небанківських фінансових послуг.</w:t>
      </w:r>
    </w:p>
    <w:p w14:paraId="0972380E" w14:textId="1D555FDB" w:rsidR="001303F9" w:rsidRPr="00BB6BC0" w:rsidRDefault="00110028" w:rsidP="001303F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У а</w:t>
      </w:r>
      <w:r w:rsidR="00666592" w:rsidRPr="00BB6BC0">
        <w:rPr>
          <w:sz w:val="28"/>
          <w:szCs w:val="28"/>
          <w:lang w:val="uk-UA" w:eastAsia="zh-CN"/>
        </w:rPr>
        <w:t>бзац</w:t>
      </w:r>
      <w:r w:rsidRPr="00BB6BC0">
        <w:rPr>
          <w:sz w:val="28"/>
          <w:szCs w:val="28"/>
          <w:lang w:val="uk-UA" w:eastAsia="zh-CN"/>
        </w:rPr>
        <w:t>і</w:t>
      </w:r>
      <w:r w:rsidR="00666592" w:rsidRPr="00BB6BC0">
        <w:rPr>
          <w:sz w:val="28"/>
          <w:szCs w:val="28"/>
          <w:lang w:val="uk-UA" w:eastAsia="zh-CN"/>
        </w:rPr>
        <w:t xml:space="preserve"> перш</w:t>
      </w:r>
      <w:r w:rsidRPr="00BB6BC0">
        <w:rPr>
          <w:sz w:val="28"/>
          <w:szCs w:val="28"/>
          <w:lang w:val="uk-UA" w:eastAsia="zh-CN"/>
        </w:rPr>
        <w:t>ому</w:t>
      </w:r>
      <w:r w:rsidR="00666592" w:rsidRPr="00BB6BC0">
        <w:rPr>
          <w:sz w:val="28"/>
          <w:szCs w:val="28"/>
          <w:lang w:val="uk-UA" w:eastAsia="zh-CN"/>
        </w:rPr>
        <w:t xml:space="preserve"> пункту 3 розділу </w:t>
      </w:r>
      <w:proofErr w:type="spellStart"/>
      <w:r w:rsidR="00666592" w:rsidRPr="00BB6BC0">
        <w:rPr>
          <w:sz w:val="28"/>
          <w:szCs w:val="28"/>
          <w:lang w:val="uk-UA" w:eastAsia="zh-CN"/>
        </w:rPr>
        <w:t>ІІ</w:t>
      </w:r>
      <w:proofErr w:type="spellEnd"/>
      <w:r w:rsidR="00666592" w:rsidRPr="00BB6BC0">
        <w:rPr>
          <w:sz w:val="28"/>
          <w:szCs w:val="28"/>
          <w:lang w:val="uk-UA" w:eastAsia="zh-CN"/>
        </w:rPr>
        <w:t xml:space="preserve"> Закону № 79 визначено, що акти Національної комісії, що здійснює державне регулювання у сфері ринків фінансових послуг, Державної комісії з регулювання ринків фінансових послуг України, видані до </w:t>
      </w:r>
      <w:r w:rsidRPr="00BB6BC0">
        <w:rPr>
          <w:sz w:val="28"/>
          <w:szCs w:val="28"/>
          <w:lang w:val="uk-UA" w:eastAsia="zh-CN"/>
        </w:rPr>
        <w:t>0</w:t>
      </w:r>
      <w:r w:rsidR="00666592" w:rsidRPr="00BB6BC0">
        <w:rPr>
          <w:sz w:val="28"/>
          <w:szCs w:val="28"/>
          <w:lang w:val="uk-UA" w:eastAsia="zh-CN"/>
        </w:rPr>
        <w:t xml:space="preserve">1 липня 2020 року, діють до визнання їх такими, що втратили чинність, відповідними нормативно-правовими актами Національного банку, Національної комісії з цінних паперів та фондового ринку, прийнятими в межах </w:t>
      </w:r>
    </w:p>
    <w:p w14:paraId="00C11AC1" w14:textId="77777777" w:rsidR="001303F9" w:rsidRPr="00BB6BC0" w:rsidRDefault="001303F9" w:rsidP="001303F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zh-CN"/>
        </w:rPr>
      </w:pPr>
    </w:p>
    <w:p w14:paraId="6CB40549" w14:textId="037F0332" w:rsidR="00666592" w:rsidRPr="00BB6BC0" w:rsidRDefault="00666592" w:rsidP="00BB6BC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повноважень, </w:t>
      </w:r>
      <w:r w:rsidR="007E5EA9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>становлених Законом</w:t>
      </w:r>
      <w:r w:rsidR="001303F9" w:rsidRPr="00BB6BC0">
        <w:rPr>
          <w:sz w:val="28"/>
          <w:szCs w:val="28"/>
          <w:lang w:val="uk-UA" w:eastAsia="zh-CN"/>
        </w:rPr>
        <w:t xml:space="preserve"> </w:t>
      </w:r>
      <w:r w:rsidRPr="00BB6BC0">
        <w:rPr>
          <w:sz w:val="28"/>
          <w:szCs w:val="28"/>
          <w:lang w:val="uk-UA" w:eastAsia="zh-CN"/>
        </w:rPr>
        <w:t>України “Про фінансові послуги та державне регулювання ринків фінансових послуг”.</w:t>
      </w:r>
    </w:p>
    <w:p w14:paraId="513BA4A6" w14:textId="01413B42" w:rsidR="00666592" w:rsidRPr="00BB6BC0" w:rsidRDefault="00666592" w:rsidP="001303F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Отже, </w:t>
      </w:r>
      <w:r w:rsidR="007E5EA9" w:rsidRPr="00BB6BC0">
        <w:rPr>
          <w:sz w:val="28"/>
          <w:szCs w:val="28"/>
          <w:lang w:val="uk-UA" w:eastAsia="zh-CN"/>
        </w:rPr>
        <w:t>у</w:t>
      </w:r>
      <w:r w:rsidRPr="00BB6BC0">
        <w:rPr>
          <w:sz w:val="28"/>
          <w:szCs w:val="28"/>
          <w:lang w:val="uk-UA" w:eastAsia="zh-CN"/>
        </w:rPr>
        <w:t xml:space="preserve">раховуючи положення Закону про фінансові послуги та пункт 3 розділу </w:t>
      </w:r>
      <w:proofErr w:type="spellStart"/>
      <w:r w:rsidRPr="00BB6BC0">
        <w:rPr>
          <w:sz w:val="28"/>
          <w:szCs w:val="28"/>
          <w:lang w:val="uk-UA" w:eastAsia="zh-CN"/>
        </w:rPr>
        <w:t>ІІ</w:t>
      </w:r>
      <w:proofErr w:type="spellEnd"/>
      <w:r w:rsidRPr="00BB6BC0">
        <w:rPr>
          <w:sz w:val="28"/>
          <w:szCs w:val="28"/>
          <w:lang w:val="uk-UA" w:eastAsia="zh-CN"/>
        </w:rPr>
        <w:t xml:space="preserve"> Закону № 79, необхідно затвердити акти з питань встановлення вимог до платоспроможності страховиків відповідним нормативно-правовим актом Національного банку.</w:t>
      </w:r>
    </w:p>
    <w:p w14:paraId="3F6AFE4A" w14:textId="023D511A" w:rsidR="008D61DE" w:rsidRPr="00BB6BC0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Зазначені проблеми не можуть виріш</w:t>
      </w:r>
      <w:r w:rsidR="007E5EA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уватися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допомогою ринкових механізмів, оскільки вони стосуються реалізації повноважень Національного банку, визначених Законом про фінансові послуги.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проблема не може бути розв’язана за допомогою чинних нормативно-правових актів, оскільки такі акти не є актуальними та потребують перегляду.</w:t>
      </w:r>
    </w:p>
    <w:p w14:paraId="1791E597" w14:textId="5CF2292B" w:rsidR="0072794C" w:rsidRPr="00BB6BC0" w:rsidRDefault="00F24052" w:rsidP="001303F9">
      <w:pPr>
        <w:shd w:val="clear" w:color="auto" w:fill="FFFFFF"/>
        <w:spacing w:after="0" w:line="240" w:lineRule="auto"/>
        <w:ind w:firstLine="686"/>
        <w:jc w:val="both"/>
        <w:rPr>
          <w:sz w:val="28"/>
          <w:szCs w:val="28"/>
          <w:lang w:val="uk-UA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Суб’єктами</w:t>
      </w:r>
      <w:r w:rsidR="002D2337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на яких поширюється</w:t>
      </w:r>
      <w:r w:rsidR="002D2337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 регуляторного </w:t>
      </w:r>
      <w:proofErr w:type="spellStart"/>
      <w:r w:rsidR="002D2337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2D2337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є </w:t>
      </w:r>
      <w:r w:rsidR="00C35724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страховики, </w:t>
      </w:r>
      <w:r w:rsidR="00996A49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клієнти </w:t>
      </w:r>
      <w:r w:rsidR="00C35724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споживачі </w:t>
      </w:r>
      <w:r w:rsidR="00996A49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страховиків,</w:t>
      </w:r>
      <w:r w:rsidR="00802BDE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держава</w:t>
      </w:r>
      <w:r w:rsidR="008561F8"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, інші учасники ринку страхування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C84F52F" w14:textId="73DF8549" w:rsidR="00666592" w:rsidRPr="00BB6BC0" w:rsidRDefault="00666592" w:rsidP="0013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Проблема, яку пропонується розв’язати шляхом державного регулювання, справляє негативний вплив на діяльність страховиків.</w:t>
      </w:r>
    </w:p>
    <w:p w14:paraId="61094398" w14:textId="77777777" w:rsidR="00E63C4A" w:rsidRPr="00BB6BC0" w:rsidRDefault="00E63C4A" w:rsidP="0013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57B2B" w14:textId="53FA9D89" w:rsidR="00701F95" w:rsidRPr="00BB6BC0" w:rsidRDefault="005E4C59" w:rsidP="00AD0EAF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ІІ</w:t>
      </w:r>
      <w:proofErr w:type="spellEnd"/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Визначення цілей державного регулювання</w:t>
      </w:r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</w:p>
    <w:p w14:paraId="1FA2F345" w14:textId="77777777" w:rsidR="008561F8" w:rsidRPr="00BB6BC0" w:rsidRDefault="008561F8" w:rsidP="005109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Цілями державного регулювання, що безпосередньо пов’язані з розв’язанням зазначених проблем, є забезпечення стабільності діяльності страховиків, можливості виконання страховиками своїх зобов’язань та захисту прав споживачів послуг у сфері страхування. </w:t>
      </w:r>
    </w:p>
    <w:p w14:paraId="7F63E893" w14:textId="138BA8B6" w:rsidR="0072794C" w:rsidRPr="00BB6BC0" w:rsidRDefault="0098486B" w:rsidP="0072794C">
      <w:pPr>
        <w:pStyle w:val="20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B6BC0">
        <w:rPr>
          <w:sz w:val="28"/>
          <w:szCs w:val="28"/>
          <w:lang w:val="uk-UA" w:eastAsia="zh-CN"/>
        </w:rPr>
        <w:t xml:space="preserve">Проєкт </w:t>
      </w:r>
      <w:r w:rsidR="00DB0B0A" w:rsidRPr="00BB6BC0">
        <w:rPr>
          <w:sz w:val="28"/>
          <w:szCs w:val="28"/>
          <w:lang w:val="uk-UA" w:eastAsia="zh-CN"/>
        </w:rPr>
        <w:t xml:space="preserve">постанови </w:t>
      </w:r>
      <w:r w:rsidRPr="00BB6BC0">
        <w:rPr>
          <w:sz w:val="28"/>
          <w:szCs w:val="28"/>
          <w:lang w:val="uk-UA" w:eastAsia="zh-CN"/>
        </w:rPr>
        <w:t xml:space="preserve">розроблено з метою забезпечення належного рівня платоспроможності та ліквідності страховиків, зниження рівня ризиковості операцій, </w:t>
      </w:r>
      <w:r w:rsidR="00DB0B0A" w:rsidRPr="00BB6BC0">
        <w:rPr>
          <w:sz w:val="28"/>
          <w:szCs w:val="28"/>
          <w:lang w:val="uk-UA" w:eastAsia="zh-CN"/>
        </w:rPr>
        <w:t>підвищення</w:t>
      </w:r>
      <w:r w:rsidRPr="00BB6BC0">
        <w:rPr>
          <w:sz w:val="28"/>
          <w:szCs w:val="28"/>
          <w:lang w:val="uk-UA" w:eastAsia="zh-CN"/>
        </w:rPr>
        <w:t xml:space="preserve"> якості активів, фінансової стабільності страховиків.</w:t>
      </w:r>
    </w:p>
    <w:p w14:paraId="51569C05" w14:textId="77777777" w:rsidR="005E4C59" w:rsidRPr="00BB6BC0" w:rsidRDefault="005E4C59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AC3C71" w14:textId="1E59F378" w:rsidR="00701F95" w:rsidRPr="00BB6B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ІІІ</w:t>
      </w:r>
      <w:proofErr w:type="spellEnd"/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Визначення та оцінка всіх прийнятних альтернативних способів досягнення </w:t>
      </w:r>
      <w:r w:rsidR="00DF3B4A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зазначених цілей, наведення аргументів щодо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переваг обраного способу</w:t>
      </w:r>
    </w:p>
    <w:p w14:paraId="16DE56A4" w14:textId="2C8818C6" w:rsidR="0094580F" w:rsidRPr="00BB6BC0" w:rsidRDefault="00510963" w:rsidP="0051096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Альтернативним способом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зазначених цілей</w:t>
      </w:r>
      <w:r w:rsidRPr="00BB6B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може бути залишення </w:t>
      </w:r>
      <w:r w:rsidR="001303F9" w:rsidRPr="00BB6B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наявного</w:t>
      </w:r>
      <w:r w:rsidRPr="00BB6B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стану законодавства, що регулює питання якості активів страховика, вимог до платоспроможності та ліквідності</w:t>
      </w:r>
      <w:r w:rsidR="0027541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977F9D" w14:textId="4D1361FF" w:rsidR="00510963" w:rsidRPr="00BB6BC0" w:rsidRDefault="00AF17B8" w:rsidP="0051096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Перевагами такого способу досягнення встановлених цілей є </w:t>
      </w:r>
      <w:r w:rsidR="0094580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застосування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страховиками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діючих 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 Положення №</w:t>
      </w:r>
      <w:r w:rsidR="008D61DE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850,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яких страхови</w:t>
      </w:r>
      <w:r w:rsidR="00DB0B0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 адаптували свою діяльність,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напрацювання досвіду Національним банком щодо регулювання </w:t>
      </w:r>
      <w:r w:rsidR="00DB0B0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питань 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якості активів, 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показників 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платоспроможності страховиків, ризиковості їх операцій. </w:t>
      </w:r>
      <w:r w:rsidR="0051096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Однак, у </w:t>
      </w:r>
      <w:r w:rsidR="000B218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такому</w:t>
      </w:r>
      <w:r w:rsidR="0051096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1C7B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r w:rsidR="0051096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недосконалість законодавства в цій сфері</w:t>
      </w:r>
      <w:r w:rsidR="00BF62A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наявний дефіцит коштів у страховиків для виконання нормативів платоспроможності та достатності капіталу, нормативу ризиковості операцій,</w:t>
      </w:r>
      <w:r w:rsidR="000B218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поглиблюватиме проблему з платоспроможністю </w:t>
      </w:r>
      <w:r w:rsidR="00ED701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ліквідністю </w:t>
      </w:r>
      <w:r w:rsidR="000B218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страховиків, </w:t>
      </w:r>
      <w:r w:rsidR="00ED701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сприятиме укладенню договорів страхування з неплатоспроможними страховиками, збільшуватиме витрати Національного банку на нагляд, інспектування та розгляд скарг споживачів послуг у сфері страхування</w:t>
      </w:r>
      <w:r w:rsidR="0051096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FB9ABC" w14:textId="77777777" w:rsidR="007227FE" w:rsidRPr="00BB6BC0" w:rsidRDefault="007227FE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B884148" w14:textId="77777777" w:rsidR="007227FE" w:rsidRPr="00BB6BC0" w:rsidRDefault="007227FE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6307653B" w14:textId="6A228766" w:rsidR="00D22519" w:rsidRPr="00BB6BC0" w:rsidRDefault="00D22519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 xml:space="preserve">Іншим способом досягнення встановлених цілей є прийняття запропонованого Проєкту постанови, перевагами якого є якнайшвидше врегулювання норм, які зменшать </w:t>
      </w:r>
      <w:r w:rsidR="00CF1C7B" w:rsidRPr="00BB6BC0">
        <w:rPr>
          <w:rFonts w:eastAsia="Times New Roman"/>
          <w:sz w:val="28"/>
          <w:szCs w:val="28"/>
          <w:lang w:eastAsia="ru-RU"/>
        </w:rPr>
        <w:t>і</w:t>
      </w:r>
      <w:r w:rsidRPr="00BB6BC0">
        <w:rPr>
          <w:rFonts w:eastAsia="Times New Roman"/>
          <w:sz w:val="28"/>
          <w:szCs w:val="28"/>
          <w:lang w:eastAsia="ru-RU"/>
        </w:rPr>
        <w:t xml:space="preserve">мовірність погіршення фінансового стану та </w:t>
      </w:r>
      <w:r w:rsidR="00AA1865" w:rsidRPr="00BB6BC0">
        <w:rPr>
          <w:rFonts w:eastAsia="Times New Roman"/>
          <w:sz w:val="28"/>
          <w:szCs w:val="28"/>
          <w:lang w:eastAsia="ru-RU"/>
        </w:rPr>
        <w:t xml:space="preserve">рівня </w:t>
      </w:r>
      <w:r w:rsidRPr="00BB6BC0">
        <w:rPr>
          <w:rFonts w:eastAsia="Times New Roman"/>
          <w:sz w:val="28"/>
          <w:szCs w:val="28"/>
          <w:lang w:eastAsia="ru-RU"/>
        </w:rPr>
        <w:t>платоспроможності страховика, зменшать кільк</w:t>
      </w:r>
      <w:r w:rsidR="00AA1865" w:rsidRPr="00BB6BC0">
        <w:rPr>
          <w:rFonts w:eastAsia="Times New Roman"/>
          <w:sz w:val="28"/>
          <w:szCs w:val="28"/>
          <w:lang w:eastAsia="ru-RU"/>
        </w:rPr>
        <w:t>і</w:t>
      </w:r>
      <w:r w:rsidRPr="00BB6BC0">
        <w:rPr>
          <w:rFonts w:eastAsia="Times New Roman"/>
          <w:sz w:val="28"/>
          <w:szCs w:val="28"/>
          <w:lang w:eastAsia="ru-RU"/>
        </w:rPr>
        <w:t>ст</w:t>
      </w:r>
      <w:r w:rsidR="00AA1865" w:rsidRPr="00BB6BC0">
        <w:rPr>
          <w:rFonts w:eastAsia="Times New Roman"/>
          <w:sz w:val="28"/>
          <w:szCs w:val="28"/>
          <w:lang w:eastAsia="ru-RU"/>
        </w:rPr>
        <w:t>ь</w:t>
      </w:r>
      <w:r w:rsidRPr="00BB6BC0">
        <w:rPr>
          <w:rFonts w:eastAsia="Times New Roman"/>
          <w:sz w:val="28"/>
          <w:szCs w:val="28"/>
          <w:lang w:eastAsia="ru-RU"/>
        </w:rPr>
        <w:t xml:space="preserve"> випадків порушень прав споживачів послуг у сфері страхування, сприятимуть зростанню рівня довіри </w:t>
      </w:r>
      <w:r w:rsidR="00A867A3" w:rsidRPr="00BB6BC0">
        <w:rPr>
          <w:rFonts w:eastAsia="Times New Roman"/>
          <w:sz w:val="28"/>
          <w:szCs w:val="28"/>
          <w:lang w:eastAsia="ru-RU"/>
        </w:rPr>
        <w:t xml:space="preserve">суспільства </w:t>
      </w:r>
      <w:r w:rsidRPr="00BB6BC0">
        <w:rPr>
          <w:rFonts w:eastAsia="Times New Roman"/>
          <w:sz w:val="28"/>
          <w:szCs w:val="28"/>
          <w:lang w:eastAsia="ru-RU"/>
        </w:rPr>
        <w:t xml:space="preserve">до страховиків та їхніх послуг, </w:t>
      </w:r>
      <w:r w:rsidR="00344040" w:rsidRPr="00BB6BC0">
        <w:rPr>
          <w:rFonts w:eastAsia="Times New Roman"/>
          <w:sz w:val="28"/>
          <w:szCs w:val="28"/>
          <w:lang w:eastAsia="ru-RU"/>
        </w:rPr>
        <w:t xml:space="preserve">а також зацікавленості інвесторів до інвестицій у надійні та платоспроможні страхові компанії. Недоліками такого способу є можлива </w:t>
      </w:r>
      <w:r w:rsidR="00CF1C7B" w:rsidRPr="00BB6BC0">
        <w:rPr>
          <w:rFonts w:eastAsia="Times New Roman"/>
          <w:sz w:val="28"/>
          <w:szCs w:val="28"/>
          <w:lang w:eastAsia="ru-RU"/>
        </w:rPr>
        <w:t>потреба</w:t>
      </w:r>
      <w:r w:rsidR="00344040" w:rsidRPr="00BB6BC0">
        <w:rPr>
          <w:rFonts w:eastAsia="Times New Roman"/>
          <w:sz w:val="28"/>
          <w:szCs w:val="28"/>
          <w:lang w:eastAsia="ru-RU"/>
        </w:rPr>
        <w:t xml:space="preserve"> додаткових витрат страховиків, пов’язана з</w:t>
      </w:r>
      <w:r w:rsidR="0094580F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CF1C7B" w:rsidRPr="00BB6BC0">
        <w:rPr>
          <w:rFonts w:eastAsia="Times New Roman"/>
          <w:sz w:val="28"/>
          <w:szCs w:val="28"/>
          <w:lang w:eastAsia="ru-RU"/>
        </w:rPr>
        <w:t>потребою</w:t>
      </w:r>
      <w:r w:rsidR="0094580F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344040" w:rsidRPr="00BB6BC0">
        <w:rPr>
          <w:rFonts w:eastAsia="Times New Roman"/>
          <w:sz w:val="28"/>
          <w:szCs w:val="28"/>
          <w:lang w:eastAsia="ru-RU"/>
        </w:rPr>
        <w:t>приведення</w:t>
      </w:r>
      <w:r w:rsidR="00BF62A1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F80907" w:rsidRPr="00BB6BC0">
        <w:rPr>
          <w:rFonts w:eastAsia="Times New Roman"/>
          <w:sz w:val="28"/>
          <w:szCs w:val="28"/>
          <w:lang w:eastAsia="ru-RU"/>
        </w:rPr>
        <w:t xml:space="preserve">своєї діяльності у відповідність до вимог </w:t>
      </w:r>
      <w:r w:rsidR="00D12676" w:rsidRPr="00BB6BC0">
        <w:rPr>
          <w:sz w:val="28"/>
          <w:szCs w:val="28"/>
          <w:lang w:eastAsia="zh-CN"/>
        </w:rPr>
        <w:t>Проєкт</w:t>
      </w:r>
      <w:r w:rsidR="007227FE" w:rsidRPr="00BB6BC0">
        <w:rPr>
          <w:sz w:val="28"/>
          <w:szCs w:val="28"/>
          <w:lang w:eastAsia="zh-CN"/>
        </w:rPr>
        <w:t>у</w:t>
      </w:r>
      <w:r w:rsidR="00D12676" w:rsidRPr="00BB6BC0">
        <w:rPr>
          <w:sz w:val="28"/>
          <w:szCs w:val="28"/>
          <w:lang w:eastAsia="zh-CN"/>
        </w:rPr>
        <w:t xml:space="preserve"> постанови</w:t>
      </w:r>
      <w:r w:rsidR="00F80907" w:rsidRPr="00BB6BC0">
        <w:rPr>
          <w:rFonts w:eastAsia="Times New Roman"/>
          <w:sz w:val="28"/>
          <w:szCs w:val="28"/>
          <w:lang w:eastAsia="ru-RU"/>
        </w:rPr>
        <w:t>.</w:t>
      </w:r>
    </w:p>
    <w:p w14:paraId="2DC365F2" w14:textId="282619F2" w:rsidR="00ED701A" w:rsidRPr="00BB6BC0" w:rsidRDefault="00510963" w:rsidP="00ED701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</w:t>
      </w:r>
      <w:r w:rsidR="00ED701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Національний банк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7A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положень Закону № 79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</w:t>
      </w:r>
      <w:r w:rsidR="00ED701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66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варіант прийняття запропонованого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51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="00F2666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найкращий спосіб досягнення зазначених цілей</w:t>
      </w:r>
      <w:r w:rsidR="00344040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FB59E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наданням перехідного періоду для приведення</w:t>
      </w:r>
      <w:r w:rsidR="00F2666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страховиками</w:t>
      </w:r>
      <w:r w:rsidR="00FB59E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своєї діяльності у відповідність до вимог </w:t>
      </w:r>
      <w:r w:rsidR="00DB0B0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8142B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зменшення негативн</w:t>
      </w:r>
      <w:r w:rsidR="0027541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8142B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66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наслідків </w:t>
      </w:r>
      <w:r w:rsidR="008142B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прийняття регуляторного </w:t>
      </w:r>
      <w:proofErr w:type="spellStart"/>
      <w:r w:rsidR="008142B8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E25F80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C2AC2C4" w14:textId="77777777" w:rsidR="005E4C59" w:rsidRPr="00BB6BC0" w:rsidRDefault="005E4C59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7EA87A" w14:textId="01C75103" w:rsidR="005E4C59" w:rsidRPr="00BB6B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ІV</w:t>
      </w:r>
      <w:proofErr w:type="spellEnd"/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Опис механізм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у,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як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ий пропонується застосувати для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розв’язання  проблеми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, і відповідні заходи</w:t>
      </w:r>
    </w:p>
    <w:p w14:paraId="491230E7" w14:textId="2C101883" w:rsidR="00905E49" w:rsidRPr="00BB6BC0" w:rsidRDefault="00905E49" w:rsidP="00905E49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proofErr w:type="spellStart"/>
      <w:r w:rsidRPr="00BB6BC0">
        <w:rPr>
          <w:sz w:val="28"/>
          <w:szCs w:val="28"/>
          <w:lang w:val="uk-UA" w:eastAsia="zh-CN"/>
        </w:rPr>
        <w:t>Проєктом</w:t>
      </w:r>
      <w:proofErr w:type="spellEnd"/>
      <w:r w:rsidRPr="00BB6BC0">
        <w:rPr>
          <w:sz w:val="28"/>
          <w:szCs w:val="28"/>
          <w:lang w:val="uk-UA" w:eastAsia="zh-CN"/>
        </w:rPr>
        <w:t xml:space="preserve"> постанови встановлюється </w:t>
      </w:r>
      <w:r w:rsidRPr="00BB6BC0">
        <w:rPr>
          <w:sz w:val="28"/>
          <w:szCs w:val="28"/>
          <w:lang w:val="uk-UA"/>
        </w:rPr>
        <w:t>перелік активів, вимог та обмежень</w:t>
      </w:r>
      <w:r w:rsidR="00F26666" w:rsidRPr="00BB6BC0">
        <w:rPr>
          <w:sz w:val="28"/>
          <w:szCs w:val="28"/>
          <w:lang w:val="uk-UA"/>
        </w:rPr>
        <w:t xml:space="preserve"> до таких активів</w:t>
      </w:r>
      <w:r w:rsidRPr="00BB6BC0">
        <w:rPr>
          <w:sz w:val="28"/>
          <w:szCs w:val="28"/>
          <w:lang w:val="uk-UA"/>
        </w:rPr>
        <w:t xml:space="preserve">, </w:t>
      </w:r>
      <w:r w:rsidR="00F26666" w:rsidRPr="00BB6BC0">
        <w:rPr>
          <w:sz w:val="28"/>
          <w:szCs w:val="28"/>
          <w:lang w:val="uk-UA"/>
        </w:rPr>
        <w:t xml:space="preserve">перелік активів, </w:t>
      </w:r>
      <w:r w:rsidRPr="00BB6BC0">
        <w:rPr>
          <w:sz w:val="28"/>
          <w:szCs w:val="28"/>
          <w:lang w:val="uk-UA"/>
        </w:rPr>
        <w:t xml:space="preserve">які можуть </w:t>
      </w:r>
      <w:r w:rsidR="00CF1C7B" w:rsidRPr="00BB6BC0">
        <w:rPr>
          <w:sz w:val="28"/>
          <w:szCs w:val="28"/>
          <w:lang w:val="uk-UA"/>
        </w:rPr>
        <w:t>у</w:t>
      </w:r>
      <w:r w:rsidRPr="00BB6BC0">
        <w:rPr>
          <w:sz w:val="28"/>
          <w:szCs w:val="28"/>
          <w:lang w:val="uk-UA"/>
        </w:rPr>
        <w:t xml:space="preserve">ключатися до суми прийнятних активів для виконання кожного окремого нормативу, та порядок визначення таких нормативів, </w:t>
      </w:r>
      <w:r w:rsidR="008142B8" w:rsidRPr="00BB6BC0">
        <w:rPr>
          <w:sz w:val="28"/>
          <w:szCs w:val="28"/>
          <w:lang w:val="uk-UA"/>
        </w:rPr>
        <w:t>зокрема</w:t>
      </w:r>
      <w:r w:rsidRPr="00BB6BC0">
        <w:rPr>
          <w:sz w:val="28"/>
          <w:szCs w:val="28"/>
          <w:lang w:val="uk-UA"/>
        </w:rPr>
        <w:t xml:space="preserve"> пропонується</w:t>
      </w:r>
      <w:r w:rsidR="008142B8" w:rsidRPr="00BB6BC0">
        <w:rPr>
          <w:sz w:val="28"/>
          <w:szCs w:val="28"/>
          <w:lang w:val="uk-UA"/>
        </w:rPr>
        <w:t xml:space="preserve"> вдосконалення </w:t>
      </w:r>
      <w:r w:rsidR="00CF1C7B" w:rsidRPr="00BB6BC0">
        <w:rPr>
          <w:sz w:val="28"/>
          <w:szCs w:val="28"/>
          <w:lang w:val="uk-UA"/>
        </w:rPr>
        <w:t>таких</w:t>
      </w:r>
      <w:r w:rsidR="008142B8" w:rsidRPr="00BB6BC0">
        <w:rPr>
          <w:sz w:val="28"/>
          <w:szCs w:val="28"/>
          <w:lang w:val="uk-UA"/>
        </w:rPr>
        <w:t xml:space="preserve"> норм, що забезпечать розв’язання визначених проблем</w:t>
      </w:r>
      <w:r w:rsidR="00F26666" w:rsidRPr="00BB6BC0">
        <w:rPr>
          <w:sz w:val="28"/>
          <w:szCs w:val="28"/>
          <w:lang w:val="uk-UA"/>
        </w:rPr>
        <w:t xml:space="preserve"> державного регулювання</w:t>
      </w:r>
      <w:r w:rsidRPr="00BB6BC0">
        <w:rPr>
          <w:sz w:val="28"/>
          <w:szCs w:val="28"/>
          <w:lang w:val="uk-UA" w:eastAsia="zh-CN"/>
        </w:rPr>
        <w:t>:</w:t>
      </w:r>
    </w:p>
    <w:p w14:paraId="5358361F" w14:textId="31C4875F" w:rsidR="00AD0EAF" w:rsidRPr="00BB6BC0" w:rsidRDefault="00AD0EAF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>змінено порядок визначення нормативного та фактичного запасу платоспроможності</w:t>
      </w:r>
      <w:r w:rsidR="00AA2897" w:rsidRPr="00BB6BC0">
        <w:rPr>
          <w:sz w:val="28"/>
          <w:szCs w:val="28"/>
        </w:rPr>
        <w:t xml:space="preserve"> для цілей дотримання нормативу платоспроможності та достатності капіталу</w:t>
      </w:r>
      <w:r w:rsidR="00A84831" w:rsidRPr="00BB6BC0">
        <w:rPr>
          <w:sz w:val="28"/>
          <w:szCs w:val="28"/>
        </w:rPr>
        <w:t xml:space="preserve"> відповідно до підходів оцінки платоспроможності</w:t>
      </w:r>
      <w:r w:rsidR="00A84831" w:rsidRPr="00BB6BC0">
        <w:rPr>
          <w:sz w:val="28"/>
          <w:szCs w:val="28"/>
          <w:lang w:eastAsia="zh-CN"/>
        </w:rPr>
        <w:t xml:space="preserve"> за кращими міжнародними практиками регулювання страхового ринку щодо визначення мінімального, необхідного та фактичного розміру капіталу страховика</w:t>
      </w:r>
      <w:r w:rsidRPr="00BB6BC0">
        <w:rPr>
          <w:sz w:val="28"/>
          <w:szCs w:val="28"/>
        </w:rPr>
        <w:t>;</w:t>
      </w:r>
    </w:p>
    <w:p w14:paraId="1EA327E8" w14:textId="6E304E25" w:rsidR="00A84831" w:rsidRPr="00BB6BC0" w:rsidRDefault="00CF1C7B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>у</w:t>
      </w:r>
      <w:r w:rsidR="00A84831" w:rsidRPr="00BB6BC0">
        <w:rPr>
          <w:sz w:val="28"/>
          <w:szCs w:val="28"/>
        </w:rPr>
        <w:t xml:space="preserve">становлено можливість врахування </w:t>
      </w:r>
      <w:proofErr w:type="spellStart"/>
      <w:r w:rsidR="00A84831" w:rsidRPr="00BB6BC0">
        <w:rPr>
          <w:sz w:val="28"/>
          <w:szCs w:val="28"/>
        </w:rPr>
        <w:t>субординованого</w:t>
      </w:r>
      <w:proofErr w:type="spellEnd"/>
      <w:r w:rsidR="00A84831" w:rsidRPr="00BB6BC0">
        <w:rPr>
          <w:sz w:val="28"/>
          <w:szCs w:val="28"/>
        </w:rPr>
        <w:t xml:space="preserve"> боргу </w:t>
      </w:r>
      <w:r w:rsidRPr="00BB6BC0">
        <w:rPr>
          <w:sz w:val="28"/>
          <w:szCs w:val="28"/>
        </w:rPr>
        <w:t>в</w:t>
      </w:r>
      <w:r w:rsidR="00A84831" w:rsidRPr="00BB6BC0">
        <w:rPr>
          <w:sz w:val="28"/>
          <w:szCs w:val="28"/>
        </w:rPr>
        <w:t xml:space="preserve"> складі фактичного запасу платоспроможності</w:t>
      </w:r>
      <w:r w:rsidR="00AA2897" w:rsidRPr="00BB6BC0">
        <w:rPr>
          <w:sz w:val="28"/>
          <w:szCs w:val="28"/>
        </w:rPr>
        <w:t xml:space="preserve"> для цілей дотримання нормативу платоспроможності та достатності капіталу за умови отримання відповідного дозволу Національного банку</w:t>
      </w:r>
      <w:r w:rsidR="00A84831" w:rsidRPr="00BB6BC0">
        <w:rPr>
          <w:sz w:val="28"/>
          <w:szCs w:val="28"/>
        </w:rPr>
        <w:t xml:space="preserve">, визначено вимоги до </w:t>
      </w:r>
      <w:r w:rsidR="00AA2897" w:rsidRPr="00BB6BC0">
        <w:rPr>
          <w:sz w:val="28"/>
          <w:szCs w:val="28"/>
        </w:rPr>
        <w:t xml:space="preserve">угоди про залучення коштів на умовах </w:t>
      </w:r>
      <w:proofErr w:type="spellStart"/>
      <w:r w:rsidR="00A84831" w:rsidRPr="00BB6BC0">
        <w:rPr>
          <w:sz w:val="28"/>
          <w:szCs w:val="28"/>
        </w:rPr>
        <w:t>субординованого</w:t>
      </w:r>
      <w:proofErr w:type="spellEnd"/>
      <w:r w:rsidR="00A84831" w:rsidRPr="00BB6BC0">
        <w:rPr>
          <w:sz w:val="28"/>
          <w:szCs w:val="28"/>
        </w:rPr>
        <w:t xml:space="preserve"> боргу та процедуру </w:t>
      </w:r>
      <w:r w:rsidR="00AA2897" w:rsidRPr="00BB6BC0">
        <w:rPr>
          <w:sz w:val="28"/>
          <w:szCs w:val="28"/>
        </w:rPr>
        <w:t>отримання такого дозволу</w:t>
      </w:r>
      <w:r w:rsidR="00A84831" w:rsidRPr="00BB6BC0">
        <w:rPr>
          <w:sz w:val="28"/>
          <w:szCs w:val="28"/>
        </w:rPr>
        <w:t>;</w:t>
      </w:r>
    </w:p>
    <w:p w14:paraId="2246F886" w14:textId="2541BFBA" w:rsidR="00282EE1" w:rsidRPr="00BB6BC0" w:rsidRDefault="00CF1C7B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>у</w:t>
      </w:r>
      <w:r w:rsidR="00FD32FC" w:rsidRPr="00BB6BC0">
        <w:rPr>
          <w:sz w:val="28"/>
          <w:szCs w:val="28"/>
        </w:rPr>
        <w:t xml:space="preserve">становлено </w:t>
      </w:r>
      <w:r w:rsidR="00282EE1" w:rsidRPr="00BB6BC0">
        <w:rPr>
          <w:sz w:val="28"/>
          <w:szCs w:val="28"/>
        </w:rPr>
        <w:t>підвищені вимоги до мінімальної величини нормативу</w:t>
      </w:r>
      <w:r w:rsidR="00D860CC" w:rsidRPr="00BB6BC0">
        <w:rPr>
          <w:sz w:val="28"/>
          <w:szCs w:val="28"/>
        </w:rPr>
        <w:t xml:space="preserve"> платоспроможності та достатності капіталу з </w:t>
      </w:r>
      <w:r w:rsidRPr="00BB6BC0">
        <w:rPr>
          <w:sz w:val="28"/>
          <w:szCs w:val="28"/>
        </w:rPr>
        <w:t>у</w:t>
      </w:r>
      <w:r w:rsidR="00FD32FC" w:rsidRPr="00BB6BC0">
        <w:rPr>
          <w:sz w:val="28"/>
          <w:szCs w:val="28"/>
        </w:rPr>
        <w:t>становленням перехідного періоду для приведення</w:t>
      </w:r>
      <w:r w:rsidR="00AA2897" w:rsidRPr="00BB6BC0">
        <w:rPr>
          <w:sz w:val="28"/>
          <w:szCs w:val="28"/>
        </w:rPr>
        <w:t xml:space="preserve"> </w:t>
      </w:r>
      <w:r w:rsidR="00FD32FC" w:rsidRPr="00BB6BC0">
        <w:rPr>
          <w:sz w:val="28"/>
          <w:szCs w:val="28"/>
          <w:lang w:eastAsia="zh-CN"/>
        </w:rPr>
        <w:t>страховиками своєї діяльності у відповідність до нових вимог;</w:t>
      </w:r>
    </w:p>
    <w:p w14:paraId="0329BD53" w14:textId="2C6F4453" w:rsidR="00282EE1" w:rsidRPr="00BB6BC0" w:rsidRDefault="00FD32FC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оновлено обмеження на </w:t>
      </w:r>
      <w:r w:rsidR="00282EE1" w:rsidRPr="00BB6BC0">
        <w:rPr>
          <w:sz w:val="28"/>
          <w:szCs w:val="28"/>
        </w:rPr>
        <w:t xml:space="preserve">врахування </w:t>
      </w:r>
      <w:r w:rsidRPr="00BB6BC0">
        <w:rPr>
          <w:sz w:val="28"/>
          <w:szCs w:val="28"/>
        </w:rPr>
        <w:t xml:space="preserve">відстрочених </w:t>
      </w:r>
      <w:proofErr w:type="spellStart"/>
      <w:r w:rsidRPr="00BB6BC0">
        <w:rPr>
          <w:sz w:val="28"/>
          <w:szCs w:val="28"/>
        </w:rPr>
        <w:t>аквізиційних</w:t>
      </w:r>
      <w:proofErr w:type="spellEnd"/>
      <w:r w:rsidRPr="00BB6BC0">
        <w:rPr>
          <w:sz w:val="28"/>
          <w:szCs w:val="28"/>
        </w:rPr>
        <w:t xml:space="preserve"> витрат </w:t>
      </w:r>
      <w:r w:rsidR="00282EE1" w:rsidRPr="00BB6BC0">
        <w:rPr>
          <w:sz w:val="28"/>
          <w:szCs w:val="28"/>
        </w:rPr>
        <w:t xml:space="preserve">у складі </w:t>
      </w:r>
      <w:r w:rsidRPr="00BB6BC0">
        <w:rPr>
          <w:sz w:val="28"/>
          <w:szCs w:val="28"/>
        </w:rPr>
        <w:t>фактичного запасу платоспроможності для цілей дотримання нормативу платоспроможності та достатності капіталу та нормативу ризиковості операцій;</w:t>
      </w:r>
    </w:p>
    <w:p w14:paraId="439CF9A5" w14:textId="48237E7C" w:rsidR="007227FE" w:rsidRPr="00BB6BC0" w:rsidRDefault="007227FE" w:rsidP="007227FE">
      <w:pPr>
        <w:pStyle w:val="a7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4B82D2C" w14:textId="7BA65E17" w:rsidR="007227FE" w:rsidRPr="00BB6BC0" w:rsidRDefault="007227FE" w:rsidP="007227FE">
      <w:pPr>
        <w:pStyle w:val="a7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387487B3" w14:textId="77777777" w:rsidR="007227FE" w:rsidRPr="00BB6BC0" w:rsidRDefault="007227FE" w:rsidP="00BB6B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1A720EC" w14:textId="6C23511B" w:rsidR="00FD32FC" w:rsidRPr="00BB6BC0" w:rsidRDefault="00FD32FC" w:rsidP="00FD32FC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eastAsia="zh-CN"/>
        </w:rPr>
      </w:pPr>
      <w:r w:rsidRPr="00BB6BC0">
        <w:rPr>
          <w:sz w:val="28"/>
          <w:szCs w:val="28"/>
          <w:lang w:eastAsia="zh-CN"/>
        </w:rPr>
        <w:t xml:space="preserve">конкретизовано вимогу про відповідність обсягів валютних активів обсягам страхових резервів, сформованих у відповідній валюті, </w:t>
      </w:r>
      <w:r w:rsidR="00CF1C7B" w:rsidRPr="00BB6BC0">
        <w:rPr>
          <w:sz w:val="28"/>
          <w:szCs w:val="28"/>
          <w:lang w:eastAsia="zh-CN"/>
        </w:rPr>
        <w:t>у</w:t>
      </w:r>
      <w:r w:rsidRPr="00BB6BC0">
        <w:rPr>
          <w:sz w:val="28"/>
          <w:szCs w:val="28"/>
          <w:lang w:eastAsia="zh-CN"/>
        </w:rPr>
        <w:t xml:space="preserve"> межах дотримання нормативу ризиковості операцій;</w:t>
      </w:r>
    </w:p>
    <w:p w14:paraId="3DF1A4A9" w14:textId="4E0AC405" w:rsidR="00282EE1" w:rsidRPr="00BB6BC0" w:rsidRDefault="00282EE1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змінено порядок розрахунку нормативу якості </w:t>
      </w:r>
      <w:r w:rsidR="00E009AD" w:rsidRPr="00BB6BC0">
        <w:rPr>
          <w:sz w:val="28"/>
          <w:szCs w:val="28"/>
        </w:rPr>
        <w:t xml:space="preserve">активів </w:t>
      </w:r>
      <w:r w:rsidRPr="00BB6BC0">
        <w:rPr>
          <w:sz w:val="28"/>
          <w:szCs w:val="28"/>
        </w:rPr>
        <w:t xml:space="preserve">шляхом </w:t>
      </w:r>
      <w:proofErr w:type="spellStart"/>
      <w:r w:rsidR="00CF1C7B" w:rsidRPr="00BB6BC0">
        <w:rPr>
          <w:sz w:val="28"/>
          <w:szCs w:val="28"/>
        </w:rPr>
        <w:t>у</w:t>
      </w:r>
      <w:r w:rsidRPr="00BB6BC0">
        <w:rPr>
          <w:sz w:val="28"/>
          <w:szCs w:val="28"/>
        </w:rPr>
        <w:t>ключення</w:t>
      </w:r>
      <w:proofErr w:type="spellEnd"/>
      <w:r w:rsidRPr="00BB6BC0">
        <w:rPr>
          <w:sz w:val="28"/>
          <w:szCs w:val="28"/>
        </w:rPr>
        <w:t xml:space="preserve"> </w:t>
      </w:r>
      <w:r w:rsidR="00E009AD" w:rsidRPr="00BB6BC0">
        <w:rPr>
          <w:sz w:val="28"/>
          <w:szCs w:val="28"/>
        </w:rPr>
        <w:t xml:space="preserve">до його складу суми </w:t>
      </w:r>
      <w:r w:rsidRPr="00BB6BC0">
        <w:rPr>
          <w:sz w:val="28"/>
          <w:szCs w:val="28"/>
        </w:rPr>
        <w:t xml:space="preserve">кредиторської заборгованості за </w:t>
      </w:r>
      <w:r w:rsidR="00E009AD" w:rsidRPr="00BB6BC0">
        <w:rPr>
          <w:sz w:val="28"/>
          <w:szCs w:val="28"/>
        </w:rPr>
        <w:t xml:space="preserve">страховими </w:t>
      </w:r>
      <w:r w:rsidRPr="00BB6BC0">
        <w:rPr>
          <w:sz w:val="28"/>
          <w:szCs w:val="28"/>
        </w:rPr>
        <w:t>виплатами з метою</w:t>
      </w:r>
      <w:r w:rsidR="00E009AD" w:rsidRPr="00BB6BC0">
        <w:rPr>
          <w:sz w:val="28"/>
          <w:szCs w:val="28"/>
        </w:rPr>
        <w:t xml:space="preserve"> </w:t>
      </w:r>
      <w:r w:rsidR="004B202E" w:rsidRPr="00BB6BC0">
        <w:rPr>
          <w:sz w:val="28"/>
          <w:szCs w:val="28"/>
        </w:rPr>
        <w:t xml:space="preserve">забезпечення страховика </w:t>
      </w:r>
      <w:r w:rsidR="00CF1C7B" w:rsidRPr="00BB6BC0">
        <w:rPr>
          <w:sz w:val="28"/>
          <w:szCs w:val="28"/>
        </w:rPr>
        <w:t>потрібними</w:t>
      </w:r>
      <w:r w:rsidR="004B202E" w:rsidRPr="00BB6BC0">
        <w:rPr>
          <w:sz w:val="28"/>
          <w:szCs w:val="28"/>
        </w:rPr>
        <w:t xml:space="preserve"> обсягами високоліквідних активів</w:t>
      </w:r>
      <w:r w:rsidRPr="00BB6BC0">
        <w:rPr>
          <w:sz w:val="28"/>
          <w:szCs w:val="28"/>
        </w:rPr>
        <w:t xml:space="preserve"> </w:t>
      </w:r>
      <w:r w:rsidR="004B202E" w:rsidRPr="00BB6BC0">
        <w:rPr>
          <w:sz w:val="28"/>
          <w:szCs w:val="28"/>
        </w:rPr>
        <w:t>для виконання ним своїх страхових зобов’язань;</w:t>
      </w:r>
    </w:p>
    <w:p w14:paraId="59EAECED" w14:textId="7211585D" w:rsidR="00905E49" w:rsidRPr="00BB6BC0" w:rsidRDefault="00CF1C7B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>у</w:t>
      </w:r>
      <w:r w:rsidR="00905E49" w:rsidRPr="00BB6BC0">
        <w:rPr>
          <w:sz w:val="28"/>
          <w:szCs w:val="28"/>
        </w:rPr>
        <w:t>становлен</w:t>
      </w:r>
      <w:r w:rsidR="00AD0EAF" w:rsidRPr="00BB6BC0">
        <w:rPr>
          <w:sz w:val="28"/>
          <w:szCs w:val="28"/>
        </w:rPr>
        <w:t>о</w:t>
      </w:r>
      <w:r w:rsidR="00905E49" w:rsidRPr="00BB6BC0">
        <w:rPr>
          <w:sz w:val="28"/>
          <w:szCs w:val="28"/>
        </w:rPr>
        <w:t xml:space="preserve"> поряд</w:t>
      </w:r>
      <w:r w:rsidR="00AD0EAF" w:rsidRPr="00BB6BC0">
        <w:rPr>
          <w:sz w:val="28"/>
          <w:szCs w:val="28"/>
        </w:rPr>
        <w:t>ок</w:t>
      </w:r>
      <w:r w:rsidR="00905E49" w:rsidRPr="00BB6BC0">
        <w:rPr>
          <w:sz w:val="28"/>
          <w:szCs w:val="28"/>
        </w:rPr>
        <w:t xml:space="preserve"> </w:t>
      </w:r>
      <w:proofErr w:type="spellStart"/>
      <w:r w:rsidRPr="00BB6BC0">
        <w:rPr>
          <w:sz w:val="28"/>
          <w:szCs w:val="28"/>
        </w:rPr>
        <w:t>у</w:t>
      </w:r>
      <w:r w:rsidR="00905E49" w:rsidRPr="00BB6BC0">
        <w:rPr>
          <w:sz w:val="28"/>
          <w:szCs w:val="28"/>
        </w:rPr>
        <w:t>ключення</w:t>
      </w:r>
      <w:proofErr w:type="spellEnd"/>
      <w:r w:rsidR="00905E49" w:rsidRPr="00BB6BC0">
        <w:rPr>
          <w:sz w:val="28"/>
          <w:szCs w:val="28"/>
        </w:rPr>
        <w:t xml:space="preserve"> до суми прийнятних активів об’єктів нерухомого майна </w:t>
      </w:r>
      <w:r w:rsidRPr="00BB6BC0">
        <w:rPr>
          <w:sz w:val="28"/>
          <w:szCs w:val="28"/>
        </w:rPr>
        <w:t>в</w:t>
      </w:r>
      <w:r w:rsidR="00905E49" w:rsidRPr="00BB6BC0">
        <w:rPr>
          <w:sz w:val="28"/>
          <w:szCs w:val="28"/>
        </w:rPr>
        <w:t xml:space="preserve"> разі їх </w:t>
      </w:r>
      <w:r w:rsidR="00AA1865" w:rsidRPr="00BB6BC0">
        <w:rPr>
          <w:sz w:val="28"/>
          <w:szCs w:val="28"/>
        </w:rPr>
        <w:t>набуття</w:t>
      </w:r>
      <w:r w:rsidR="00905E49" w:rsidRPr="00BB6BC0">
        <w:rPr>
          <w:sz w:val="28"/>
          <w:szCs w:val="28"/>
        </w:rPr>
        <w:t xml:space="preserve"> та/або здійснення їх дооцінки/переоцінки;</w:t>
      </w:r>
    </w:p>
    <w:p w14:paraId="04889981" w14:textId="42DD1319" w:rsidR="00E74EFC" w:rsidRPr="00BB6BC0" w:rsidRDefault="0039220F" w:rsidP="00AA2897">
      <w:pPr>
        <w:pStyle w:val="a7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визначено умову </w:t>
      </w:r>
      <w:r w:rsidR="00905E49" w:rsidRPr="00BB6BC0">
        <w:rPr>
          <w:sz w:val="28"/>
          <w:szCs w:val="28"/>
        </w:rPr>
        <w:t>віднесення цінних паперів до прийнятних активів, лише</w:t>
      </w:r>
      <w:r w:rsidR="00CF1C7B" w:rsidRPr="00BB6BC0">
        <w:rPr>
          <w:sz w:val="28"/>
          <w:szCs w:val="28"/>
        </w:rPr>
        <w:t>,</w:t>
      </w:r>
      <w:r w:rsidR="00905E49" w:rsidRPr="00BB6BC0">
        <w:rPr>
          <w:sz w:val="28"/>
          <w:szCs w:val="28"/>
        </w:rPr>
        <w:t xml:space="preserve"> якщо право власності на них </w:t>
      </w:r>
      <w:r w:rsidRPr="00BB6BC0">
        <w:rPr>
          <w:sz w:val="28"/>
          <w:szCs w:val="28"/>
        </w:rPr>
        <w:t xml:space="preserve">підтверджено документально </w:t>
      </w:r>
      <w:r w:rsidR="00B91D2A" w:rsidRPr="00BB6BC0">
        <w:rPr>
          <w:sz w:val="28"/>
          <w:szCs w:val="28"/>
        </w:rPr>
        <w:t>відповідно до законодавства</w:t>
      </w:r>
      <w:r w:rsidR="00E74EFC" w:rsidRPr="00BB6BC0">
        <w:rPr>
          <w:sz w:val="28"/>
          <w:szCs w:val="28"/>
        </w:rPr>
        <w:t>;</w:t>
      </w:r>
    </w:p>
    <w:p w14:paraId="3470F069" w14:textId="025E1677" w:rsidR="00AD0EAF" w:rsidRPr="00BB6BC0" w:rsidRDefault="00AD0EAF" w:rsidP="00AA2897">
      <w:pPr>
        <w:pStyle w:val="rvps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змінено підхід до </w:t>
      </w:r>
      <w:r w:rsidR="0039220F" w:rsidRPr="00BB6BC0">
        <w:rPr>
          <w:sz w:val="28"/>
          <w:szCs w:val="28"/>
          <w:lang w:val="uk-UA" w:eastAsia="zh-CN"/>
        </w:rPr>
        <w:t>включення актив</w:t>
      </w:r>
      <w:r w:rsidR="007B204E" w:rsidRPr="00BB6BC0">
        <w:rPr>
          <w:sz w:val="28"/>
          <w:szCs w:val="28"/>
          <w:lang w:val="uk-UA" w:eastAsia="zh-CN"/>
        </w:rPr>
        <w:t>ів</w:t>
      </w:r>
      <w:r w:rsidR="0039220F" w:rsidRPr="00BB6BC0">
        <w:rPr>
          <w:sz w:val="28"/>
          <w:szCs w:val="28"/>
          <w:lang w:val="uk-UA" w:eastAsia="zh-CN"/>
        </w:rPr>
        <w:t>, розміщен</w:t>
      </w:r>
      <w:r w:rsidR="007B204E" w:rsidRPr="00BB6BC0">
        <w:rPr>
          <w:sz w:val="28"/>
          <w:szCs w:val="28"/>
          <w:lang w:val="uk-UA" w:eastAsia="zh-CN"/>
        </w:rPr>
        <w:t>их</w:t>
      </w:r>
      <w:r w:rsidR="0039220F" w:rsidRPr="00BB6BC0">
        <w:rPr>
          <w:sz w:val="28"/>
          <w:szCs w:val="28"/>
          <w:lang w:val="uk-UA" w:eastAsia="zh-CN"/>
        </w:rPr>
        <w:t xml:space="preserve"> </w:t>
      </w:r>
      <w:r w:rsidR="00CF1C7B" w:rsidRPr="00BB6BC0">
        <w:rPr>
          <w:sz w:val="28"/>
          <w:szCs w:val="28"/>
          <w:lang w:val="uk-UA" w:eastAsia="zh-CN"/>
        </w:rPr>
        <w:t>у</w:t>
      </w:r>
      <w:r w:rsidR="0039220F" w:rsidRPr="00BB6BC0">
        <w:rPr>
          <w:sz w:val="28"/>
          <w:szCs w:val="28"/>
          <w:lang w:val="uk-UA" w:eastAsia="zh-CN"/>
        </w:rPr>
        <w:t xml:space="preserve"> банку</w:t>
      </w:r>
      <w:r w:rsidR="007B204E" w:rsidRPr="00BB6BC0">
        <w:rPr>
          <w:sz w:val="28"/>
          <w:szCs w:val="28"/>
          <w:lang w:val="uk-UA" w:eastAsia="zh-CN"/>
        </w:rPr>
        <w:t>,</w:t>
      </w:r>
      <w:r w:rsidR="0039220F" w:rsidRPr="00BB6BC0">
        <w:rPr>
          <w:sz w:val="28"/>
          <w:szCs w:val="28"/>
          <w:lang w:val="uk-UA" w:eastAsia="zh-CN"/>
        </w:rPr>
        <w:t xml:space="preserve"> </w:t>
      </w:r>
      <w:r w:rsidR="00282EE1" w:rsidRPr="00BB6BC0">
        <w:rPr>
          <w:sz w:val="28"/>
          <w:szCs w:val="28"/>
          <w:lang w:val="uk-UA" w:eastAsia="zh-CN"/>
        </w:rPr>
        <w:t xml:space="preserve">до складу прийнятних </w:t>
      </w:r>
      <w:r w:rsidR="00A84831" w:rsidRPr="00BB6BC0">
        <w:rPr>
          <w:sz w:val="28"/>
          <w:szCs w:val="28"/>
          <w:lang w:val="uk-UA" w:eastAsia="zh-CN"/>
        </w:rPr>
        <w:t xml:space="preserve">активів </w:t>
      </w:r>
      <w:r w:rsidR="00CF1C7B" w:rsidRPr="00BB6BC0">
        <w:rPr>
          <w:sz w:val="28"/>
          <w:szCs w:val="28"/>
          <w:lang w:val="uk-UA" w:eastAsia="zh-CN"/>
        </w:rPr>
        <w:t>у</w:t>
      </w:r>
      <w:r w:rsidR="0039220F" w:rsidRPr="00BB6BC0">
        <w:rPr>
          <w:sz w:val="28"/>
          <w:szCs w:val="28"/>
          <w:lang w:val="uk-UA" w:eastAsia="zh-CN"/>
        </w:rPr>
        <w:t xml:space="preserve"> залежності від виконання банком </w:t>
      </w:r>
      <w:r w:rsidR="00282EE1" w:rsidRPr="00BB6BC0">
        <w:rPr>
          <w:sz w:val="28"/>
          <w:szCs w:val="28"/>
          <w:lang w:val="uk-UA" w:eastAsia="zh-CN"/>
        </w:rPr>
        <w:t xml:space="preserve">вимог </w:t>
      </w:r>
      <w:r w:rsidR="0039220F" w:rsidRPr="00BB6BC0">
        <w:rPr>
          <w:sz w:val="28"/>
          <w:szCs w:val="28"/>
          <w:lang w:val="uk-UA" w:eastAsia="zh-CN"/>
        </w:rPr>
        <w:t>чинного законодавства</w:t>
      </w:r>
      <w:r w:rsidR="00282EE1" w:rsidRPr="00BB6BC0">
        <w:rPr>
          <w:sz w:val="28"/>
          <w:szCs w:val="28"/>
          <w:lang w:val="uk-UA" w:eastAsia="zh-CN"/>
        </w:rPr>
        <w:t xml:space="preserve"> в частині дотримання економічних нормативів</w:t>
      </w:r>
      <w:r w:rsidRPr="00BB6BC0">
        <w:rPr>
          <w:sz w:val="28"/>
          <w:szCs w:val="28"/>
          <w:lang w:val="uk-UA" w:eastAsia="zh-CN"/>
        </w:rPr>
        <w:t>;</w:t>
      </w:r>
    </w:p>
    <w:p w14:paraId="4CEBD01F" w14:textId="5A8352A7" w:rsidR="00AD0EAF" w:rsidRPr="00BB6BC0" w:rsidRDefault="00AD0EAF" w:rsidP="00AA2897">
      <w:pPr>
        <w:pStyle w:val="rvps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 xml:space="preserve">змінено підхід до врахування </w:t>
      </w:r>
      <w:r w:rsidR="0039220F" w:rsidRPr="00BB6BC0">
        <w:rPr>
          <w:sz w:val="28"/>
          <w:szCs w:val="28"/>
          <w:lang w:val="uk-UA" w:eastAsia="zh-CN"/>
        </w:rPr>
        <w:t xml:space="preserve">до прийнятних активів </w:t>
      </w:r>
      <w:r w:rsidRPr="00BB6BC0">
        <w:rPr>
          <w:sz w:val="28"/>
          <w:szCs w:val="28"/>
          <w:lang w:val="uk-UA" w:eastAsia="zh-CN"/>
        </w:rPr>
        <w:t>дебіторської заборгованості</w:t>
      </w:r>
      <w:r w:rsidR="0039220F" w:rsidRPr="00BB6BC0">
        <w:rPr>
          <w:sz w:val="28"/>
          <w:szCs w:val="28"/>
          <w:lang w:val="uk-UA" w:eastAsia="zh-CN"/>
        </w:rPr>
        <w:t>;</w:t>
      </w:r>
    </w:p>
    <w:p w14:paraId="0D9C0750" w14:textId="0A2E41A1" w:rsidR="00AD0EAF" w:rsidRPr="00BB6BC0" w:rsidRDefault="00CF1C7B" w:rsidP="00AA2897">
      <w:pPr>
        <w:pStyle w:val="rvps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zh-CN"/>
        </w:rPr>
      </w:pPr>
      <w:r w:rsidRPr="00BB6BC0">
        <w:rPr>
          <w:sz w:val="28"/>
          <w:szCs w:val="28"/>
          <w:lang w:val="uk-UA" w:eastAsia="zh-CN"/>
        </w:rPr>
        <w:t>у</w:t>
      </w:r>
      <w:r w:rsidR="0039220F" w:rsidRPr="00BB6BC0">
        <w:rPr>
          <w:sz w:val="28"/>
          <w:szCs w:val="28"/>
          <w:lang w:val="uk-UA" w:eastAsia="zh-CN"/>
        </w:rPr>
        <w:t xml:space="preserve">становлено обмеження на врахування </w:t>
      </w:r>
      <w:r w:rsidR="003900D5" w:rsidRPr="00BB6BC0">
        <w:rPr>
          <w:sz w:val="28"/>
          <w:szCs w:val="28"/>
          <w:lang w:val="uk-UA" w:eastAsia="zh-CN"/>
        </w:rPr>
        <w:t>активів</w:t>
      </w:r>
      <w:r w:rsidR="0039220F" w:rsidRPr="00BB6BC0">
        <w:rPr>
          <w:sz w:val="28"/>
          <w:szCs w:val="28"/>
          <w:lang w:val="uk-UA" w:eastAsia="zh-CN"/>
        </w:rPr>
        <w:t>, розміщен</w:t>
      </w:r>
      <w:r w:rsidR="00282EE1" w:rsidRPr="00BB6BC0">
        <w:rPr>
          <w:sz w:val="28"/>
          <w:szCs w:val="28"/>
          <w:lang w:val="uk-UA" w:eastAsia="zh-CN"/>
        </w:rPr>
        <w:t>их</w:t>
      </w:r>
      <w:r w:rsidR="0039220F" w:rsidRPr="00BB6BC0">
        <w:rPr>
          <w:sz w:val="28"/>
          <w:szCs w:val="28"/>
          <w:lang w:val="uk-UA" w:eastAsia="zh-CN"/>
        </w:rPr>
        <w:t xml:space="preserve"> в одній особ</w:t>
      </w:r>
      <w:r w:rsidR="00282EE1" w:rsidRPr="00BB6BC0">
        <w:rPr>
          <w:sz w:val="28"/>
          <w:szCs w:val="28"/>
          <w:lang w:val="uk-UA" w:eastAsia="zh-CN"/>
        </w:rPr>
        <w:t>і</w:t>
      </w:r>
      <w:r w:rsidR="0039220F" w:rsidRPr="00BB6BC0">
        <w:rPr>
          <w:sz w:val="28"/>
          <w:szCs w:val="28"/>
          <w:lang w:val="uk-UA" w:eastAsia="zh-CN"/>
        </w:rPr>
        <w:t>/одному об’єкті нерухомого майна</w:t>
      </w:r>
      <w:r w:rsidR="003900D5" w:rsidRPr="00BB6BC0">
        <w:rPr>
          <w:sz w:val="28"/>
          <w:szCs w:val="28"/>
          <w:lang w:val="uk-UA" w:eastAsia="zh-CN"/>
        </w:rPr>
        <w:t>, до суми прийнятних активів</w:t>
      </w:r>
      <w:r w:rsidR="00FD32FC" w:rsidRPr="00BB6BC0">
        <w:rPr>
          <w:sz w:val="28"/>
          <w:szCs w:val="28"/>
          <w:lang w:val="uk-UA" w:eastAsia="zh-CN"/>
        </w:rPr>
        <w:t>.</w:t>
      </w:r>
      <w:r w:rsidR="0039220F" w:rsidRPr="00BB6BC0">
        <w:rPr>
          <w:sz w:val="28"/>
          <w:szCs w:val="28"/>
          <w:lang w:val="uk-UA" w:eastAsia="zh-CN"/>
        </w:rPr>
        <w:t xml:space="preserve"> </w:t>
      </w:r>
    </w:p>
    <w:p w14:paraId="7C7314D8" w14:textId="68C89CE8" w:rsidR="005E3646" w:rsidRPr="00BB6BC0" w:rsidRDefault="005E3646" w:rsidP="00AD0EA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Ступінь ефективності даного регуляторного </w:t>
      </w:r>
      <w:proofErr w:type="spellStart"/>
      <w:r w:rsidRPr="00BB6BC0">
        <w:rPr>
          <w:sz w:val="28"/>
          <w:szCs w:val="28"/>
        </w:rPr>
        <w:t>акта</w:t>
      </w:r>
      <w:proofErr w:type="spellEnd"/>
      <w:r w:rsidRPr="00BB6BC0">
        <w:rPr>
          <w:sz w:val="28"/>
          <w:szCs w:val="28"/>
        </w:rPr>
        <w:t xml:space="preserve"> буде оцінюватися за результатами аналізу</w:t>
      </w:r>
      <w:r w:rsidR="006F7D0F" w:rsidRPr="00BB6BC0">
        <w:rPr>
          <w:sz w:val="28"/>
          <w:szCs w:val="28"/>
        </w:rPr>
        <w:t xml:space="preserve"> збільшення розміру </w:t>
      </w:r>
      <w:r w:rsidR="00F26666" w:rsidRPr="00BB6BC0">
        <w:rPr>
          <w:sz w:val="28"/>
          <w:szCs w:val="28"/>
        </w:rPr>
        <w:t xml:space="preserve">та якості </w:t>
      </w:r>
      <w:r w:rsidR="0039220F" w:rsidRPr="00BB6BC0">
        <w:rPr>
          <w:sz w:val="28"/>
          <w:szCs w:val="28"/>
        </w:rPr>
        <w:t xml:space="preserve">прийнятних </w:t>
      </w:r>
      <w:r w:rsidR="0039220F" w:rsidRPr="00BB6BC0">
        <w:rPr>
          <w:rFonts w:eastAsia="Times New Roman"/>
          <w:sz w:val="28"/>
          <w:szCs w:val="28"/>
          <w:lang w:eastAsia="ru-RU"/>
        </w:rPr>
        <w:t>активів страховиків</w:t>
      </w:r>
      <w:r w:rsidR="006F7D0F" w:rsidRPr="00BB6BC0">
        <w:rPr>
          <w:rFonts w:eastAsia="Times New Roman"/>
          <w:sz w:val="28"/>
          <w:szCs w:val="28"/>
          <w:lang w:eastAsia="ru-RU"/>
        </w:rPr>
        <w:t xml:space="preserve"> та зменшенням дефіциту коштів у страховиків для виконання нормативів платоспроможності та достатності капіталу, нормативу ризиковості операцій.</w:t>
      </w:r>
    </w:p>
    <w:p w14:paraId="65F3AA03" w14:textId="77777777" w:rsidR="00805DD8" w:rsidRPr="00BB6BC0" w:rsidRDefault="00805DD8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CE258E" w14:textId="46D2E990" w:rsidR="00701F95" w:rsidRPr="00BB6B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V</w:t>
      </w:r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Обґрунтування можливості досягнення 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визначених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цілей у разі прийняття  регуляторного </w:t>
      </w: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акта</w:t>
      </w:r>
      <w:proofErr w:type="spellEnd"/>
    </w:p>
    <w:p w14:paraId="3283AB14" w14:textId="0B99FD27" w:rsidR="00701F95" w:rsidRPr="00BB6BC0" w:rsidRDefault="00457BB5" w:rsidP="00457BB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Вимоги регуляторного </w:t>
      </w:r>
      <w:proofErr w:type="spellStart"/>
      <w:r w:rsidRPr="00BB6BC0">
        <w:rPr>
          <w:sz w:val="28"/>
          <w:szCs w:val="28"/>
        </w:rPr>
        <w:t>акта</w:t>
      </w:r>
      <w:proofErr w:type="spellEnd"/>
      <w:r w:rsidRPr="00BB6BC0">
        <w:rPr>
          <w:sz w:val="28"/>
          <w:szCs w:val="28"/>
        </w:rPr>
        <w:t xml:space="preserve"> обов’язкові для виконання </w:t>
      </w:r>
      <w:r w:rsidR="00F37A24" w:rsidRPr="00BB6BC0">
        <w:rPr>
          <w:sz w:val="28"/>
          <w:szCs w:val="28"/>
        </w:rPr>
        <w:t xml:space="preserve">усіма </w:t>
      </w:r>
      <w:r w:rsidRPr="00BB6BC0">
        <w:rPr>
          <w:sz w:val="28"/>
          <w:szCs w:val="28"/>
        </w:rPr>
        <w:t xml:space="preserve">страховиками. Ризик </w:t>
      </w:r>
      <w:r w:rsidR="00F37A24" w:rsidRPr="00BB6BC0">
        <w:rPr>
          <w:sz w:val="28"/>
          <w:szCs w:val="28"/>
        </w:rPr>
        <w:t xml:space="preserve">як </w:t>
      </w:r>
      <w:r w:rsidRPr="00BB6BC0">
        <w:rPr>
          <w:sz w:val="28"/>
          <w:szCs w:val="28"/>
        </w:rPr>
        <w:t>негативного</w:t>
      </w:r>
      <w:r w:rsidR="00F37A24" w:rsidRPr="00BB6BC0">
        <w:rPr>
          <w:sz w:val="28"/>
          <w:szCs w:val="28"/>
        </w:rPr>
        <w:t>, так і позитивного</w:t>
      </w:r>
      <w:r w:rsidRPr="00BB6BC0">
        <w:rPr>
          <w:sz w:val="28"/>
          <w:szCs w:val="28"/>
        </w:rPr>
        <w:t xml:space="preserve"> впливу зовнішніх </w:t>
      </w:r>
      <w:r w:rsidR="00CF1C7B" w:rsidRPr="00BB6BC0">
        <w:rPr>
          <w:sz w:val="28"/>
          <w:szCs w:val="28"/>
        </w:rPr>
        <w:t>чинників</w:t>
      </w:r>
      <w:r w:rsidRPr="00BB6BC0">
        <w:rPr>
          <w:sz w:val="28"/>
          <w:szCs w:val="28"/>
        </w:rPr>
        <w:t xml:space="preserve"> на дію цього регуляторного </w:t>
      </w:r>
      <w:proofErr w:type="spellStart"/>
      <w:r w:rsidRPr="00BB6BC0">
        <w:rPr>
          <w:sz w:val="28"/>
          <w:szCs w:val="28"/>
        </w:rPr>
        <w:t>акта</w:t>
      </w:r>
      <w:proofErr w:type="spellEnd"/>
      <w:r w:rsidRPr="00BB6BC0">
        <w:rPr>
          <w:sz w:val="28"/>
          <w:szCs w:val="28"/>
        </w:rPr>
        <w:t xml:space="preserve"> потенційно зумовлюється головним чином змінами в законодавчих актах України, що може призвести до </w:t>
      </w:r>
      <w:r w:rsidR="00936CF6" w:rsidRPr="00BB6BC0">
        <w:rPr>
          <w:sz w:val="28"/>
          <w:szCs w:val="28"/>
        </w:rPr>
        <w:t>потреби</w:t>
      </w:r>
      <w:r w:rsidRPr="00BB6BC0">
        <w:rPr>
          <w:sz w:val="28"/>
          <w:szCs w:val="28"/>
        </w:rPr>
        <w:t xml:space="preserve"> внесення змін до </w:t>
      </w:r>
      <w:r w:rsidR="00936CF6" w:rsidRPr="00BB6BC0">
        <w:rPr>
          <w:sz w:val="28"/>
          <w:szCs w:val="28"/>
        </w:rPr>
        <w:t>цього</w:t>
      </w:r>
      <w:r w:rsidRPr="00BB6BC0">
        <w:rPr>
          <w:sz w:val="28"/>
          <w:szCs w:val="28"/>
        </w:rPr>
        <w:t xml:space="preserve"> регуляторного </w:t>
      </w:r>
      <w:proofErr w:type="spellStart"/>
      <w:r w:rsidRPr="00BB6BC0">
        <w:rPr>
          <w:sz w:val="28"/>
          <w:szCs w:val="28"/>
        </w:rPr>
        <w:t>акта</w:t>
      </w:r>
      <w:proofErr w:type="spellEnd"/>
      <w:r w:rsidRPr="00BB6BC0">
        <w:rPr>
          <w:sz w:val="28"/>
          <w:szCs w:val="28"/>
        </w:rPr>
        <w:t>.</w:t>
      </w:r>
    </w:p>
    <w:p w14:paraId="0046E6BA" w14:textId="77777777" w:rsidR="005E6253" w:rsidRPr="00BB6BC0" w:rsidRDefault="005E6253" w:rsidP="005E62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BC0">
        <w:rPr>
          <w:sz w:val="28"/>
          <w:szCs w:val="28"/>
        </w:rPr>
        <w:t xml:space="preserve">Впровадження вимог такого регуляторного </w:t>
      </w:r>
      <w:proofErr w:type="spellStart"/>
      <w:r w:rsidRPr="00BB6BC0">
        <w:rPr>
          <w:sz w:val="28"/>
          <w:szCs w:val="28"/>
        </w:rPr>
        <w:t>акта</w:t>
      </w:r>
      <w:proofErr w:type="spellEnd"/>
      <w:r w:rsidRPr="00BB6BC0">
        <w:rPr>
          <w:sz w:val="28"/>
          <w:szCs w:val="28"/>
        </w:rPr>
        <w:t xml:space="preserve"> не потребує додаткових витрат Національного банку, оскільки здійснюється в межах його повноважень.</w:t>
      </w:r>
    </w:p>
    <w:p w14:paraId="3B0E137C" w14:textId="77467542" w:rsidR="00E75A32" w:rsidRPr="00BB6BC0" w:rsidRDefault="00E75A32" w:rsidP="005E6253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 xml:space="preserve">Для страховиків </w:t>
      </w:r>
      <w:r w:rsidR="00480F3B" w:rsidRPr="00BB6BC0">
        <w:rPr>
          <w:rFonts w:eastAsia="Times New Roman"/>
          <w:sz w:val="28"/>
          <w:szCs w:val="28"/>
          <w:lang w:eastAsia="ru-RU"/>
        </w:rPr>
        <w:t>у</w:t>
      </w:r>
      <w:r w:rsidR="00C10E36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/>
          <w:sz w:val="28"/>
          <w:szCs w:val="28"/>
          <w:lang w:eastAsia="ru-RU"/>
        </w:rPr>
        <w:t>з</w:t>
      </w:r>
      <w:r w:rsidR="00480F3B" w:rsidRPr="00BB6BC0">
        <w:rPr>
          <w:rFonts w:eastAsia="Times New Roman"/>
          <w:sz w:val="28"/>
          <w:szCs w:val="28"/>
          <w:lang w:eastAsia="ru-RU"/>
        </w:rPr>
        <w:t>в’язку з</w:t>
      </w:r>
      <w:r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936CF6" w:rsidRPr="00BB6BC0">
        <w:rPr>
          <w:rFonts w:eastAsia="Times New Roman"/>
          <w:sz w:val="28"/>
          <w:szCs w:val="28"/>
          <w:lang w:eastAsia="ru-RU"/>
        </w:rPr>
        <w:t>потребою</w:t>
      </w:r>
      <w:r w:rsidR="00480F3B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/>
          <w:sz w:val="28"/>
          <w:szCs w:val="28"/>
          <w:lang w:eastAsia="ru-RU"/>
        </w:rPr>
        <w:t xml:space="preserve">приведення своєї діяльності </w:t>
      </w:r>
      <w:r w:rsidR="00B86D27" w:rsidRPr="00BB6BC0">
        <w:rPr>
          <w:rFonts w:eastAsia="Times New Roman"/>
          <w:sz w:val="28"/>
          <w:szCs w:val="28"/>
          <w:lang w:eastAsia="ru-RU"/>
        </w:rPr>
        <w:t xml:space="preserve">у відповідність </w:t>
      </w:r>
      <w:r w:rsidRPr="00BB6BC0">
        <w:rPr>
          <w:rFonts w:eastAsia="Times New Roman"/>
          <w:sz w:val="28"/>
          <w:szCs w:val="28"/>
          <w:lang w:eastAsia="ru-RU"/>
        </w:rPr>
        <w:t xml:space="preserve">до вимог регуляторного </w:t>
      </w:r>
      <w:proofErr w:type="spellStart"/>
      <w:r w:rsidRPr="00BB6BC0">
        <w:rPr>
          <w:rFonts w:eastAsia="Times New Roman"/>
          <w:sz w:val="28"/>
          <w:szCs w:val="28"/>
          <w:lang w:eastAsia="ru-RU"/>
        </w:rPr>
        <w:t>акта</w:t>
      </w:r>
      <w:proofErr w:type="spellEnd"/>
      <w:r w:rsidR="00480F3B" w:rsidRPr="00BB6BC0">
        <w:rPr>
          <w:rFonts w:eastAsia="Times New Roman"/>
          <w:sz w:val="28"/>
          <w:szCs w:val="28"/>
          <w:lang w:eastAsia="ru-RU"/>
        </w:rPr>
        <w:t xml:space="preserve"> можливі додаткові витрати для виконання </w:t>
      </w:r>
      <w:r w:rsidR="00B22DE2" w:rsidRPr="00BB6BC0">
        <w:rPr>
          <w:rFonts w:eastAsia="Times New Roman"/>
          <w:sz w:val="28"/>
          <w:szCs w:val="28"/>
          <w:lang w:eastAsia="ru-RU"/>
        </w:rPr>
        <w:t>чого</w:t>
      </w:r>
      <w:r w:rsidR="00480F3B" w:rsidRPr="00BB6BC0">
        <w:rPr>
          <w:rFonts w:eastAsia="Times New Roman"/>
          <w:sz w:val="28"/>
          <w:szCs w:val="28"/>
          <w:lang w:eastAsia="ru-RU"/>
        </w:rPr>
        <w:t xml:space="preserve"> надається достатній перехідний період</w:t>
      </w:r>
      <w:r w:rsidRPr="00BB6BC0">
        <w:rPr>
          <w:rFonts w:eastAsia="Times New Roman"/>
          <w:sz w:val="28"/>
          <w:szCs w:val="28"/>
          <w:lang w:eastAsia="ru-RU"/>
        </w:rPr>
        <w:t>.</w:t>
      </w:r>
    </w:p>
    <w:p w14:paraId="260E5271" w14:textId="550C87DA" w:rsidR="00CE776B" w:rsidRPr="00BB6BC0" w:rsidRDefault="002936DF" w:rsidP="005E6253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>З</w:t>
      </w:r>
      <w:r w:rsidR="00CE776B" w:rsidRPr="00BB6BC0">
        <w:rPr>
          <w:rFonts w:eastAsia="Times New Roman"/>
          <w:sz w:val="28"/>
          <w:szCs w:val="28"/>
          <w:lang w:eastAsia="ru-RU"/>
        </w:rPr>
        <w:t xml:space="preserve">дійснення державного контролю та нагляду за додержанням вимог </w:t>
      </w:r>
      <w:proofErr w:type="spellStart"/>
      <w:r w:rsidR="00CE776B" w:rsidRPr="00BB6BC0">
        <w:rPr>
          <w:rFonts w:eastAsia="Times New Roman"/>
          <w:sz w:val="28"/>
          <w:szCs w:val="28"/>
          <w:lang w:eastAsia="ru-RU"/>
        </w:rPr>
        <w:t>акта</w:t>
      </w:r>
      <w:proofErr w:type="spellEnd"/>
      <w:r w:rsidRPr="00BB6BC0">
        <w:rPr>
          <w:rFonts w:eastAsia="Times New Roman"/>
          <w:sz w:val="28"/>
          <w:szCs w:val="28"/>
          <w:lang w:eastAsia="ru-RU"/>
        </w:rPr>
        <w:t xml:space="preserve"> відбуватиметься в </w:t>
      </w:r>
      <w:r w:rsidR="005E1D8F" w:rsidRPr="00BB6BC0">
        <w:rPr>
          <w:rFonts w:eastAsia="Times New Roman"/>
          <w:sz w:val="28"/>
          <w:szCs w:val="28"/>
          <w:lang w:eastAsia="ru-RU"/>
        </w:rPr>
        <w:t>межах</w:t>
      </w:r>
      <w:r w:rsidRPr="00BB6BC0">
        <w:rPr>
          <w:rFonts w:eastAsia="Times New Roman"/>
          <w:sz w:val="28"/>
          <w:szCs w:val="28"/>
          <w:lang w:eastAsia="ru-RU"/>
        </w:rPr>
        <w:t xml:space="preserve"> здійснення Національним банком наглядової діяльності на страховому ринку.</w:t>
      </w:r>
    </w:p>
    <w:p w14:paraId="0E7D8B7A" w14:textId="77777777" w:rsidR="005E4C59" w:rsidRPr="00BB6BC0" w:rsidRDefault="005E4C59" w:rsidP="00510963">
      <w:pPr>
        <w:widowControl w:val="0"/>
        <w:tabs>
          <w:tab w:val="left" w:pos="683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15C734F" w14:textId="599F91A5" w:rsidR="00701F95" w:rsidRPr="00BB6B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VI</w:t>
      </w:r>
      <w:r w:rsidR="00701F9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Визначення очікуваних результатів прийняття  </w:t>
      </w: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акта</w:t>
      </w:r>
      <w:proofErr w:type="spellEnd"/>
    </w:p>
    <w:p w14:paraId="52C042B7" w14:textId="3D7C9AD7" w:rsidR="001D432F" w:rsidRPr="00BB6BC0" w:rsidRDefault="004F7950" w:rsidP="001D432F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>Основними п</w:t>
      </w:r>
      <w:r w:rsidR="001D432F" w:rsidRPr="00BB6BC0">
        <w:rPr>
          <w:rFonts w:eastAsia="Times New Roman"/>
          <w:sz w:val="28"/>
          <w:szCs w:val="28"/>
          <w:lang w:eastAsia="ru-RU"/>
        </w:rPr>
        <w:t>озитивним</w:t>
      </w:r>
      <w:r w:rsidRPr="00BB6BC0">
        <w:rPr>
          <w:rFonts w:eastAsia="Times New Roman"/>
          <w:sz w:val="28"/>
          <w:szCs w:val="28"/>
          <w:lang w:eastAsia="ru-RU"/>
        </w:rPr>
        <w:t>и</w:t>
      </w:r>
      <w:r w:rsidR="001D432F" w:rsidRPr="00BB6BC0">
        <w:rPr>
          <w:rFonts w:eastAsia="Times New Roman"/>
          <w:sz w:val="28"/>
          <w:szCs w:val="28"/>
          <w:lang w:eastAsia="ru-RU"/>
        </w:rPr>
        <w:t xml:space="preserve"> наслідк</w:t>
      </w:r>
      <w:r w:rsidRPr="00BB6BC0">
        <w:rPr>
          <w:rFonts w:eastAsia="Times New Roman"/>
          <w:sz w:val="28"/>
          <w:szCs w:val="28"/>
          <w:lang w:eastAsia="ru-RU"/>
        </w:rPr>
        <w:t>ами</w:t>
      </w:r>
      <w:r w:rsidR="001D432F" w:rsidRPr="00BB6BC0">
        <w:rPr>
          <w:rFonts w:eastAsia="Times New Roman"/>
          <w:sz w:val="28"/>
          <w:szCs w:val="28"/>
          <w:lang w:eastAsia="ru-RU"/>
        </w:rPr>
        <w:t xml:space="preserve"> прийняття </w:t>
      </w:r>
      <w:r w:rsidR="00BD5E4D" w:rsidRPr="00BB6BC0">
        <w:rPr>
          <w:rFonts w:eastAsia="Times New Roman"/>
          <w:sz w:val="28"/>
          <w:szCs w:val="28"/>
          <w:lang w:eastAsia="ru-RU"/>
        </w:rPr>
        <w:t>П</w:t>
      </w:r>
      <w:r w:rsidR="001D432F" w:rsidRPr="00BB6BC0">
        <w:rPr>
          <w:rFonts w:eastAsia="Times New Roman"/>
          <w:sz w:val="28"/>
          <w:szCs w:val="28"/>
          <w:lang w:eastAsia="ru-RU"/>
        </w:rPr>
        <w:t>ро</w:t>
      </w:r>
      <w:r w:rsidR="00BD5E4D" w:rsidRPr="00BB6BC0">
        <w:rPr>
          <w:rFonts w:eastAsia="Times New Roman"/>
          <w:sz w:val="28"/>
          <w:szCs w:val="28"/>
          <w:lang w:eastAsia="ru-RU"/>
        </w:rPr>
        <w:t>є</w:t>
      </w:r>
      <w:r w:rsidR="001D432F" w:rsidRPr="00BB6BC0">
        <w:rPr>
          <w:rFonts w:eastAsia="Times New Roman"/>
          <w:sz w:val="28"/>
          <w:szCs w:val="28"/>
          <w:lang w:eastAsia="ru-RU"/>
        </w:rPr>
        <w:t>кт</w:t>
      </w:r>
      <w:r w:rsidR="007227FE" w:rsidRPr="00BB6BC0">
        <w:rPr>
          <w:rFonts w:eastAsia="Times New Roman"/>
          <w:sz w:val="28"/>
          <w:szCs w:val="28"/>
          <w:lang w:eastAsia="ru-RU"/>
        </w:rPr>
        <w:t>у</w:t>
      </w:r>
      <w:r w:rsidR="001D432F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6E6BAB" w:rsidRPr="00BB6BC0">
        <w:rPr>
          <w:rFonts w:eastAsia="Times New Roman"/>
          <w:sz w:val="28"/>
          <w:szCs w:val="28"/>
          <w:lang w:eastAsia="ru-RU"/>
        </w:rPr>
        <w:t>постанови</w:t>
      </w:r>
      <w:r w:rsidR="001D432F" w:rsidRPr="00BB6BC0">
        <w:rPr>
          <w:rFonts w:eastAsia="Times New Roman"/>
          <w:sz w:val="28"/>
          <w:szCs w:val="28"/>
          <w:lang w:eastAsia="ru-RU"/>
        </w:rPr>
        <w:t xml:space="preserve"> є</w:t>
      </w:r>
      <w:r w:rsidRPr="00BB6BC0">
        <w:rPr>
          <w:rFonts w:eastAsia="Times New Roman"/>
          <w:sz w:val="28"/>
          <w:szCs w:val="28"/>
          <w:lang w:eastAsia="ru-RU"/>
        </w:rPr>
        <w:t>:</w:t>
      </w:r>
    </w:p>
    <w:p w14:paraId="5C6D23F6" w14:textId="77777777" w:rsidR="007227FE" w:rsidRPr="00BB6BC0" w:rsidRDefault="007227FE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93FB8C6" w14:textId="3CF6A037" w:rsidR="004F7950" w:rsidRPr="00BB6BC0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 xml:space="preserve">1) зменшення кількості звернень споживачів послуг у сфері страхування до Національного банку щодо порушення страховиками строків здійснення страхової виплати </w:t>
      </w:r>
      <w:r w:rsidR="00BB6CBD" w:rsidRPr="00BB6BC0">
        <w:rPr>
          <w:rFonts w:eastAsia="Times New Roman"/>
          <w:sz w:val="28"/>
          <w:szCs w:val="28"/>
          <w:lang w:eastAsia="ru-RU"/>
        </w:rPr>
        <w:t>(</w:t>
      </w:r>
      <w:r w:rsidRPr="00BB6BC0">
        <w:rPr>
          <w:rFonts w:eastAsia="Times New Roman"/>
          <w:sz w:val="28"/>
          <w:szCs w:val="28"/>
          <w:lang w:eastAsia="ru-RU"/>
        </w:rPr>
        <w:t>страхового відшкодування</w:t>
      </w:r>
      <w:r w:rsidR="00BB6CBD" w:rsidRPr="00BB6BC0">
        <w:rPr>
          <w:rFonts w:eastAsia="Times New Roman"/>
          <w:sz w:val="28"/>
          <w:szCs w:val="28"/>
          <w:lang w:eastAsia="ru-RU"/>
        </w:rPr>
        <w:t>)</w:t>
      </w:r>
      <w:r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310142" w:rsidRPr="00BB6BC0">
        <w:rPr>
          <w:rFonts w:eastAsia="Times New Roman"/>
          <w:sz w:val="28"/>
          <w:szCs w:val="28"/>
          <w:lang w:eastAsia="ru-RU"/>
        </w:rPr>
        <w:t xml:space="preserve">у </w:t>
      </w:r>
      <w:r w:rsidRPr="00BB6BC0">
        <w:rPr>
          <w:rFonts w:eastAsia="Times New Roman"/>
          <w:sz w:val="28"/>
          <w:szCs w:val="28"/>
          <w:lang w:eastAsia="ru-RU"/>
        </w:rPr>
        <w:t>загальн</w:t>
      </w:r>
      <w:r w:rsidR="00AA1865" w:rsidRPr="00BB6BC0">
        <w:rPr>
          <w:rFonts w:eastAsia="Times New Roman"/>
          <w:sz w:val="28"/>
          <w:szCs w:val="28"/>
          <w:lang w:eastAsia="ru-RU"/>
        </w:rPr>
        <w:t>і</w:t>
      </w:r>
      <w:r w:rsidR="00310142" w:rsidRPr="00BB6BC0">
        <w:rPr>
          <w:rFonts w:eastAsia="Times New Roman"/>
          <w:sz w:val="28"/>
          <w:szCs w:val="28"/>
          <w:lang w:eastAsia="ru-RU"/>
        </w:rPr>
        <w:t>й</w:t>
      </w:r>
      <w:r w:rsidRPr="00BB6BC0">
        <w:rPr>
          <w:rFonts w:eastAsia="Times New Roman"/>
          <w:sz w:val="28"/>
          <w:szCs w:val="28"/>
          <w:lang w:eastAsia="ru-RU"/>
        </w:rPr>
        <w:t xml:space="preserve"> кількості звернень споживачів послуг у сфері страхування до Національного банку;</w:t>
      </w:r>
    </w:p>
    <w:p w14:paraId="6CF29A7D" w14:textId="592BE1B4" w:rsidR="004F7950" w:rsidRPr="00BB6BC0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>2)</w:t>
      </w:r>
      <w:r w:rsidR="00310142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/>
          <w:sz w:val="28"/>
          <w:szCs w:val="28"/>
          <w:lang w:eastAsia="ru-RU"/>
        </w:rPr>
        <w:t>збільшення активів по балансу страховиків</w:t>
      </w:r>
      <w:r w:rsidR="009B3294" w:rsidRPr="00BB6BC0">
        <w:rPr>
          <w:rFonts w:eastAsia="Times New Roman"/>
          <w:sz w:val="28"/>
          <w:szCs w:val="28"/>
          <w:lang w:eastAsia="ru-RU"/>
        </w:rPr>
        <w:t xml:space="preserve"> та</w:t>
      </w:r>
      <w:r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BD5E4D" w:rsidRPr="00BB6BC0">
        <w:rPr>
          <w:rFonts w:eastAsia="Times New Roman"/>
          <w:sz w:val="28"/>
          <w:szCs w:val="28"/>
          <w:lang w:eastAsia="ru-RU"/>
        </w:rPr>
        <w:t xml:space="preserve">прийнятних </w:t>
      </w:r>
      <w:r w:rsidRPr="00BB6BC0">
        <w:rPr>
          <w:rFonts w:eastAsia="Times New Roman"/>
          <w:sz w:val="28"/>
          <w:szCs w:val="28"/>
          <w:lang w:eastAsia="ru-RU"/>
        </w:rPr>
        <w:t xml:space="preserve">активів страховиків, </w:t>
      </w:r>
      <w:r w:rsidR="009B3294" w:rsidRPr="00BB6BC0">
        <w:rPr>
          <w:rFonts w:eastAsia="Times New Roman"/>
          <w:sz w:val="28"/>
          <w:szCs w:val="28"/>
          <w:lang w:eastAsia="ru-RU"/>
        </w:rPr>
        <w:t xml:space="preserve">що </w:t>
      </w:r>
      <w:r w:rsidRPr="00BB6BC0">
        <w:rPr>
          <w:rFonts w:eastAsia="Times New Roman"/>
          <w:sz w:val="28"/>
          <w:szCs w:val="28"/>
          <w:lang w:eastAsia="ru-RU"/>
        </w:rPr>
        <w:t xml:space="preserve">визначені </w:t>
      </w:r>
      <w:proofErr w:type="spellStart"/>
      <w:r w:rsidR="00BD5E4D" w:rsidRPr="00BB6BC0">
        <w:rPr>
          <w:rFonts w:eastAsia="Times New Roman"/>
          <w:sz w:val="28"/>
          <w:szCs w:val="28"/>
          <w:lang w:eastAsia="ru-RU"/>
        </w:rPr>
        <w:t>Проєктом</w:t>
      </w:r>
      <w:proofErr w:type="spellEnd"/>
      <w:r w:rsidR="00BD5E4D" w:rsidRPr="00BB6BC0">
        <w:rPr>
          <w:rFonts w:eastAsia="Times New Roman"/>
          <w:sz w:val="28"/>
          <w:szCs w:val="28"/>
          <w:lang w:eastAsia="ru-RU"/>
        </w:rPr>
        <w:t xml:space="preserve"> постанови;</w:t>
      </w:r>
    </w:p>
    <w:p w14:paraId="366C5F70" w14:textId="7393DD63" w:rsidR="004F7950" w:rsidRPr="00BB6BC0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zh-CN"/>
        </w:rPr>
        <w:t>3</w:t>
      </w:r>
      <w:r w:rsidRPr="00BB6BC0">
        <w:rPr>
          <w:rFonts w:eastAsia="Times New Roman"/>
          <w:sz w:val="28"/>
          <w:szCs w:val="28"/>
          <w:lang w:eastAsia="ru-RU"/>
        </w:rPr>
        <w:t>)</w:t>
      </w:r>
      <w:r w:rsidR="00B86D27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/>
          <w:sz w:val="28"/>
          <w:szCs w:val="28"/>
          <w:lang w:eastAsia="ru-RU"/>
        </w:rPr>
        <w:t xml:space="preserve">зменшення кількості страховиків, які порушили вимоги </w:t>
      </w:r>
      <w:r w:rsidR="009B3294" w:rsidRPr="00BB6BC0">
        <w:rPr>
          <w:rFonts w:eastAsia="Times New Roman"/>
          <w:sz w:val="28"/>
          <w:szCs w:val="28"/>
          <w:lang w:eastAsia="ru-RU"/>
        </w:rPr>
        <w:t>та/або до яких застосован</w:t>
      </w:r>
      <w:r w:rsidR="00DB0B0A" w:rsidRPr="00BB6BC0">
        <w:rPr>
          <w:rFonts w:eastAsia="Times New Roman"/>
          <w:sz w:val="28"/>
          <w:szCs w:val="28"/>
          <w:lang w:eastAsia="ru-RU"/>
        </w:rPr>
        <w:t>о</w:t>
      </w:r>
      <w:r w:rsidR="009B3294" w:rsidRPr="00BB6BC0">
        <w:rPr>
          <w:rFonts w:eastAsia="Times New Roman"/>
          <w:sz w:val="28"/>
          <w:szCs w:val="28"/>
          <w:lang w:eastAsia="ru-RU"/>
        </w:rPr>
        <w:t xml:space="preserve"> заход</w:t>
      </w:r>
      <w:r w:rsidR="00DB0B0A" w:rsidRPr="00BB6BC0">
        <w:rPr>
          <w:rFonts w:eastAsia="Times New Roman"/>
          <w:sz w:val="28"/>
          <w:szCs w:val="28"/>
          <w:lang w:eastAsia="ru-RU"/>
        </w:rPr>
        <w:t>и</w:t>
      </w:r>
      <w:r w:rsidR="009B3294" w:rsidRPr="00BB6BC0">
        <w:rPr>
          <w:rFonts w:eastAsia="Times New Roman"/>
          <w:sz w:val="28"/>
          <w:szCs w:val="28"/>
          <w:lang w:eastAsia="ru-RU"/>
        </w:rPr>
        <w:t xml:space="preserve"> впливу </w:t>
      </w:r>
      <w:r w:rsidR="00AA1865" w:rsidRPr="00BB6BC0">
        <w:rPr>
          <w:rFonts w:eastAsia="Times New Roman"/>
          <w:sz w:val="28"/>
          <w:szCs w:val="28"/>
          <w:lang w:eastAsia="ru-RU"/>
        </w:rPr>
        <w:t>за невиконання дотримання</w:t>
      </w:r>
      <w:r w:rsidRPr="00BB6BC0">
        <w:rPr>
          <w:rFonts w:eastAsia="Times New Roman"/>
          <w:sz w:val="28"/>
          <w:szCs w:val="28"/>
          <w:lang w:eastAsia="ru-RU"/>
        </w:rPr>
        <w:t xml:space="preserve"> обов’язкових критеріїв і нормативів достатності капіталу та платоспроможності, ліквідності, прибутковості, якості активів та ризиковості операцій, та долі таких страховиків </w:t>
      </w:r>
      <w:r w:rsidR="00AA1865" w:rsidRPr="00BB6BC0">
        <w:rPr>
          <w:rFonts w:eastAsia="Times New Roman"/>
          <w:sz w:val="28"/>
          <w:szCs w:val="28"/>
          <w:lang w:eastAsia="ru-RU"/>
        </w:rPr>
        <w:t>у</w:t>
      </w:r>
      <w:r w:rsidRPr="00BB6BC0">
        <w:rPr>
          <w:rFonts w:eastAsia="Times New Roman"/>
          <w:sz w:val="28"/>
          <w:szCs w:val="28"/>
          <w:lang w:eastAsia="ru-RU"/>
        </w:rPr>
        <w:t xml:space="preserve"> загальній кількості страховиків; </w:t>
      </w:r>
    </w:p>
    <w:p w14:paraId="7696175D" w14:textId="399B0EEA" w:rsidR="004F7950" w:rsidRPr="00BB6BC0" w:rsidRDefault="00F26666" w:rsidP="009B3294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 xml:space="preserve">4) </w:t>
      </w:r>
      <w:r w:rsidR="004F7950" w:rsidRPr="00BB6BC0">
        <w:rPr>
          <w:rFonts w:eastAsia="Times New Roman"/>
          <w:sz w:val="28"/>
          <w:szCs w:val="28"/>
          <w:lang w:eastAsia="ru-RU"/>
        </w:rPr>
        <w:t xml:space="preserve">зниження або відсутність дефіциту коштів у страховиків для виконання нормативів платоспроможності та достатності капіталу </w:t>
      </w:r>
      <w:r w:rsidR="009B3294" w:rsidRPr="00BB6BC0">
        <w:rPr>
          <w:rFonts w:eastAsia="Times New Roman"/>
          <w:sz w:val="28"/>
          <w:szCs w:val="28"/>
          <w:lang w:eastAsia="ru-RU"/>
        </w:rPr>
        <w:t>та</w:t>
      </w:r>
      <w:r w:rsidR="004F7950" w:rsidRPr="00BB6BC0">
        <w:rPr>
          <w:rFonts w:eastAsia="Times New Roman"/>
          <w:sz w:val="28"/>
          <w:szCs w:val="28"/>
          <w:lang w:eastAsia="ru-RU"/>
        </w:rPr>
        <w:t xml:space="preserve"> нормативу ризиковості операцій</w:t>
      </w:r>
      <w:r w:rsidR="009B3294" w:rsidRPr="00BB6BC0">
        <w:rPr>
          <w:rFonts w:eastAsia="Times New Roman"/>
          <w:sz w:val="28"/>
          <w:szCs w:val="28"/>
          <w:lang w:eastAsia="ru-RU"/>
        </w:rPr>
        <w:t>.</w:t>
      </w:r>
    </w:p>
    <w:p w14:paraId="22421FDE" w14:textId="77777777" w:rsidR="00D12676" w:rsidRPr="00BB6BC0" w:rsidRDefault="00D12676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>Відповідно негативними наслідками буде встановлення динаміки змін вказаних показників у протилежний бік.</w:t>
      </w:r>
    </w:p>
    <w:p w14:paraId="0F1D4FD1" w14:textId="272A176F" w:rsidR="00404B00" w:rsidRPr="00BB6BC0" w:rsidRDefault="00404B00" w:rsidP="00AA1865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B6BC0">
        <w:rPr>
          <w:rFonts w:eastAsia="Times New Roman"/>
          <w:sz w:val="28"/>
          <w:szCs w:val="28"/>
          <w:lang w:eastAsia="ru-RU"/>
        </w:rPr>
        <w:t xml:space="preserve">Прийняття регуляторного </w:t>
      </w:r>
      <w:proofErr w:type="spellStart"/>
      <w:r w:rsidRPr="00BB6BC0">
        <w:rPr>
          <w:rFonts w:eastAsia="Times New Roman"/>
          <w:sz w:val="28"/>
          <w:szCs w:val="28"/>
          <w:lang w:eastAsia="ru-RU"/>
        </w:rPr>
        <w:t>акта</w:t>
      </w:r>
      <w:proofErr w:type="spellEnd"/>
      <w:r w:rsidRPr="00BB6BC0">
        <w:rPr>
          <w:rFonts w:eastAsia="Times New Roman"/>
          <w:sz w:val="28"/>
          <w:szCs w:val="28"/>
          <w:lang w:eastAsia="ru-RU"/>
        </w:rPr>
        <w:t xml:space="preserve"> </w:t>
      </w:r>
      <w:r w:rsidR="00936CF6" w:rsidRPr="00BB6BC0">
        <w:rPr>
          <w:rFonts w:eastAsia="Times New Roman"/>
          <w:sz w:val="28"/>
          <w:szCs w:val="28"/>
          <w:lang w:eastAsia="ru-RU"/>
        </w:rPr>
        <w:t>дасть змогу</w:t>
      </w:r>
      <w:r w:rsidRPr="00BB6BC0">
        <w:rPr>
          <w:rFonts w:eastAsia="Times New Roman"/>
          <w:sz w:val="28"/>
          <w:szCs w:val="28"/>
          <w:lang w:eastAsia="ru-RU"/>
        </w:rPr>
        <w:t xml:space="preserve"> запобігти порушенню прав споживачів фінансових послуг за договорами страхування і позитивними результатами прийняття </w:t>
      </w:r>
      <w:proofErr w:type="spellStart"/>
      <w:r w:rsidRPr="00BB6BC0">
        <w:rPr>
          <w:rFonts w:eastAsia="Times New Roman"/>
          <w:sz w:val="28"/>
          <w:szCs w:val="28"/>
          <w:lang w:eastAsia="ru-RU"/>
        </w:rPr>
        <w:t>акта</w:t>
      </w:r>
      <w:proofErr w:type="spellEnd"/>
      <w:r w:rsidRPr="00BB6BC0">
        <w:rPr>
          <w:rFonts w:eastAsia="Times New Roman"/>
          <w:sz w:val="28"/>
          <w:szCs w:val="28"/>
          <w:lang w:eastAsia="ru-RU"/>
        </w:rPr>
        <w:t xml:space="preserve"> буд</w:t>
      </w:r>
      <w:r w:rsidR="00DB0B0A" w:rsidRPr="00BB6BC0">
        <w:rPr>
          <w:rFonts w:eastAsia="Times New Roman"/>
          <w:sz w:val="28"/>
          <w:szCs w:val="28"/>
          <w:lang w:eastAsia="ru-RU"/>
        </w:rPr>
        <w:t>е</w:t>
      </w:r>
      <w:r w:rsidR="00BD5E4D" w:rsidRPr="00BB6BC0">
        <w:rPr>
          <w:rFonts w:eastAsia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/>
          <w:sz w:val="28"/>
          <w:szCs w:val="28"/>
          <w:lang w:eastAsia="ru-RU"/>
        </w:rPr>
        <w:t>зменшення кількості порушень прав споживачів</w:t>
      </w:r>
      <w:r w:rsidR="0094580F" w:rsidRPr="00BB6BC0">
        <w:rPr>
          <w:rFonts w:eastAsia="Times New Roman"/>
          <w:sz w:val="28"/>
          <w:szCs w:val="28"/>
          <w:lang w:eastAsia="ru-RU"/>
        </w:rPr>
        <w:t xml:space="preserve"> та </w:t>
      </w:r>
      <w:r w:rsidRPr="00BB6BC0">
        <w:rPr>
          <w:rFonts w:eastAsia="Times New Roman"/>
          <w:sz w:val="28"/>
          <w:szCs w:val="28"/>
          <w:lang w:eastAsia="ru-RU"/>
        </w:rPr>
        <w:t>додатковий захист прав споживачів щодо виконання зобов’язань страховиками</w:t>
      </w:r>
      <w:r w:rsidR="00F26666" w:rsidRPr="00BB6BC0">
        <w:rPr>
          <w:rFonts w:eastAsia="Times New Roman"/>
          <w:sz w:val="28"/>
          <w:szCs w:val="28"/>
          <w:lang w:eastAsia="ru-RU"/>
        </w:rPr>
        <w:t>.</w:t>
      </w:r>
    </w:p>
    <w:p w14:paraId="30E67A59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FEC8BEE" w14:textId="32649D20" w:rsidR="005E4C59" w:rsidRPr="00BB6BC0" w:rsidRDefault="00B72271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V</w:t>
      </w:r>
      <w:r w:rsidR="00AF33A5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І</w:t>
      </w:r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I</w:t>
      </w:r>
      <w:proofErr w:type="spellEnd"/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. Визначе</w:t>
      </w:r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ння показників результативності</w:t>
      </w:r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  <w:proofErr w:type="spellStart"/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акта</w:t>
      </w:r>
      <w:proofErr w:type="spellEnd"/>
    </w:p>
    <w:p w14:paraId="30C12BC3" w14:textId="77777777" w:rsidR="00802BDE" w:rsidRPr="00BB6BC0" w:rsidRDefault="00802BDE" w:rsidP="00802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Показниками результативності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є:</w:t>
      </w:r>
    </w:p>
    <w:p w14:paraId="7DB8ACE1" w14:textId="76EB5132" w:rsidR="006E7C2A" w:rsidRPr="00BB6BC0" w:rsidRDefault="00F0384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6E7C2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суб’єктів </w:t>
      </w:r>
      <w:r w:rsidR="006E7C2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та/або фізичних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яких поширювати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меться дія </w:t>
      </w:r>
      <w:proofErr w:type="spellStart"/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0CD3A29" w14:textId="6BB0D74A" w:rsidR="003A4CF6" w:rsidRPr="00BB6BC0" w:rsidRDefault="00DE2CC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Регуляторний а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поширюватиметься на страховиків, загальна кількість яких станом на 30.0</w:t>
      </w:r>
      <w:r w:rsidR="007F1D9B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F4B7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становила </w:t>
      </w:r>
      <w:r w:rsidR="000F4B7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3D0BA3" w14:textId="6642497F" w:rsidR="006E7C2A" w:rsidRPr="00BB6BC0" w:rsidRDefault="006E7C2A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o36"/>
      <w:bookmarkEnd w:id="0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коштів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час,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витрачатимуться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суб’єктами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та/або фізичними особами,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язаними з виконанням вимог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F456C3" w14:textId="3523A4CE" w:rsidR="00754C44" w:rsidRPr="00BB6BC0" w:rsidRDefault="00A60690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039F0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переведенням деяких категорій 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активів страховиків, що є прийнятними, у </w:t>
      </w:r>
      <w:r w:rsidR="008039F0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прийнятні активи відповідно до</w:t>
      </w:r>
      <w:r w:rsidR="00F2666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0C0E2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0C0E2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страховикам надається 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достатній </w:t>
      </w:r>
      <w:r w:rsidR="00E2550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перехідний період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приведення </w:t>
      </w:r>
      <w:r w:rsidR="00480F3B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ними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своєї діяльності у відповідність до вимог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E2550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B15BEC" w14:textId="117D0275" w:rsidR="003A4CF6" w:rsidRPr="00BB6BC0" w:rsidRDefault="00754C44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итрати коштів та часу фізичних осіб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часові витрати страховиків, пов’язані з виконанням вимог </w:t>
      </w:r>
      <w:proofErr w:type="spellStart"/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D47A40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передбача</w:t>
      </w:r>
      <w:r w:rsidR="00C34DB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3A4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320217C" w14:textId="4C811962" w:rsidR="003A4CF6" w:rsidRPr="00BB6BC0" w:rsidRDefault="003A4CF6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="00276EFF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4F3D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звернень </w:t>
      </w:r>
      <w:r w:rsidR="00754C4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 послуг у сфері страхування до Національного банку</w:t>
      </w:r>
      <w:r w:rsidR="00E4195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порушення страховиками порядку здійснення страхової виплати (страхового відшкодування).</w:t>
      </w:r>
    </w:p>
    <w:p w14:paraId="42B16717" w14:textId="3FD2B103" w:rsidR="00276EFF" w:rsidRPr="00BB6BC0" w:rsidRDefault="00276EFF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0F4B71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EA75E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Національного банку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надійшло </w:t>
      </w:r>
      <w:r w:rsidR="00E4195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943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754C4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95A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порушення страховиками порядку здійснення страхової виплати (страхового відшкодування)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3CA3490" w14:textId="1122C8B3" w:rsidR="00BB6BC0" w:rsidRDefault="00BB6BC0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7A3252" w14:textId="77777777" w:rsidR="00BB6BC0" w:rsidRDefault="00BB6BC0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CCBD6A" w14:textId="62D440E3" w:rsidR="00DE2CC9" w:rsidRPr="00BB6BC0" w:rsidRDefault="00276EFF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bookmarkStart w:id="1" w:name="o57"/>
      <w:bookmarkStart w:id="2" w:name="o60"/>
      <w:bookmarkStart w:id="3" w:name="o62"/>
      <w:bookmarkEnd w:id="1"/>
      <w:bookmarkEnd w:id="2"/>
      <w:bookmarkEnd w:id="3"/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страховиків, які порушили вимоги до платоспроможності або обов’язкових критеріїв і нормативів достатності капіталу та платоспроможності, ліквідності, прибутковості, якості активів та ризиковості операцій, та доля таких страховиків від загальн</w:t>
      </w:r>
      <w:r w:rsidR="003B729E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кількості страховиків.</w:t>
      </w:r>
    </w:p>
    <w:p w14:paraId="0B8B601B" w14:textId="1010BF22" w:rsidR="00DE2CC9" w:rsidRPr="00BB6BC0" w:rsidRDefault="00C14F98" w:rsidP="00172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936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 недотримання вказаних вимог 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</w:t>
      </w:r>
      <w:r w:rsidR="007F1D9B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DE2CC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складає 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729E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="00E9256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0EC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усієї кількості </w:t>
      </w:r>
      <w:r w:rsidR="00E9256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страховиків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490D038" w14:textId="3681187E" w:rsidR="001B5F7C" w:rsidRPr="00BB6BC0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54C44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активи по балансу страховиків (у млн</w:t>
      </w:r>
      <w:r w:rsidR="00936CF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грн).</w:t>
      </w:r>
    </w:p>
    <w:p w14:paraId="0290D768" w14:textId="2D86BD37" w:rsidR="001B5F7C" w:rsidRPr="00BB6BC0" w:rsidRDefault="001B5F7C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активи 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баланс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страховиків склали 6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5C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924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65C03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9A459D8" w14:textId="14FC05C6" w:rsidR="001B5F7C" w:rsidRPr="00BB6BC0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C0E26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прийнятні 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активи страховиків.</w:t>
      </w:r>
    </w:p>
    <w:p w14:paraId="01177BA2" w14:textId="408F9568" w:rsidR="001B5F7C" w:rsidRPr="00BB6BC0" w:rsidRDefault="001B5F7C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прийнятних активів страховиків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B4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52 957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CEE96E2" w14:textId="4AFD2826" w:rsidR="001B5F7C" w:rsidRPr="00BB6BC0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сформовані страхові резерви.</w:t>
      </w:r>
    </w:p>
    <w:p w14:paraId="681F5104" w14:textId="4FE8F54C" w:rsidR="001B5F7C" w:rsidRPr="00BB6BC0" w:rsidRDefault="001B5F7C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страхові резерви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</w:t>
      </w:r>
      <w:r w:rsidR="0069023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35 645,8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474011D" w14:textId="186BB6D6" w:rsidR="00754C44" w:rsidRPr="00BB6BC0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B5F7C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дефіцит коштів (у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грн) у стр</w:t>
      </w:r>
      <w:r w:rsidR="00FB32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аховиків для виконання нормативу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платоспроможності та достатності капіталу.</w:t>
      </w:r>
    </w:p>
    <w:p w14:paraId="415B7646" w14:textId="02908FA5" w:rsidR="00913992" w:rsidRPr="00BB6BC0" w:rsidRDefault="00913992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дефіцит коштів для виконання нормативів платоспроможності та достатності капіталу склав </w:t>
      </w:r>
      <w:r w:rsidR="00FA5B4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464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CD532DE" w14:textId="75A42679" w:rsidR="00913992" w:rsidRPr="00BB6BC0" w:rsidRDefault="00792497" w:rsidP="00913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o63"/>
      <w:bookmarkEnd w:id="4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дефіцит коштів (у млн</w:t>
      </w:r>
      <w:r w:rsidR="00374725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992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грн) у страховиків для виконання нормативу ризиковості операцій.</w:t>
      </w:r>
    </w:p>
    <w:p w14:paraId="4A0D6DE0" w14:textId="06B02348" w:rsidR="00913992" w:rsidRPr="00BB6BC0" w:rsidRDefault="00913992" w:rsidP="00913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30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82B4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дефіцит коштів для виконання нормативу ризиковості операцій склав </w:t>
      </w:r>
      <w:r w:rsidR="00FA5B49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FB3297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14:paraId="003D14B4" w14:textId="77777777" w:rsidR="00805DD8" w:rsidRPr="00BB6BC0" w:rsidRDefault="00805DD8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24FE733" w14:textId="0CED4098" w:rsidR="005E4C59" w:rsidRPr="00BB6BC0" w:rsidRDefault="00B72271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proofErr w:type="spellStart"/>
      <w:r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VІIІ</w:t>
      </w:r>
      <w:proofErr w:type="spellEnd"/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. Визначення заходів, з допомогою яких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здійснювати</w:t>
      </w:r>
      <w:r w:rsidR="003423B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меться </w:t>
      </w:r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відстеж</w:t>
      </w:r>
      <w:r w:rsidR="0045538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ення</w:t>
      </w:r>
      <w:r w:rsidR="003423B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результативн</w:t>
      </w:r>
      <w:r w:rsidR="001C3A28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ості </w:t>
      </w:r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  <w:proofErr w:type="spellStart"/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акта</w:t>
      </w:r>
      <w:proofErr w:type="spellEnd"/>
      <w:r w:rsidR="005E4C59" w:rsidRPr="00BB6B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</w:t>
      </w:r>
    </w:p>
    <w:p w14:paraId="044BA24C" w14:textId="5D84FF09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Національного банку, затвердженої постановою Кабінету Міністрів України і Національного банку України від 14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квітня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2004 </w:t>
      </w:r>
      <w:r w:rsidR="003423B9"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року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 w:rsidR="008D61DE" w:rsidRPr="00BB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471.</w:t>
      </w:r>
    </w:p>
    <w:p w14:paraId="649DEE50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5" w:name="_Hlk528784927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Відстеження результативності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bookmarkEnd w:id="5"/>
    <w:p w14:paraId="62D3797F" w14:textId="77777777" w:rsidR="00BB6BC0" w:rsidRDefault="00AF33A5" w:rsidP="00BB6BC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Базове відстеження результативності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здійснюватиметься протягом року з дня набранн</w:t>
      </w:r>
      <w:r w:rsid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 чинності цим актом відповідно </w:t>
      </w: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дані, але не пізніше дня, з </w:t>
      </w:r>
    </w:p>
    <w:p w14:paraId="1B811487" w14:textId="77777777" w:rsidR="00BB6BC0" w:rsidRDefault="00BB6BC0" w:rsidP="00BB6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9CC4F74" w14:textId="39AF7750" w:rsidR="00AF33A5" w:rsidRPr="00BB6BC0" w:rsidRDefault="00AF33A5" w:rsidP="00BB6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6" w:name="_GoBack"/>
      <w:bookmarkEnd w:id="6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якого починається проведення повторного відстеження результативності цього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4E10C731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Повторне відстеження проводитиметься не пізніше двох років із дня набрання чинності регуляторним актом.</w:t>
      </w:r>
    </w:p>
    <w:p w14:paraId="74B68986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Періодичне відстеження результативності – один раз на кожні три роки </w:t>
      </w:r>
      <w:r w:rsidRPr="00BB6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з дня закінчення заходів із повторного відстеження результативності цього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19C6DB02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відстеження результативності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Національний банк використовуватиме дані, отримані за результатами діяльності страховиків (перестрахувальників).</w:t>
      </w:r>
    </w:p>
    <w:p w14:paraId="7CCCA2FB" w14:textId="77777777" w:rsidR="00AF33A5" w:rsidRPr="00BB6BC0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Інформування суб’єктів господарювання щодо основних положень регуляторного </w:t>
      </w:r>
      <w:proofErr w:type="spellStart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акта</w:t>
      </w:r>
      <w:proofErr w:type="spellEnd"/>
      <w:r w:rsidRPr="00BB6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здійснюватиметься шляхом його оприлюднення на сторінці офіційного Інтернет-представництва Національного банку.</w:t>
      </w:r>
    </w:p>
    <w:p w14:paraId="18EE176E" w14:textId="7C8BE579" w:rsidR="00FB3297" w:rsidRPr="00BB6BC0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1DEF5BA1" w14:textId="77777777" w:rsidR="00C10E36" w:rsidRPr="00BB6BC0" w:rsidRDefault="00C10E36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230E0A09" w14:textId="77777777" w:rsidR="00FB3297" w:rsidRPr="00BB6BC0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uk-UA"/>
        </w:rPr>
      </w:pPr>
    </w:p>
    <w:tbl>
      <w:tblPr>
        <w:tblStyle w:val="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03"/>
      </w:tblGrid>
      <w:tr w:rsidR="005E4C59" w:rsidRPr="00BB6BC0" w14:paraId="2BB20F06" w14:textId="77777777" w:rsidTr="00E07B20">
        <w:tc>
          <w:tcPr>
            <w:tcW w:w="5495" w:type="dxa"/>
            <w:vAlign w:val="bottom"/>
          </w:tcPr>
          <w:p w14:paraId="3D7AE1C7" w14:textId="39AB0A8A" w:rsidR="005E4C59" w:rsidRPr="00BB6BC0" w:rsidRDefault="005E4C59" w:rsidP="00510963">
            <w:pPr>
              <w:tabs>
                <w:tab w:val="left" w:pos="7020"/>
                <w:tab w:val="left" w:pos="720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7" w:name="o35"/>
            <w:bookmarkStart w:id="8" w:name="o37"/>
            <w:bookmarkStart w:id="9" w:name="o38"/>
            <w:bookmarkEnd w:id="7"/>
            <w:bookmarkEnd w:id="8"/>
            <w:bookmarkEnd w:id="9"/>
            <w:r w:rsidRPr="00BB6BC0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Голова</w:t>
            </w:r>
            <w:r w:rsidR="003423B9" w:rsidRPr="00BB6BC0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 xml:space="preserve"> Національного банку України</w:t>
            </w:r>
          </w:p>
        </w:tc>
        <w:tc>
          <w:tcPr>
            <w:tcW w:w="4003" w:type="dxa"/>
            <w:vAlign w:val="bottom"/>
          </w:tcPr>
          <w:p w14:paraId="2E346922" w14:textId="77777777" w:rsidR="005E4C59" w:rsidRPr="00BB6BC0" w:rsidRDefault="005E4C59" w:rsidP="0051096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B6BC0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Кирило ШЕВЧЕНКО</w:t>
            </w:r>
          </w:p>
        </w:tc>
      </w:tr>
    </w:tbl>
    <w:p w14:paraId="68F73291" w14:textId="77777777" w:rsidR="005E4C59" w:rsidRPr="00BB6BC0" w:rsidRDefault="005E4C59" w:rsidP="00510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5E4C59" w:rsidRPr="00BB6BC0" w:rsidSect="00BB6BC0">
      <w:headerReference w:type="default" r:id="rId8"/>
      <w:pgSz w:w="11906" w:h="16838"/>
      <w:pgMar w:top="567" w:right="567" w:bottom="170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D7EB" w14:textId="77777777" w:rsidR="004E6961" w:rsidRDefault="004E6961">
      <w:pPr>
        <w:spacing w:after="0" w:line="240" w:lineRule="auto"/>
      </w:pPr>
      <w:r>
        <w:separator/>
      </w:r>
    </w:p>
  </w:endnote>
  <w:endnote w:type="continuationSeparator" w:id="0">
    <w:p w14:paraId="26F55965" w14:textId="77777777" w:rsidR="004E6961" w:rsidRDefault="004E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A1D9" w14:textId="77777777" w:rsidR="004E6961" w:rsidRDefault="004E6961">
      <w:pPr>
        <w:spacing w:after="0" w:line="240" w:lineRule="auto"/>
      </w:pPr>
      <w:r>
        <w:separator/>
      </w:r>
    </w:p>
  </w:footnote>
  <w:footnote w:type="continuationSeparator" w:id="0">
    <w:p w14:paraId="7789A9F2" w14:textId="77777777" w:rsidR="004E6961" w:rsidRDefault="004E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7B9F" w14:textId="77777777" w:rsidR="00C14F98" w:rsidRPr="00C024C0" w:rsidRDefault="00C14F98">
    <w:pPr>
      <w:pStyle w:val="a3"/>
      <w:rPr>
        <w:rFonts w:ascii="Times New Roman" w:hAnsi="Times New Roman" w:cs="Times New Roman"/>
        <w:sz w:val="24"/>
        <w:szCs w:val="24"/>
      </w:rPr>
    </w:pPr>
    <w:r w:rsidRPr="00C024C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AA747" wp14:editId="11A02E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8890" t="635" r="3175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F55EB" w14:textId="738A8B91" w:rsidR="00C14F98" w:rsidRDefault="00C14F98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BB6BC0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AA74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5.8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roowIAACwFAAAOAAAAZHJzL2Uyb0RvYy54bWysVEuO1DAQ3SNxB8v7nnxIfxJNejQfGiEN&#10;H2ngAO7E6Vg4trHdnQyIBXuuwB1YsGDHFXpuRNnu7umBDUJk4ZTt8vOrqlc+PRs6jjZUGyZFiZOT&#10;GCMqKlkzsSrx2zeL0QwjY4moCZeClviWGnw2f/zotFcFTWUreU01AhBhil6VuLVWFVFkqpZ2xJxI&#10;RQVsNlJ3xMJUr6Jakx7QOx6lcTyJeqlrpWVFjYHVq7CJ5x6/aWhlXzWNoRbxEgM360ftx6Ubo/kp&#10;KVaaqJZVOxrkH1h0hAm49AB1RSxBa83+gOpYpaWRjT2pZBfJpmEV9TFANEn8WzQ3LVHUxwLJMeqQ&#10;JvP/YKuXm9casRpqh5EgHZRo+3X7bft9+3P74+7z3ReUuBz1yhTgeqPA2Q4XcnD+Ll6jrmX1ziAh&#10;L1siVvRca9m3lNTA0Z+Mjo4GHONAlv0LWcNlZG2lBxoa3TlASAkCdKjV7aE+dLCogsXpk8kENirY&#10;SaZpPBs7ahEp9meVNvYZlR1yRok1VN9jk821scF17+K5S87qBePcT/Rqeck12hBQysJ/4SxXLQmr&#10;Xi1wnQmu/mpzjMGFQxLSYYbrwgrwBwJuz0XiZfExT9Isvkjz0WIym46yRTYe5dN4NoqT/CKfxFme&#10;XS0+OQZJVrSsrqm4ZoLuJZpkfyeBXbMEcXmRor7E+Tgd++AesN+FtYs1dt8uvw/cOmahYznrSjw7&#10;OJHC1fypqCFsUljCeLCjh/R9yiAH+7/PileIE0WQhx2WA6A42SxlfQta0RKKCXWHZwaMVuoPGPXQ&#10;siU279dEU4z4cwF6S8eZa/EjWx/ZyyObiApgSmwxCualDW/CWmm2auGWoG4hz0GfDfPiuWcE9N0E&#10;WtIHsns+XM8fz73X/SM3/wUAAP//AwBQSwMEFAAGAAgAAAAhAIhpVHzWAAAAAwEAAA8AAABkcnMv&#10;ZG93bnJldi54bWxMj81OwzAQhO9IvIO1SNyokyCVErKpEALuFA49uvE2jrDXUez80KfHOcFxZ0Yz&#10;31b7xVkx0RA6zwj5JgNB3HjdcYvw9fl2twMRomKtrGdC+KEA+/r6qlKl9jN/0HSIrUglHEqFYGLs&#10;SylDY8ipsPE9cfLOfnAqpnNopR7UnMqdlUWWbaVTHacFo3p6MdR8H0aH8HjJm3P+Oo2X952xxzjf&#10;83RkxNub5fkJRKQl/oVhxU/oUCemkx9ZB2ER0iNxVcXq5VsQJ4TioQBZV/I/e/0LAAD//wMAUEsB&#10;Ai0AFAAGAAgAAAAhALaDOJL+AAAA4QEAABMAAAAAAAAAAAAAAAAAAAAAAFtDb250ZW50X1R5cGVz&#10;XS54bWxQSwECLQAUAAYACAAAACEAOP0h/9YAAACUAQAACwAAAAAAAAAAAAAAAAAvAQAAX3JlbHMv&#10;LnJlbHNQSwECLQAUAAYACAAAACEAxBO66KMCAAAsBQAADgAAAAAAAAAAAAAAAAAuAgAAZHJzL2Uy&#10;b0RvYy54bWxQSwECLQAUAAYACAAAACEAiGlUfNYAAAADAQAADwAAAAAAAAAAAAAAAAD9BAAAZHJz&#10;L2Rvd25yZXYueG1sUEsFBgAAAAAEAAQA8wAAAAAGAAAAAA==&#10;" stroked="f">
              <v:fill opacity="0"/>
              <v:textbox inset=".2pt,.2pt,.2pt,.2pt">
                <w:txbxContent>
                  <w:p w14:paraId="492F55EB" w14:textId="738A8B91" w:rsidR="00C14F98" w:rsidRDefault="00C14F98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BB6BC0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37"/>
    <w:multiLevelType w:val="hybridMultilevel"/>
    <w:tmpl w:val="121404A4"/>
    <w:lvl w:ilvl="0" w:tplc="AD5AEF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98C62E8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F22427"/>
    <w:multiLevelType w:val="hybridMultilevel"/>
    <w:tmpl w:val="4D541AEC"/>
    <w:lvl w:ilvl="0" w:tplc="63485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E7370"/>
    <w:multiLevelType w:val="hybridMultilevel"/>
    <w:tmpl w:val="C0D05C98"/>
    <w:lvl w:ilvl="0" w:tplc="198C62E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C08"/>
    <w:multiLevelType w:val="hybridMultilevel"/>
    <w:tmpl w:val="7312E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D76"/>
    <w:multiLevelType w:val="hybridMultilevel"/>
    <w:tmpl w:val="35ECF526"/>
    <w:lvl w:ilvl="0" w:tplc="DD56D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458B8"/>
    <w:multiLevelType w:val="hybridMultilevel"/>
    <w:tmpl w:val="BAD4F176"/>
    <w:lvl w:ilvl="0" w:tplc="198C62E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CC06CE"/>
    <w:multiLevelType w:val="hybridMultilevel"/>
    <w:tmpl w:val="838E676C"/>
    <w:lvl w:ilvl="0" w:tplc="7786BD02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DB21CD"/>
    <w:multiLevelType w:val="hybridMultilevel"/>
    <w:tmpl w:val="B7B4E2FA"/>
    <w:lvl w:ilvl="0" w:tplc="198C62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31A5321"/>
    <w:multiLevelType w:val="hybridMultilevel"/>
    <w:tmpl w:val="063A3696"/>
    <w:lvl w:ilvl="0" w:tplc="B304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2A24"/>
    <w:multiLevelType w:val="hybridMultilevel"/>
    <w:tmpl w:val="04D0E8EA"/>
    <w:lvl w:ilvl="0" w:tplc="9F4E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FA1"/>
    <w:multiLevelType w:val="hybridMultilevel"/>
    <w:tmpl w:val="4F98D0A6"/>
    <w:lvl w:ilvl="0" w:tplc="8DBAA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E94D16"/>
    <w:multiLevelType w:val="hybridMultilevel"/>
    <w:tmpl w:val="E208D6B0"/>
    <w:lvl w:ilvl="0" w:tplc="2B165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41"/>
    <w:rsid w:val="00026EC7"/>
    <w:rsid w:val="000270C4"/>
    <w:rsid w:val="000278EE"/>
    <w:rsid w:val="00046124"/>
    <w:rsid w:val="00052692"/>
    <w:rsid w:val="00056972"/>
    <w:rsid w:val="00060137"/>
    <w:rsid w:val="000A5B85"/>
    <w:rsid w:val="000B2188"/>
    <w:rsid w:val="000B6A06"/>
    <w:rsid w:val="000C0E26"/>
    <w:rsid w:val="000C0EDF"/>
    <w:rsid w:val="000C73B7"/>
    <w:rsid w:val="000E01DD"/>
    <w:rsid w:val="000E1826"/>
    <w:rsid w:val="000F4B71"/>
    <w:rsid w:val="001006A2"/>
    <w:rsid w:val="00102CF2"/>
    <w:rsid w:val="001045C3"/>
    <w:rsid w:val="00110028"/>
    <w:rsid w:val="001303F9"/>
    <w:rsid w:val="00154A90"/>
    <w:rsid w:val="001729E2"/>
    <w:rsid w:val="001A0A13"/>
    <w:rsid w:val="001B5F7C"/>
    <w:rsid w:val="001C3A28"/>
    <w:rsid w:val="001D432F"/>
    <w:rsid w:val="001E1521"/>
    <w:rsid w:val="00200852"/>
    <w:rsid w:val="00214288"/>
    <w:rsid w:val="00224F3D"/>
    <w:rsid w:val="0023490C"/>
    <w:rsid w:val="00234BD2"/>
    <w:rsid w:val="0027541F"/>
    <w:rsid w:val="00276EFF"/>
    <w:rsid w:val="00282EE1"/>
    <w:rsid w:val="002928A0"/>
    <w:rsid w:val="002936DF"/>
    <w:rsid w:val="002D2337"/>
    <w:rsid w:val="002F6197"/>
    <w:rsid w:val="00301AE2"/>
    <w:rsid w:val="00310142"/>
    <w:rsid w:val="003423B9"/>
    <w:rsid w:val="00344040"/>
    <w:rsid w:val="00347381"/>
    <w:rsid w:val="00374725"/>
    <w:rsid w:val="003900D5"/>
    <w:rsid w:val="0039220F"/>
    <w:rsid w:val="003A4CF6"/>
    <w:rsid w:val="003B729E"/>
    <w:rsid w:val="003C61B7"/>
    <w:rsid w:val="003F04F1"/>
    <w:rsid w:val="004018AC"/>
    <w:rsid w:val="004034D6"/>
    <w:rsid w:val="00404B00"/>
    <w:rsid w:val="004052BF"/>
    <w:rsid w:val="0042416C"/>
    <w:rsid w:val="00430BB1"/>
    <w:rsid w:val="00455389"/>
    <w:rsid w:val="00457BB5"/>
    <w:rsid w:val="00464188"/>
    <w:rsid w:val="0048081B"/>
    <w:rsid w:val="00480F3B"/>
    <w:rsid w:val="004B202E"/>
    <w:rsid w:val="004B668F"/>
    <w:rsid w:val="004C405B"/>
    <w:rsid w:val="004E6961"/>
    <w:rsid w:val="004F7950"/>
    <w:rsid w:val="0050695D"/>
    <w:rsid w:val="00510963"/>
    <w:rsid w:val="005134A0"/>
    <w:rsid w:val="005323B3"/>
    <w:rsid w:val="0055081C"/>
    <w:rsid w:val="00555541"/>
    <w:rsid w:val="00582B47"/>
    <w:rsid w:val="005962E5"/>
    <w:rsid w:val="005E1D8F"/>
    <w:rsid w:val="005E3646"/>
    <w:rsid w:val="005E4C59"/>
    <w:rsid w:val="005E6253"/>
    <w:rsid w:val="005F3DC4"/>
    <w:rsid w:val="006029A6"/>
    <w:rsid w:val="00607621"/>
    <w:rsid w:val="00621BFE"/>
    <w:rsid w:val="00632B10"/>
    <w:rsid w:val="00653B38"/>
    <w:rsid w:val="00665765"/>
    <w:rsid w:val="00666592"/>
    <w:rsid w:val="00690239"/>
    <w:rsid w:val="006E6BAB"/>
    <w:rsid w:val="006E7C2A"/>
    <w:rsid w:val="006F7D0F"/>
    <w:rsid w:val="00701F95"/>
    <w:rsid w:val="0070237D"/>
    <w:rsid w:val="00710A63"/>
    <w:rsid w:val="00720027"/>
    <w:rsid w:val="007227FE"/>
    <w:rsid w:val="0072794C"/>
    <w:rsid w:val="0073329E"/>
    <w:rsid w:val="00737B30"/>
    <w:rsid w:val="00754C44"/>
    <w:rsid w:val="00792497"/>
    <w:rsid w:val="007A6067"/>
    <w:rsid w:val="007B204E"/>
    <w:rsid w:val="007D4C1D"/>
    <w:rsid w:val="007E42EB"/>
    <w:rsid w:val="007E5EA9"/>
    <w:rsid w:val="007F1D9B"/>
    <w:rsid w:val="00802BDE"/>
    <w:rsid w:val="008039F0"/>
    <w:rsid w:val="00805C67"/>
    <w:rsid w:val="00805DD8"/>
    <w:rsid w:val="008142B8"/>
    <w:rsid w:val="00826F24"/>
    <w:rsid w:val="00837C89"/>
    <w:rsid w:val="00855084"/>
    <w:rsid w:val="008561F8"/>
    <w:rsid w:val="00870647"/>
    <w:rsid w:val="008915B6"/>
    <w:rsid w:val="008C5EF3"/>
    <w:rsid w:val="008D2CAB"/>
    <w:rsid w:val="008D350C"/>
    <w:rsid w:val="008D61DE"/>
    <w:rsid w:val="00905E49"/>
    <w:rsid w:val="00913992"/>
    <w:rsid w:val="00921758"/>
    <w:rsid w:val="00936CF6"/>
    <w:rsid w:val="00940DC4"/>
    <w:rsid w:val="0094580F"/>
    <w:rsid w:val="00950B75"/>
    <w:rsid w:val="00960699"/>
    <w:rsid w:val="0098486B"/>
    <w:rsid w:val="00996A49"/>
    <w:rsid w:val="009B14CE"/>
    <w:rsid w:val="009B3294"/>
    <w:rsid w:val="009E45B8"/>
    <w:rsid w:val="00A26D55"/>
    <w:rsid w:val="00A35049"/>
    <w:rsid w:val="00A353B2"/>
    <w:rsid w:val="00A60690"/>
    <w:rsid w:val="00A6279A"/>
    <w:rsid w:val="00A76799"/>
    <w:rsid w:val="00A80049"/>
    <w:rsid w:val="00A84831"/>
    <w:rsid w:val="00A867A3"/>
    <w:rsid w:val="00AA1865"/>
    <w:rsid w:val="00AA2897"/>
    <w:rsid w:val="00AB7F43"/>
    <w:rsid w:val="00AD0EAF"/>
    <w:rsid w:val="00AD41EF"/>
    <w:rsid w:val="00AF17B8"/>
    <w:rsid w:val="00AF33A5"/>
    <w:rsid w:val="00B071A4"/>
    <w:rsid w:val="00B2046B"/>
    <w:rsid w:val="00B22AD9"/>
    <w:rsid w:val="00B22DE2"/>
    <w:rsid w:val="00B72271"/>
    <w:rsid w:val="00B86D27"/>
    <w:rsid w:val="00B871BC"/>
    <w:rsid w:val="00B91D2A"/>
    <w:rsid w:val="00B92220"/>
    <w:rsid w:val="00BB6BC0"/>
    <w:rsid w:val="00BB6CBD"/>
    <w:rsid w:val="00BC729B"/>
    <w:rsid w:val="00BD01B6"/>
    <w:rsid w:val="00BD53C0"/>
    <w:rsid w:val="00BD5E4D"/>
    <w:rsid w:val="00BF62A1"/>
    <w:rsid w:val="00C024C0"/>
    <w:rsid w:val="00C10E36"/>
    <w:rsid w:val="00C14F98"/>
    <w:rsid w:val="00C33ADC"/>
    <w:rsid w:val="00C34DB7"/>
    <w:rsid w:val="00C35724"/>
    <w:rsid w:val="00C47381"/>
    <w:rsid w:val="00C53156"/>
    <w:rsid w:val="00C8447A"/>
    <w:rsid w:val="00C86B90"/>
    <w:rsid w:val="00CB2769"/>
    <w:rsid w:val="00CE776B"/>
    <w:rsid w:val="00CF1C7B"/>
    <w:rsid w:val="00CF1D09"/>
    <w:rsid w:val="00CF43F7"/>
    <w:rsid w:val="00D119FB"/>
    <w:rsid w:val="00D11D9B"/>
    <w:rsid w:val="00D12676"/>
    <w:rsid w:val="00D2003D"/>
    <w:rsid w:val="00D22519"/>
    <w:rsid w:val="00D3103D"/>
    <w:rsid w:val="00D41D92"/>
    <w:rsid w:val="00D47A40"/>
    <w:rsid w:val="00D57CBF"/>
    <w:rsid w:val="00D60EC4"/>
    <w:rsid w:val="00D860CC"/>
    <w:rsid w:val="00D93638"/>
    <w:rsid w:val="00DB0B0A"/>
    <w:rsid w:val="00DD6EDB"/>
    <w:rsid w:val="00DD7CAA"/>
    <w:rsid w:val="00DE2CC9"/>
    <w:rsid w:val="00DF3B4A"/>
    <w:rsid w:val="00E009AD"/>
    <w:rsid w:val="00E04C26"/>
    <w:rsid w:val="00E07B20"/>
    <w:rsid w:val="00E11D62"/>
    <w:rsid w:val="00E16FFF"/>
    <w:rsid w:val="00E25507"/>
    <w:rsid w:val="00E25F80"/>
    <w:rsid w:val="00E4195A"/>
    <w:rsid w:val="00E44369"/>
    <w:rsid w:val="00E512E2"/>
    <w:rsid w:val="00E61A6E"/>
    <w:rsid w:val="00E62DA8"/>
    <w:rsid w:val="00E63C4A"/>
    <w:rsid w:val="00E657CF"/>
    <w:rsid w:val="00E65C03"/>
    <w:rsid w:val="00E74EFC"/>
    <w:rsid w:val="00E75A32"/>
    <w:rsid w:val="00E86501"/>
    <w:rsid w:val="00E92564"/>
    <w:rsid w:val="00EA75EA"/>
    <w:rsid w:val="00EB751C"/>
    <w:rsid w:val="00EC7614"/>
    <w:rsid w:val="00ED701A"/>
    <w:rsid w:val="00F011E5"/>
    <w:rsid w:val="00F03849"/>
    <w:rsid w:val="00F06D02"/>
    <w:rsid w:val="00F2000D"/>
    <w:rsid w:val="00F20847"/>
    <w:rsid w:val="00F24052"/>
    <w:rsid w:val="00F26666"/>
    <w:rsid w:val="00F37A24"/>
    <w:rsid w:val="00F41A98"/>
    <w:rsid w:val="00F471C1"/>
    <w:rsid w:val="00F50889"/>
    <w:rsid w:val="00F51756"/>
    <w:rsid w:val="00F80907"/>
    <w:rsid w:val="00F852A4"/>
    <w:rsid w:val="00F866B5"/>
    <w:rsid w:val="00F9125C"/>
    <w:rsid w:val="00FA5B49"/>
    <w:rsid w:val="00FB07F2"/>
    <w:rsid w:val="00FB3297"/>
    <w:rsid w:val="00FB59E2"/>
    <w:rsid w:val="00FC497C"/>
    <w:rsid w:val="00FD32FC"/>
    <w:rsid w:val="00FF270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F962"/>
  <w15:chartTrackingRefBased/>
  <w15:docId w15:val="{4879AEF0-2E90-4673-9C68-539A18A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F95"/>
  </w:style>
  <w:style w:type="character" w:styleId="a5">
    <w:name w:val="page number"/>
    <w:basedOn w:val="a0"/>
    <w:rsid w:val="00701F95"/>
  </w:style>
  <w:style w:type="table" w:customStyle="1" w:styleId="11">
    <w:name w:val="Сетка таблицы1"/>
    <w:basedOn w:val="a1"/>
    <w:next w:val="a6"/>
    <w:uiPriority w:val="99"/>
    <w:rsid w:val="00701F95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0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E4C59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05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665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E86501"/>
  </w:style>
  <w:style w:type="paragraph" w:customStyle="1" w:styleId="12">
    <w:name w:val="1"/>
    <w:basedOn w:val="a"/>
    <w:rsid w:val="0051096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13">
    <w:name w:val="Основной текст Знак1"/>
    <w:link w:val="a8"/>
    <w:rsid w:val="001D432F"/>
    <w:rPr>
      <w:sz w:val="24"/>
      <w:szCs w:val="24"/>
    </w:rPr>
  </w:style>
  <w:style w:type="character" w:styleId="a9">
    <w:name w:val="Strong"/>
    <w:basedOn w:val="a0"/>
    <w:uiPriority w:val="22"/>
    <w:qFormat/>
    <w:rsid w:val="001D432F"/>
    <w:rPr>
      <w:b/>
      <w:bCs/>
    </w:rPr>
  </w:style>
  <w:style w:type="paragraph" w:styleId="aa">
    <w:name w:val="List Paragraph"/>
    <w:basedOn w:val="a"/>
    <w:uiPriority w:val="34"/>
    <w:qFormat/>
    <w:rsid w:val="00F03849"/>
    <w:pPr>
      <w:ind w:left="720"/>
      <w:contextualSpacing/>
    </w:pPr>
  </w:style>
  <w:style w:type="paragraph" w:customStyle="1" w:styleId="110">
    <w:name w:val="1 Знак Знак Знак1 Знак"/>
    <w:basedOn w:val="a"/>
    <w:rsid w:val="00214288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00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D0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01B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d">
    <w:basedOn w:val="a"/>
    <w:next w:val="a7"/>
    <w:rsid w:val="0031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13"/>
    <w:rsid w:val="00310142"/>
    <w:pPr>
      <w:spacing w:after="120" w:line="240" w:lineRule="auto"/>
    </w:pPr>
    <w:rPr>
      <w:sz w:val="24"/>
      <w:szCs w:val="24"/>
    </w:rPr>
  </w:style>
  <w:style w:type="character" w:customStyle="1" w:styleId="ae">
    <w:name w:val="Основной текст Знак"/>
    <w:basedOn w:val="a0"/>
    <w:uiPriority w:val="99"/>
    <w:semiHidden/>
    <w:rsid w:val="00310142"/>
  </w:style>
  <w:style w:type="character" w:styleId="af">
    <w:name w:val="annotation reference"/>
    <w:basedOn w:val="a0"/>
    <w:uiPriority w:val="99"/>
    <w:semiHidden/>
    <w:unhideWhenUsed/>
    <w:rsid w:val="00404B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4B0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4B0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4B0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4B00"/>
    <w:rPr>
      <w:b/>
      <w:bCs/>
      <w:sz w:val="20"/>
      <w:szCs w:val="20"/>
    </w:rPr>
  </w:style>
  <w:style w:type="paragraph" w:styleId="20">
    <w:name w:val="Body Text Indent 2"/>
    <w:basedOn w:val="a"/>
    <w:link w:val="21"/>
    <w:rsid w:val="007279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">
    <w:name w:val="Основной текст с отступом 2 Знак"/>
    <w:basedOn w:val="a0"/>
    <w:link w:val="20"/>
    <w:rsid w:val="007279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">
    <w:name w:val="st"/>
    <w:rsid w:val="0072794C"/>
  </w:style>
  <w:style w:type="character" w:styleId="af4">
    <w:name w:val="Emphasis"/>
    <w:uiPriority w:val="20"/>
    <w:qFormat/>
    <w:rsid w:val="007279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0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footer"/>
    <w:basedOn w:val="a"/>
    <w:link w:val="af6"/>
    <w:uiPriority w:val="99"/>
    <w:unhideWhenUsed/>
    <w:rsid w:val="00EB75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B751C"/>
  </w:style>
  <w:style w:type="paragraph" w:styleId="af7">
    <w:name w:val="Revision"/>
    <w:hidden/>
    <w:uiPriority w:val="99"/>
    <w:semiHidden/>
    <w:rsid w:val="00C34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C9A0-C023-4735-AD77-022E0A1D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Ященко О.М.</cp:lastModifiedBy>
  <cp:revision>6</cp:revision>
  <dcterms:created xsi:type="dcterms:W3CDTF">2022-02-03T12:42:00Z</dcterms:created>
  <dcterms:modified xsi:type="dcterms:W3CDTF">2022-02-04T14:48:00Z</dcterms:modified>
</cp:coreProperties>
</file>