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9781"/>
      </w:tblGrid>
      <w:tr w:rsidR="004C0651" w:rsidRPr="00BF6425" w14:paraId="7A830A07" w14:textId="77777777" w:rsidTr="00B0743B">
        <w:trPr>
          <w:trHeight w:val="567"/>
        </w:trPr>
        <w:tc>
          <w:tcPr>
            <w:tcW w:w="9781" w:type="dxa"/>
          </w:tcPr>
          <w:p w14:paraId="6D848758" w14:textId="77777777" w:rsidR="004C0651" w:rsidRPr="00BF6425" w:rsidRDefault="004C0651" w:rsidP="00B0743B">
            <w:pPr>
              <w:widowControl w:val="0"/>
              <w:jc w:val="center"/>
              <w:rPr>
                <w:b/>
                <w:color w:val="000000" w:themeColor="text1"/>
                <w:lang w:eastAsia="zh-CN"/>
              </w:rPr>
            </w:pPr>
            <w:bookmarkStart w:id="0" w:name="_GoBack"/>
            <w:bookmarkEnd w:id="0"/>
            <w:r w:rsidRPr="00BF6425">
              <w:rPr>
                <w:b/>
                <w:color w:val="000000" w:themeColor="text1"/>
                <w:lang w:eastAsia="zh-CN"/>
              </w:rPr>
              <w:t>Аналіз регуляторного впливу</w:t>
            </w:r>
          </w:p>
          <w:p w14:paraId="10491F9A" w14:textId="77777777" w:rsidR="004C0651" w:rsidRPr="00BF6425" w:rsidRDefault="004C0651" w:rsidP="00B0743B">
            <w:pPr>
              <w:jc w:val="center"/>
              <w:rPr>
                <w:b/>
                <w:color w:val="000000" w:themeColor="text1"/>
                <w:lang w:eastAsia="zh-CN"/>
              </w:rPr>
            </w:pPr>
            <w:proofErr w:type="spellStart"/>
            <w:r w:rsidRPr="00BF6425">
              <w:rPr>
                <w:b/>
                <w:color w:val="000000" w:themeColor="text1"/>
                <w:lang w:eastAsia="zh-CN"/>
              </w:rPr>
              <w:t>проєкту</w:t>
            </w:r>
            <w:proofErr w:type="spellEnd"/>
            <w:r w:rsidRPr="00BF6425">
              <w:rPr>
                <w:b/>
                <w:color w:val="000000" w:themeColor="text1"/>
                <w:lang w:eastAsia="ru-RU"/>
              </w:rPr>
              <w:t xml:space="preserve"> </w:t>
            </w:r>
            <w:bookmarkStart w:id="1" w:name="_Hlk90394091"/>
            <w:r w:rsidRPr="00BF6425">
              <w:rPr>
                <w:b/>
                <w:color w:val="000000" w:themeColor="text1"/>
                <w:lang w:eastAsia="zh-CN"/>
              </w:rPr>
              <w:t xml:space="preserve">постанови Правління Національного банку України </w:t>
            </w:r>
          </w:p>
          <w:p w14:paraId="604E0852" w14:textId="77777777" w:rsidR="004C0651" w:rsidRPr="00BF6425" w:rsidRDefault="004C0651" w:rsidP="00B0743B">
            <w:pPr>
              <w:jc w:val="center"/>
              <w:rPr>
                <w:b/>
                <w:color w:val="000000" w:themeColor="text1"/>
                <w:lang w:eastAsia="zh-CN"/>
              </w:rPr>
            </w:pPr>
            <w:r w:rsidRPr="00BF6425">
              <w:rPr>
                <w:b/>
                <w:color w:val="000000" w:themeColor="text1"/>
                <w:lang w:eastAsia="zh-CN"/>
              </w:rPr>
              <w:t xml:space="preserve">“Про </w:t>
            </w:r>
            <w:r w:rsidR="009A3A81">
              <w:rPr>
                <w:b/>
                <w:color w:val="000000" w:themeColor="text1"/>
                <w:lang w:eastAsia="zh-CN"/>
              </w:rPr>
              <w:t>внесення</w:t>
            </w:r>
            <w:r w:rsidRPr="00BF6425">
              <w:rPr>
                <w:b/>
                <w:color w:val="000000" w:themeColor="text1"/>
                <w:lang w:eastAsia="zh-CN"/>
              </w:rPr>
              <w:t xml:space="preserve"> змін до деяких нормативно-правових актів </w:t>
            </w:r>
          </w:p>
          <w:p w14:paraId="2CA22687" w14:textId="77777777" w:rsidR="004C0651" w:rsidRPr="00BF6425" w:rsidRDefault="004C0651" w:rsidP="00B0743B">
            <w:pPr>
              <w:jc w:val="center"/>
              <w:rPr>
                <w:b/>
                <w:color w:val="000000" w:themeColor="text1"/>
                <w:lang w:eastAsia="zh-CN"/>
              </w:rPr>
            </w:pPr>
            <w:r w:rsidRPr="00BF6425">
              <w:rPr>
                <w:b/>
                <w:color w:val="000000" w:themeColor="text1"/>
                <w:lang w:eastAsia="zh-CN"/>
              </w:rPr>
              <w:t>Національного банку України”</w:t>
            </w:r>
          </w:p>
          <w:bookmarkEnd w:id="1"/>
          <w:p w14:paraId="63ACE2BB" w14:textId="77777777" w:rsidR="004C0651" w:rsidRPr="00BF6425" w:rsidRDefault="004C0651" w:rsidP="00B0743B">
            <w:pPr>
              <w:jc w:val="center"/>
              <w:rPr>
                <w:color w:val="000000" w:themeColor="text1"/>
              </w:rPr>
            </w:pPr>
          </w:p>
        </w:tc>
      </w:tr>
    </w:tbl>
    <w:p w14:paraId="1024B68B" w14:textId="77777777" w:rsidR="004C0651" w:rsidRPr="00BF6425" w:rsidRDefault="004C0651" w:rsidP="00734F73">
      <w:pPr>
        <w:widowControl w:val="0"/>
        <w:ind w:firstLine="567"/>
        <w:rPr>
          <w:b/>
          <w:color w:val="000000" w:themeColor="text1"/>
          <w:lang w:eastAsia="zh-CN"/>
        </w:rPr>
      </w:pPr>
      <w:r w:rsidRPr="00BF6425">
        <w:rPr>
          <w:b/>
          <w:color w:val="000000" w:themeColor="text1"/>
          <w:lang w:eastAsia="zh-CN"/>
        </w:rPr>
        <w:t>І. Визначення проблеми, яку передбачається розв’язати шляхом державного регулювання</w:t>
      </w:r>
    </w:p>
    <w:p w14:paraId="6B7B99AE" w14:textId="77777777" w:rsidR="004C0651" w:rsidRPr="00BF6425" w:rsidRDefault="004C0651" w:rsidP="00734F73">
      <w:pPr>
        <w:widowControl w:val="0"/>
        <w:ind w:firstLine="567"/>
        <w:rPr>
          <w:rFonts w:eastAsia="Calibri"/>
          <w:color w:val="000000" w:themeColor="text1"/>
          <w:lang w:eastAsia="en-US"/>
        </w:rPr>
      </w:pPr>
      <w:r w:rsidRPr="00BF6425">
        <w:rPr>
          <w:rFonts w:eastAsia="Calibri"/>
          <w:color w:val="000000" w:themeColor="text1"/>
          <w:lang w:eastAsia="en-US"/>
        </w:rPr>
        <w:t>Відповідно до пункту 8</w:t>
      </w:r>
      <w:r w:rsidRPr="00BF6425">
        <w:rPr>
          <w:rFonts w:eastAsia="Calibri"/>
          <w:color w:val="000000" w:themeColor="text1"/>
          <w:vertAlign w:val="superscript"/>
          <w:lang w:eastAsia="en-US"/>
        </w:rPr>
        <w:t>1</w:t>
      </w:r>
      <w:r w:rsidRPr="00BF6425">
        <w:rPr>
          <w:rFonts w:eastAsia="Calibri"/>
          <w:color w:val="000000" w:themeColor="text1"/>
          <w:lang w:eastAsia="en-US"/>
        </w:rPr>
        <w:t xml:space="preserve"> статті 7 розділу І Закону України “Про Національний банк України” Національний банк України (далі – Національний банк) виконує такі функції: здійснює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та інших осіб, які не є фінансовими установами, але мають право надавати окремі фінансові послуги (далі – </w:t>
      </w:r>
      <w:r w:rsidRPr="00BF6425">
        <w:rPr>
          <w:color w:val="000000" w:themeColor="text1"/>
          <w:szCs w:val="24"/>
        </w:rPr>
        <w:t>учасники ринку небанківських фінансових послуг</w:t>
      </w:r>
      <w:r w:rsidRPr="00BF6425">
        <w:rPr>
          <w:rFonts w:eastAsia="Calibri"/>
          <w:color w:val="000000" w:themeColor="text1"/>
          <w:lang w:eastAsia="en-US"/>
        </w:rPr>
        <w:t>) у межах, визначених Законом України “Про фінансові послуги та державне регулювання ринків фінансових послуг” (далі – Закон про фінансові послуги), та іншими законами України.</w:t>
      </w:r>
    </w:p>
    <w:p w14:paraId="7FC3A856" w14:textId="361D88FF" w:rsidR="004C0651" w:rsidRPr="00BF6425" w:rsidRDefault="004C0651" w:rsidP="00734F73">
      <w:pPr>
        <w:widowControl w:val="0"/>
        <w:ind w:firstLine="567"/>
        <w:rPr>
          <w:color w:val="000000" w:themeColor="text1"/>
          <w:szCs w:val="24"/>
        </w:rPr>
      </w:pPr>
      <w:r w:rsidRPr="00BF6425">
        <w:rPr>
          <w:color w:val="000000" w:themeColor="text1"/>
          <w:szCs w:val="24"/>
        </w:rPr>
        <w:t xml:space="preserve">У межах виконання своїх функцій </w:t>
      </w:r>
      <w:r w:rsidR="00B97A04" w:rsidRPr="00BF6425">
        <w:rPr>
          <w:color w:val="000000" w:themeColor="text1"/>
          <w:szCs w:val="24"/>
        </w:rPr>
        <w:t>Національни</w:t>
      </w:r>
      <w:r w:rsidR="00B97A04">
        <w:rPr>
          <w:color w:val="000000" w:themeColor="text1"/>
          <w:szCs w:val="24"/>
        </w:rPr>
        <w:t>й</w:t>
      </w:r>
      <w:r w:rsidR="00B97A04" w:rsidRPr="00BF6425">
        <w:rPr>
          <w:color w:val="000000" w:themeColor="text1"/>
          <w:szCs w:val="24"/>
        </w:rPr>
        <w:t xml:space="preserve"> </w:t>
      </w:r>
      <w:r w:rsidRPr="00BF6425">
        <w:rPr>
          <w:color w:val="000000" w:themeColor="text1"/>
          <w:szCs w:val="24"/>
        </w:rPr>
        <w:t xml:space="preserve">банк </w:t>
      </w:r>
      <w:r w:rsidR="00B97A04" w:rsidRPr="00BF6425">
        <w:rPr>
          <w:color w:val="000000" w:themeColor="text1"/>
          <w:szCs w:val="24"/>
        </w:rPr>
        <w:t>прийня</w:t>
      </w:r>
      <w:r w:rsidR="00B97A04">
        <w:rPr>
          <w:color w:val="000000" w:themeColor="text1"/>
          <w:szCs w:val="24"/>
        </w:rPr>
        <w:t>в</w:t>
      </w:r>
      <w:r w:rsidR="00B97A04" w:rsidRPr="00BF6425">
        <w:rPr>
          <w:color w:val="000000" w:themeColor="text1"/>
          <w:szCs w:val="24"/>
        </w:rPr>
        <w:t xml:space="preserve"> </w:t>
      </w:r>
      <w:r w:rsidRPr="00BF6425">
        <w:rPr>
          <w:color w:val="000000" w:themeColor="text1"/>
          <w:szCs w:val="24"/>
        </w:rPr>
        <w:t xml:space="preserve">низку регуляторних актів, зокрема: </w:t>
      </w:r>
    </w:p>
    <w:p w14:paraId="101DDC76" w14:textId="53955E1A" w:rsidR="0065248E" w:rsidRPr="00BF6425" w:rsidRDefault="0065248E" w:rsidP="00734F73">
      <w:pPr>
        <w:ind w:firstLine="567"/>
        <w:rPr>
          <w:color w:val="000000" w:themeColor="text1"/>
          <w:szCs w:val="24"/>
        </w:rPr>
      </w:pPr>
      <w:r>
        <w:rPr>
          <w:color w:val="000000" w:themeColor="text1"/>
          <w:szCs w:val="24"/>
        </w:rPr>
        <w:t>1</w:t>
      </w:r>
      <w:r w:rsidRPr="00BF6425">
        <w:rPr>
          <w:color w:val="000000" w:themeColor="text1"/>
          <w:szCs w:val="24"/>
        </w:rPr>
        <w:t xml:space="preserve">) </w:t>
      </w:r>
      <w:r w:rsidR="00B97A04">
        <w:rPr>
          <w:color w:val="000000" w:themeColor="text1"/>
          <w:szCs w:val="24"/>
        </w:rPr>
        <w:t>п</w:t>
      </w:r>
      <w:r w:rsidRPr="00BF6425">
        <w:rPr>
          <w:color w:val="000000" w:themeColor="text1"/>
          <w:szCs w:val="24"/>
        </w:rPr>
        <w:t>останова Правління Національного банку України від 24.12.2021 № 153 “Про затвердження Положення про ліцензування та реєстрацію надавачів фінансових послуг та умови провадження ними діяльності з надання фінансових послуг”</w:t>
      </w:r>
      <w:r w:rsidR="00B97A04">
        <w:rPr>
          <w:color w:val="000000" w:themeColor="text1"/>
          <w:szCs w:val="24"/>
        </w:rPr>
        <w:t>(зі змінами)</w:t>
      </w:r>
      <w:r w:rsidRPr="00BF6425">
        <w:rPr>
          <w:color w:val="000000" w:themeColor="text1"/>
          <w:szCs w:val="24"/>
        </w:rPr>
        <w:t xml:space="preserve"> (далі – Постанова № 153);</w:t>
      </w:r>
    </w:p>
    <w:p w14:paraId="649F6006" w14:textId="77777777" w:rsidR="0065248E" w:rsidRDefault="0065248E" w:rsidP="00734F73">
      <w:pPr>
        <w:ind w:firstLine="567"/>
        <w:rPr>
          <w:color w:val="000000" w:themeColor="text1"/>
          <w:szCs w:val="24"/>
        </w:rPr>
      </w:pPr>
      <w:r>
        <w:rPr>
          <w:color w:val="000000" w:themeColor="text1"/>
          <w:szCs w:val="24"/>
        </w:rPr>
        <w:t>2</w:t>
      </w:r>
      <w:r w:rsidRPr="00BF6425">
        <w:rPr>
          <w:color w:val="000000" w:themeColor="text1"/>
          <w:szCs w:val="24"/>
        </w:rPr>
        <w:t xml:space="preserve">) Положення про ліцензування та реєстрацію надавачів фінансових послуг та умови провадження ними діяльності з надання фінансових послуг, затверджене постановою Правління Національного банку України від 24.12.2021 № 153 </w:t>
      </w:r>
      <w:r w:rsidR="00B97A04">
        <w:rPr>
          <w:color w:val="000000" w:themeColor="text1"/>
          <w:szCs w:val="24"/>
        </w:rPr>
        <w:t xml:space="preserve">(зі змінами) </w:t>
      </w:r>
      <w:r w:rsidRPr="00BF6425">
        <w:rPr>
          <w:color w:val="000000" w:themeColor="text1"/>
          <w:szCs w:val="24"/>
        </w:rPr>
        <w:t>(далі – Положення № 153)</w:t>
      </w:r>
      <w:r>
        <w:rPr>
          <w:color w:val="000000" w:themeColor="text1"/>
          <w:szCs w:val="24"/>
        </w:rPr>
        <w:t>;</w:t>
      </w:r>
      <w:r w:rsidRPr="00BF6425">
        <w:rPr>
          <w:color w:val="000000" w:themeColor="text1"/>
          <w:szCs w:val="24"/>
        </w:rPr>
        <w:t xml:space="preserve"> </w:t>
      </w:r>
    </w:p>
    <w:p w14:paraId="5133B91E" w14:textId="75A45DA1" w:rsidR="0065248E" w:rsidRDefault="0065248E" w:rsidP="00734F73">
      <w:pPr>
        <w:ind w:firstLine="567"/>
        <w:rPr>
          <w:color w:val="000000" w:themeColor="text1"/>
          <w:szCs w:val="24"/>
        </w:rPr>
      </w:pPr>
      <w:r>
        <w:rPr>
          <w:color w:val="000000" w:themeColor="text1"/>
          <w:szCs w:val="24"/>
        </w:rPr>
        <w:t>3</w:t>
      </w:r>
      <w:r w:rsidR="004C0651" w:rsidRPr="00BF6425">
        <w:rPr>
          <w:color w:val="000000" w:themeColor="text1"/>
          <w:szCs w:val="24"/>
        </w:rPr>
        <w:t xml:space="preserve">) </w:t>
      </w:r>
      <w:r w:rsidRPr="00BF6425">
        <w:rPr>
          <w:color w:val="000000" w:themeColor="text1"/>
          <w:szCs w:val="24"/>
        </w:rPr>
        <w:t xml:space="preserve">Положення про вимоги до структури власності надавачів фінансових послуг, затверджене постановою Правління Національного банку України від 14.04.2021 № 30 </w:t>
      </w:r>
      <w:r w:rsidR="00954E01">
        <w:rPr>
          <w:color w:val="000000" w:themeColor="text1"/>
          <w:szCs w:val="24"/>
        </w:rPr>
        <w:t>(зі змінами)</w:t>
      </w:r>
      <w:r w:rsidR="00954E01" w:rsidRPr="00BF6425">
        <w:rPr>
          <w:color w:val="000000" w:themeColor="text1"/>
          <w:szCs w:val="24"/>
        </w:rPr>
        <w:t xml:space="preserve"> </w:t>
      </w:r>
      <w:r w:rsidRPr="00BF6425">
        <w:rPr>
          <w:color w:val="000000" w:themeColor="text1"/>
          <w:szCs w:val="24"/>
        </w:rPr>
        <w:t>(далі – Положення № 30);</w:t>
      </w:r>
    </w:p>
    <w:p w14:paraId="4851A62A" w14:textId="7B20EE78" w:rsidR="004C0651" w:rsidRPr="00BF6425" w:rsidRDefault="001D07F9" w:rsidP="00734F73">
      <w:pPr>
        <w:ind w:firstLine="567"/>
        <w:rPr>
          <w:color w:val="000000" w:themeColor="text1"/>
          <w:szCs w:val="24"/>
        </w:rPr>
      </w:pPr>
      <w:r>
        <w:rPr>
          <w:color w:val="000000" w:themeColor="text1"/>
          <w:szCs w:val="24"/>
        </w:rPr>
        <w:t>4</w:t>
      </w:r>
      <w:r w:rsidR="004C0651" w:rsidRPr="00BF6425">
        <w:rPr>
          <w:color w:val="000000" w:themeColor="text1"/>
          <w:szCs w:val="24"/>
        </w:rPr>
        <w:t xml:space="preserve">) </w:t>
      </w:r>
      <w:r w:rsidR="0065248E" w:rsidRPr="00BF6425">
        <w:rPr>
          <w:color w:val="000000" w:themeColor="text1"/>
          <w:szCs w:val="24"/>
        </w:rPr>
        <w:t xml:space="preserve">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 затверджене постановою Правління Національного банку України від 01.02.2021 № 12 </w:t>
      </w:r>
      <w:r w:rsidR="00CF5806">
        <w:rPr>
          <w:color w:val="000000" w:themeColor="text1"/>
          <w:szCs w:val="24"/>
        </w:rPr>
        <w:t>(зі змінами)</w:t>
      </w:r>
      <w:r w:rsidR="00CF5806" w:rsidRPr="00BF6425">
        <w:rPr>
          <w:color w:val="000000" w:themeColor="text1"/>
          <w:szCs w:val="24"/>
        </w:rPr>
        <w:t xml:space="preserve"> </w:t>
      </w:r>
      <w:r w:rsidR="0065248E" w:rsidRPr="00BF6425">
        <w:rPr>
          <w:color w:val="000000" w:themeColor="text1"/>
          <w:szCs w:val="24"/>
        </w:rPr>
        <w:t>(далі – Положення № 12);</w:t>
      </w:r>
    </w:p>
    <w:p w14:paraId="7F60732B" w14:textId="62971715" w:rsidR="004C0651" w:rsidRPr="00BF6425" w:rsidRDefault="001D07F9" w:rsidP="00734F73">
      <w:pPr>
        <w:ind w:firstLine="567"/>
        <w:rPr>
          <w:color w:val="000000" w:themeColor="text1"/>
          <w:szCs w:val="24"/>
        </w:rPr>
      </w:pPr>
      <w:r>
        <w:rPr>
          <w:color w:val="000000" w:themeColor="text1"/>
          <w:szCs w:val="24"/>
        </w:rPr>
        <w:t>5</w:t>
      </w:r>
      <w:r w:rsidR="004C0651" w:rsidRPr="00BF6425">
        <w:rPr>
          <w:color w:val="000000" w:themeColor="text1"/>
          <w:szCs w:val="24"/>
        </w:rPr>
        <w:t xml:space="preserve">) </w:t>
      </w:r>
      <w:r w:rsidR="0065248E" w:rsidRPr="00BF6425">
        <w:rPr>
          <w:color w:val="000000" w:themeColor="text1"/>
          <w:szCs w:val="24"/>
        </w:rPr>
        <w:t xml:space="preserve">Положення про організацію, проведення та оформлення результатів інспекційних перевірок учасників ринків небанківських фінансових послуг, затверджене постановою Правління Національного банку України від 26.02.2021 № 22 </w:t>
      </w:r>
      <w:r w:rsidR="0063534C">
        <w:rPr>
          <w:color w:val="000000" w:themeColor="text1"/>
          <w:szCs w:val="24"/>
        </w:rPr>
        <w:t>(зі змінами)</w:t>
      </w:r>
      <w:r w:rsidR="0063534C" w:rsidRPr="00BF6425">
        <w:rPr>
          <w:color w:val="000000" w:themeColor="text1"/>
          <w:szCs w:val="24"/>
        </w:rPr>
        <w:t xml:space="preserve"> </w:t>
      </w:r>
      <w:r w:rsidR="0065248E" w:rsidRPr="00BF6425">
        <w:rPr>
          <w:color w:val="000000" w:themeColor="text1"/>
          <w:szCs w:val="24"/>
        </w:rPr>
        <w:t xml:space="preserve">(далі – Положення № </w:t>
      </w:r>
      <w:r w:rsidR="0065248E">
        <w:rPr>
          <w:color w:val="000000" w:themeColor="text1"/>
          <w:szCs w:val="24"/>
        </w:rPr>
        <w:t xml:space="preserve">22) </w:t>
      </w:r>
      <w:r w:rsidR="004C0651" w:rsidRPr="00BF6425">
        <w:rPr>
          <w:color w:val="000000" w:themeColor="text1"/>
          <w:szCs w:val="24"/>
        </w:rPr>
        <w:t>(далі разом – регуляторні акти).</w:t>
      </w:r>
    </w:p>
    <w:p w14:paraId="322F37A0" w14:textId="342B7EF3" w:rsidR="004C0651" w:rsidRPr="00BF6425" w:rsidRDefault="004C0651" w:rsidP="00734F73">
      <w:pPr>
        <w:widowControl w:val="0"/>
        <w:ind w:firstLine="567"/>
        <w:rPr>
          <w:color w:val="000000" w:themeColor="text1"/>
          <w:szCs w:val="24"/>
        </w:rPr>
      </w:pPr>
      <w:r w:rsidRPr="00BF6425">
        <w:rPr>
          <w:color w:val="000000" w:themeColor="text1"/>
          <w:szCs w:val="24"/>
        </w:rPr>
        <w:t xml:space="preserve">Однак у процесі практичної реалізації зазначених регуляторних актів </w:t>
      </w:r>
      <w:r w:rsidR="0063534C" w:rsidRPr="00BF6425">
        <w:rPr>
          <w:color w:val="000000" w:themeColor="text1"/>
          <w:szCs w:val="24"/>
        </w:rPr>
        <w:t>Національни</w:t>
      </w:r>
      <w:r w:rsidR="0063534C">
        <w:rPr>
          <w:color w:val="000000" w:themeColor="text1"/>
          <w:szCs w:val="24"/>
        </w:rPr>
        <w:t>й</w:t>
      </w:r>
      <w:r w:rsidR="0063534C" w:rsidRPr="00BF6425">
        <w:rPr>
          <w:color w:val="000000" w:themeColor="text1"/>
          <w:szCs w:val="24"/>
        </w:rPr>
        <w:t xml:space="preserve"> </w:t>
      </w:r>
      <w:r w:rsidRPr="00BF6425">
        <w:rPr>
          <w:color w:val="000000" w:themeColor="text1"/>
          <w:szCs w:val="24"/>
        </w:rPr>
        <w:t xml:space="preserve">банк </w:t>
      </w:r>
      <w:r w:rsidR="0063534C" w:rsidRPr="00BF6425">
        <w:rPr>
          <w:color w:val="000000" w:themeColor="text1"/>
          <w:szCs w:val="24"/>
        </w:rPr>
        <w:t>вияв</w:t>
      </w:r>
      <w:r w:rsidR="0063534C">
        <w:rPr>
          <w:color w:val="000000" w:themeColor="text1"/>
          <w:szCs w:val="24"/>
        </w:rPr>
        <w:t>ив</w:t>
      </w:r>
      <w:r w:rsidR="0063534C" w:rsidRPr="00BF6425">
        <w:rPr>
          <w:color w:val="000000" w:themeColor="text1"/>
          <w:szCs w:val="24"/>
        </w:rPr>
        <w:t xml:space="preserve"> </w:t>
      </w:r>
      <w:r w:rsidRPr="00BF6425">
        <w:rPr>
          <w:color w:val="000000" w:themeColor="text1"/>
          <w:szCs w:val="24"/>
        </w:rPr>
        <w:t xml:space="preserve">низку проблем, що потребували уточнення та вдосконалення. </w:t>
      </w:r>
    </w:p>
    <w:p w14:paraId="5875CA78" w14:textId="5FE79652" w:rsidR="00703B65" w:rsidRPr="00BF6425" w:rsidRDefault="004C0651" w:rsidP="00734F73">
      <w:pPr>
        <w:widowControl w:val="0"/>
        <w:ind w:firstLine="567"/>
        <w:rPr>
          <w:color w:val="000000" w:themeColor="text1"/>
          <w:szCs w:val="24"/>
        </w:rPr>
      </w:pPr>
      <w:r w:rsidRPr="00BF6425">
        <w:rPr>
          <w:color w:val="000000" w:themeColor="text1"/>
          <w:szCs w:val="24"/>
        </w:rPr>
        <w:t>Причинами виникнення проблем, пов’язаних із реалізацією Положення № </w:t>
      </w:r>
      <w:r w:rsidR="00EA14C8" w:rsidRPr="00BF6425">
        <w:rPr>
          <w:color w:val="000000" w:themeColor="text1"/>
          <w:szCs w:val="24"/>
        </w:rPr>
        <w:t>153</w:t>
      </w:r>
      <w:r w:rsidRPr="00BF6425">
        <w:rPr>
          <w:color w:val="000000" w:themeColor="text1"/>
          <w:szCs w:val="24"/>
        </w:rPr>
        <w:t>,</w:t>
      </w:r>
      <w:r w:rsidR="00357D48" w:rsidRPr="00BF6425">
        <w:rPr>
          <w:color w:val="000000" w:themeColor="text1"/>
          <w:szCs w:val="24"/>
        </w:rPr>
        <w:t xml:space="preserve"> зокрема,</w:t>
      </w:r>
      <w:r w:rsidRPr="00BF6425">
        <w:rPr>
          <w:color w:val="000000" w:themeColor="text1"/>
          <w:szCs w:val="24"/>
        </w:rPr>
        <w:t xml:space="preserve"> є</w:t>
      </w:r>
      <w:r w:rsidR="00703B65" w:rsidRPr="00BF6425">
        <w:rPr>
          <w:color w:val="000000" w:themeColor="text1"/>
          <w:szCs w:val="24"/>
        </w:rPr>
        <w:t>: 1) існуюча наразі можливість “</w:t>
      </w:r>
      <w:proofErr w:type="spellStart"/>
      <w:r w:rsidR="00703B65" w:rsidRPr="00BF6425">
        <w:rPr>
          <w:color w:val="000000" w:themeColor="text1"/>
          <w:szCs w:val="24"/>
        </w:rPr>
        <w:t>відбілення</w:t>
      </w:r>
      <w:proofErr w:type="spellEnd"/>
      <w:r w:rsidR="00703B65" w:rsidRPr="00BF6425">
        <w:rPr>
          <w:color w:val="000000" w:themeColor="text1"/>
          <w:szCs w:val="24"/>
        </w:rPr>
        <w:t xml:space="preserve">” ознаки небездоганної ділової репутації фізичних осіб-керівників та/або власників істотної участі, пов’язаної із громадянством та/або податковим </w:t>
      </w:r>
      <w:proofErr w:type="spellStart"/>
      <w:r w:rsidR="00703B65" w:rsidRPr="00BF6425">
        <w:rPr>
          <w:color w:val="000000" w:themeColor="text1"/>
          <w:szCs w:val="24"/>
        </w:rPr>
        <w:t>резидентством</w:t>
      </w:r>
      <w:proofErr w:type="spellEnd"/>
      <w:r w:rsidR="00703B65" w:rsidRPr="00BF6425">
        <w:rPr>
          <w:color w:val="000000" w:themeColor="text1"/>
          <w:szCs w:val="24"/>
        </w:rPr>
        <w:t xml:space="preserve"> </w:t>
      </w:r>
      <w:r w:rsidR="00703B65" w:rsidRPr="00BF6425">
        <w:rPr>
          <w:color w:val="000000" w:themeColor="text1"/>
          <w:szCs w:val="24"/>
        </w:rPr>
        <w:lastRenderedPageBreak/>
        <w:t xml:space="preserve">та/або місцем їх постійного проживання в державі, що здійснює/здійснювала збройну агресію проти України, а також юридичних осіб, пов’язаної із реєстрацією, та/або податковим </w:t>
      </w:r>
      <w:proofErr w:type="spellStart"/>
      <w:r w:rsidR="00703B65" w:rsidRPr="00BF6425">
        <w:rPr>
          <w:color w:val="000000" w:themeColor="text1"/>
          <w:szCs w:val="24"/>
        </w:rPr>
        <w:t>резидентством</w:t>
      </w:r>
      <w:proofErr w:type="spellEnd"/>
      <w:r w:rsidR="00703B65" w:rsidRPr="00BF6425">
        <w:rPr>
          <w:color w:val="000000" w:themeColor="text1"/>
          <w:szCs w:val="24"/>
        </w:rPr>
        <w:t>, та/або їх місцезнаходженням в державі, що здійснює/здійснювала збройну агресію проти України</w:t>
      </w:r>
      <w:r w:rsidR="00797093" w:rsidRPr="00BF6425">
        <w:rPr>
          <w:color w:val="000000" w:themeColor="text1"/>
          <w:szCs w:val="24"/>
        </w:rPr>
        <w:t xml:space="preserve"> та недосконалість процедури оцінки ділової репутації юридичних і фізичних осіб</w:t>
      </w:r>
      <w:r w:rsidR="00703B65" w:rsidRPr="00BF6425">
        <w:rPr>
          <w:color w:val="000000" w:themeColor="text1"/>
          <w:szCs w:val="24"/>
        </w:rPr>
        <w:t>; 2) набрання чинності Законом України “Про акціонерні товариства” та</w:t>
      </w:r>
      <w:r w:rsidR="00797093" w:rsidRPr="00BF6425">
        <w:rPr>
          <w:color w:val="000000" w:themeColor="text1"/>
          <w:szCs w:val="24"/>
        </w:rPr>
        <w:t xml:space="preserve">, у зв’язку з цим, </w:t>
      </w:r>
      <w:r w:rsidR="003E03B7">
        <w:rPr>
          <w:color w:val="000000" w:themeColor="text1"/>
          <w:szCs w:val="24"/>
        </w:rPr>
        <w:t>потреба</w:t>
      </w:r>
      <w:r w:rsidR="003E03B7" w:rsidRPr="00BF6425">
        <w:rPr>
          <w:color w:val="000000" w:themeColor="text1"/>
          <w:szCs w:val="24"/>
        </w:rPr>
        <w:t xml:space="preserve"> </w:t>
      </w:r>
      <w:r w:rsidR="00703B65" w:rsidRPr="00BF6425">
        <w:rPr>
          <w:color w:val="000000" w:themeColor="text1"/>
          <w:szCs w:val="24"/>
        </w:rPr>
        <w:t>врегулювання</w:t>
      </w:r>
      <w:r w:rsidR="00797093" w:rsidRPr="00BF6425">
        <w:rPr>
          <w:color w:val="000000" w:themeColor="text1"/>
          <w:szCs w:val="24"/>
        </w:rPr>
        <w:t xml:space="preserve"> питання</w:t>
      </w:r>
      <w:r w:rsidR="00703B65" w:rsidRPr="00BF6425">
        <w:rPr>
          <w:color w:val="000000" w:themeColor="text1"/>
          <w:szCs w:val="24"/>
        </w:rPr>
        <w:t xml:space="preserve"> пог</w:t>
      </w:r>
      <w:r w:rsidR="00797093" w:rsidRPr="00BF6425">
        <w:rPr>
          <w:color w:val="000000" w:themeColor="text1"/>
          <w:szCs w:val="24"/>
        </w:rPr>
        <w:t xml:space="preserve">одження членів ради директорів </w:t>
      </w:r>
      <w:r w:rsidR="00703B65" w:rsidRPr="00BF6425">
        <w:rPr>
          <w:color w:val="000000" w:themeColor="text1"/>
          <w:szCs w:val="24"/>
        </w:rPr>
        <w:t>у разі обрання</w:t>
      </w:r>
      <w:r w:rsidR="00797093" w:rsidRPr="00BF6425">
        <w:rPr>
          <w:color w:val="000000" w:themeColor="text1"/>
          <w:szCs w:val="24"/>
        </w:rPr>
        <w:t xml:space="preserve"> акціонерним товариством </w:t>
      </w:r>
      <w:proofErr w:type="spellStart"/>
      <w:r w:rsidR="00703B65" w:rsidRPr="00BF6425">
        <w:rPr>
          <w:color w:val="000000" w:themeColor="text1"/>
          <w:szCs w:val="24"/>
        </w:rPr>
        <w:t>од</w:t>
      </w:r>
      <w:r w:rsidR="00797093" w:rsidRPr="00BF6425">
        <w:rPr>
          <w:color w:val="000000" w:themeColor="text1"/>
          <w:szCs w:val="24"/>
        </w:rPr>
        <w:t>норівневої</w:t>
      </w:r>
      <w:proofErr w:type="spellEnd"/>
      <w:r w:rsidR="00797093" w:rsidRPr="00BF6425">
        <w:rPr>
          <w:color w:val="000000" w:themeColor="text1"/>
          <w:szCs w:val="24"/>
        </w:rPr>
        <w:t xml:space="preserve"> структури управління; </w:t>
      </w:r>
      <w:r w:rsidR="009D14C1">
        <w:rPr>
          <w:color w:val="000000" w:themeColor="text1"/>
          <w:szCs w:val="24"/>
        </w:rPr>
        <w:br/>
      </w:r>
      <w:r w:rsidR="00797093" w:rsidRPr="00BF6425">
        <w:rPr>
          <w:color w:val="000000" w:themeColor="text1"/>
          <w:szCs w:val="24"/>
        </w:rPr>
        <w:t xml:space="preserve">3) </w:t>
      </w:r>
      <w:r w:rsidR="0020048F" w:rsidRPr="00BF6425">
        <w:rPr>
          <w:color w:val="000000" w:themeColor="text1"/>
          <w:szCs w:val="24"/>
        </w:rPr>
        <w:t>необхідність актуалізації строків перепризначення голови та членів правління, голови та членів ради, головного бухгалтера об’єднаної кредитної спілки, страховика</w:t>
      </w:r>
      <w:r w:rsidR="003F345B" w:rsidRPr="00BF6425">
        <w:rPr>
          <w:color w:val="000000" w:themeColor="text1"/>
          <w:szCs w:val="24"/>
        </w:rPr>
        <w:t>.</w:t>
      </w:r>
    </w:p>
    <w:p w14:paraId="39E5332A" w14:textId="536BC67E" w:rsidR="00680356" w:rsidRPr="00BF6425" w:rsidRDefault="004F41DA" w:rsidP="00734F73">
      <w:pPr>
        <w:widowControl w:val="0"/>
        <w:ind w:firstLine="567"/>
        <w:rPr>
          <w:rFonts w:eastAsia="Calibri"/>
          <w:color w:val="000000" w:themeColor="text1"/>
          <w:lang w:eastAsia="en-US"/>
        </w:rPr>
      </w:pPr>
      <w:r w:rsidRPr="00BF6425">
        <w:rPr>
          <w:rFonts w:eastAsia="Calibri"/>
          <w:color w:val="000000" w:themeColor="text1"/>
          <w:lang w:eastAsia="en-US"/>
        </w:rPr>
        <w:t>З</w:t>
      </w:r>
      <w:r w:rsidR="004C0651" w:rsidRPr="00BF6425">
        <w:rPr>
          <w:rFonts w:eastAsia="Calibri"/>
          <w:color w:val="000000" w:themeColor="text1"/>
          <w:lang w:eastAsia="en-US"/>
        </w:rPr>
        <w:t xml:space="preserve">міни до Положення № </w:t>
      </w:r>
      <w:r w:rsidRPr="00BF6425">
        <w:rPr>
          <w:rFonts w:eastAsia="Calibri"/>
          <w:color w:val="000000" w:themeColor="text1"/>
          <w:lang w:eastAsia="en-US"/>
        </w:rPr>
        <w:t>30</w:t>
      </w:r>
      <w:r w:rsidR="004C0651" w:rsidRPr="00BF6425">
        <w:rPr>
          <w:rFonts w:eastAsia="Calibri"/>
          <w:color w:val="000000" w:themeColor="text1"/>
          <w:lang w:eastAsia="en-US"/>
        </w:rPr>
        <w:t xml:space="preserve"> </w:t>
      </w:r>
      <w:r w:rsidRPr="00BF6425">
        <w:rPr>
          <w:rFonts w:eastAsia="Calibri"/>
          <w:color w:val="000000" w:themeColor="text1"/>
          <w:lang w:eastAsia="en-US"/>
        </w:rPr>
        <w:t xml:space="preserve">більшою мірою є редакційними. Разом </w:t>
      </w:r>
      <w:r w:rsidR="009D14C1">
        <w:rPr>
          <w:rFonts w:eastAsia="Calibri"/>
          <w:color w:val="000000" w:themeColor="text1"/>
          <w:lang w:eastAsia="en-US"/>
        </w:rPr>
        <w:t>і</w:t>
      </w:r>
      <w:r w:rsidRPr="00BF6425">
        <w:rPr>
          <w:rFonts w:eastAsia="Calibri"/>
          <w:color w:val="000000" w:themeColor="text1"/>
          <w:lang w:eastAsia="en-US"/>
        </w:rPr>
        <w:t xml:space="preserve">з тим є також </w:t>
      </w:r>
      <w:r w:rsidR="003E03B7">
        <w:rPr>
          <w:rFonts w:eastAsia="Calibri"/>
          <w:color w:val="000000" w:themeColor="text1"/>
          <w:lang w:eastAsia="en-US"/>
        </w:rPr>
        <w:t>низка</w:t>
      </w:r>
      <w:r w:rsidR="003E03B7" w:rsidRPr="00BF6425">
        <w:rPr>
          <w:rFonts w:eastAsia="Calibri"/>
          <w:color w:val="000000" w:themeColor="text1"/>
          <w:lang w:eastAsia="en-US"/>
        </w:rPr>
        <w:t xml:space="preserve"> </w:t>
      </w:r>
      <w:r w:rsidRPr="00BF6425">
        <w:rPr>
          <w:rFonts w:eastAsia="Calibri"/>
          <w:color w:val="000000" w:themeColor="text1"/>
          <w:lang w:eastAsia="en-US"/>
        </w:rPr>
        <w:t>концептуальних змін</w:t>
      </w:r>
      <w:r w:rsidR="00680356" w:rsidRPr="00BF6425">
        <w:rPr>
          <w:rFonts w:eastAsia="Calibri"/>
          <w:color w:val="000000" w:themeColor="text1"/>
          <w:lang w:eastAsia="en-US"/>
        </w:rPr>
        <w:t>,</w:t>
      </w:r>
      <w:r w:rsidRPr="00BF6425">
        <w:rPr>
          <w:rFonts w:eastAsia="Calibri"/>
          <w:color w:val="000000" w:themeColor="text1"/>
          <w:lang w:eastAsia="en-US"/>
        </w:rPr>
        <w:t xml:space="preserve"> </w:t>
      </w:r>
      <w:r w:rsidR="00B573DF" w:rsidRPr="00BF6425">
        <w:rPr>
          <w:rFonts w:eastAsia="Calibri"/>
          <w:color w:val="000000" w:themeColor="text1"/>
          <w:lang w:eastAsia="en-US"/>
        </w:rPr>
        <w:t>зумовлен</w:t>
      </w:r>
      <w:r w:rsidR="00B573DF">
        <w:rPr>
          <w:rFonts w:eastAsia="Calibri"/>
          <w:color w:val="000000" w:themeColor="text1"/>
          <w:lang w:eastAsia="en-US"/>
        </w:rPr>
        <w:t>их</w:t>
      </w:r>
      <w:r w:rsidR="00B573DF" w:rsidRPr="00BF6425">
        <w:rPr>
          <w:rFonts w:eastAsia="Calibri"/>
          <w:color w:val="000000" w:themeColor="text1"/>
          <w:lang w:eastAsia="en-US"/>
        </w:rPr>
        <w:t xml:space="preserve"> </w:t>
      </w:r>
      <w:r w:rsidR="00B573DF">
        <w:rPr>
          <w:rFonts w:eastAsia="Calibri"/>
          <w:color w:val="000000" w:themeColor="text1"/>
          <w:lang w:eastAsia="en-US"/>
        </w:rPr>
        <w:t>потребою</w:t>
      </w:r>
      <w:r w:rsidR="00053980" w:rsidRPr="00BF6425">
        <w:rPr>
          <w:rFonts w:eastAsia="Calibri"/>
          <w:color w:val="000000" w:themeColor="text1"/>
          <w:lang w:eastAsia="en-US"/>
        </w:rPr>
        <w:t>:</w:t>
      </w:r>
      <w:r w:rsidR="004C0651" w:rsidRPr="00BF6425">
        <w:rPr>
          <w:rFonts w:eastAsia="Calibri"/>
          <w:color w:val="000000" w:themeColor="text1"/>
          <w:lang w:eastAsia="en-US"/>
        </w:rPr>
        <w:t xml:space="preserve"> </w:t>
      </w:r>
      <w:r w:rsidR="00053980" w:rsidRPr="00BF6425">
        <w:rPr>
          <w:rFonts w:eastAsia="Calibri"/>
          <w:color w:val="000000" w:themeColor="text1"/>
          <w:lang w:eastAsia="en-US"/>
        </w:rPr>
        <w:t xml:space="preserve">1) </w:t>
      </w:r>
      <w:r w:rsidR="00053980" w:rsidRPr="00BF6425">
        <w:rPr>
          <w:color w:val="000000" w:themeColor="text1"/>
          <w:szCs w:val="24"/>
        </w:rPr>
        <w:t xml:space="preserve">забезпечення ефективної комунікації між регулятором та учасниками ринку небанківських фінансових послуг; 2) доповнення вимог, виконання яких необхідно для визнання структури власності надавача фінансових послуг прозорою; </w:t>
      </w:r>
      <w:r w:rsidR="009D14C1">
        <w:rPr>
          <w:color w:val="000000" w:themeColor="text1"/>
          <w:szCs w:val="24"/>
        </w:rPr>
        <w:br/>
      </w:r>
      <w:r w:rsidR="00053980" w:rsidRPr="00BF6425">
        <w:rPr>
          <w:color w:val="000000" w:themeColor="text1"/>
          <w:szCs w:val="24"/>
        </w:rPr>
        <w:t xml:space="preserve">3) </w:t>
      </w:r>
      <w:r w:rsidR="00040941" w:rsidRPr="00BF6425">
        <w:rPr>
          <w:color w:val="000000" w:themeColor="text1"/>
          <w:szCs w:val="24"/>
        </w:rPr>
        <w:t xml:space="preserve">уточнення дати змін для акціонерного товариства та товариства з обмеженою відповідальністю в контексті </w:t>
      </w:r>
      <w:r w:rsidR="0097122E" w:rsidRPr="00BF6425">
        <w:rPr>
          <w:color w:val="000000" w:themeColor="text1"/>
          <w:szCs w:val="24"/>
        </w:rPr>
        <w:t>обов’язку</w:t>
      </w:r>
      <w:r w:rsidR="00040941" w:rsidRPr="00BF6425">
        <w:rPr>
          <w:color w:val="000000" w:themeColor="text1"/>
          <w:szCs w:val="24"/>
        </w:rPr>
        <w:t xml:space="preserve"> надавача фінансових послуг інформувати Національний банк про зміни відомостей про структуру власності.</w:t>
      </w:r>
    </w:p>
    <w:p w14:paraId="28E8965F" w14:textId="5D746927" w:rsidR="00D32470" w:rsidRPr="00BF6425" w:rsidRDefault="00D32470" w:rsidP="00734F73">
      <w:pPr>
        <w:widowControl w:val="0"/>
        <w:ind w:firstLine="567"/>
        <w:rPr>
          <w:color w:val="000000" w:themeColor="text1"/>
          <w:szCs w:val="24"/>
        </w:rPr>
      </w:pPr>
      <w:r w:rsidRPr="00BF6425">
        <w:rPr>
          <w:rFonts w:eastAsia="Calibri"/>
          <w:color w:val="000000" w:themeColor="text1"/>
          <w:lang w:eastAsia="en-US"/>
        </w:rPr>
        <w:t xml:space="preserve">Зміни </w:t>
      </w:r>
      <w:r w:rsidR="0065248E">
        <w:rPr>
          <w:color w:val="000000" w:themeColor="text1"/>
        </w:rPr>
        <w:t xml:space="preserve">до </w:t>
      </w:r>
      <w:r w:rsidR="00414311">
        <w:rPr>
          <w:color w:val="000000" w:themeColor="text1"/>
        </w:rPr>
        <w:t xml:space="preserve">Положень </w:t>
      </w:r>
      <w:r w:rsidR="0065248E">
        <w:rPr>
          <w:color w:val="000000" w:themeColor="text1"/>
        </w:rPr>
        <w:t xml:space="preserve">№ 12 та № 22 </w:t>
      </w:r>
      <w:r w:rsidRPr="00BF6425">
        <w:rPr>
          <w:rFonts w:eastAsia="Calibri"/>
          <w:color w:val="000000" w:themeColor="text1"/>
          <w:lang w:eastAsia="en-US"/>
        </w:rPr>
        <w:t xml:space="preserve">виключно редакційні та </w:t>
      </w:r>
      <w:r w:rsidRPr="00BF6425">
        <w:rPr>
          <w:color w:val="000000" w:themeColor="text1"/>
          <w:szCs w:val="24"/>
        </w:rPr>
        <w:t xml:space="preserve">зумовлені прийняттям постанови Правління Національного банку України від 31.03.2023 </w:t>
      </w:r>
      <w:r w:rsidR="009D14C1" w:rsidRPr="00BF6425">
        <w:rPr>
          <w:color w:val="000000" w:themeColor="text1"/>
          <w:szCs w:val="24"/>
        </w:rPr>
        <w:t>№</w:t>
      </w:r>
      <w:r w:rsidR="009D14C1">
        <w:rPr>
          <w:color w:val="000000" w:themeColor="text1"/>
          <w:szCs w:val="24"/>
        </w:rPr>
        <w:t> </w:t>
      </w:r>
      <w:r w:rsidRPr="00BF6425">
        <w:rPr>
          <w:color w:val="000000" w:themeColor="text1"/>
          <w:szCs w:val="24"/>
        </w:rPr>
        <w:t>42 “Про затвердження змін до деяких нормативно-правових актів Національного банку України”.</w:t>
      </w:r>
    </w:p>
    <w:p w14:paraId="7DDD7241" w14:textId="72A40144" w:rsidR="004C0651" w:rsidRPr="00BF6425" w:rsidRDefault="004C0651" w:rsidP="00734F73">
      <w:pPr>
        <w:widowControl w:val="0"/>
        <w:ind w:firstLine="567"/>
        <w:rPr>
          <w:rFonts w:eastAsia="Calibri"/>
          <w:color w:val="000000" w:themeColor="text1"/>
          <w:lang w:eastAsia="en-US"/>
        </w:rPr>
      </w:pPr>
      <w:r w:rsidRPr="00BF6425">
        <w:rPr>
          <w:rFonts w:eastAsia="Calibri"/>
          <w:color w:val="000000" w:themeColor="text1"/>
          <w:lang w:eastAsia="en-US"/>
        </w:rPr>
        <w:t xml:space="preserve">Зазначені вище проблемні питання не можуть </w:t>
      </w:r>
      <w:r w:rsidR="00414311" w:rsidRPr="00BF6425">
        <w:rPr>
          <w:rFonts w:eastAsia="Calibri"/>
          <w:color w:val="000000" w:themeColor="text1"/>
          <w:lang w:eastAsia="en-US"/>
        </w:rPr>
        <w:t>виріш</w:t>
      </w:r>
      <w:r w:rsidR="00414311">
        <w:rPr>
          <w:rFonts w:eastAsia="Calibri"/>
          <w:color w:val="000000" w:themeColor="text1"/>
          <w:lang w:eastAsia="en-US"/>
        </w:rPr>
        <w:t>уватися</w:t>
      </w:r>
      <w:r w:rsidR="00414311" w:rsidRPr="00BF6425">
        <w:rPr>
          <w:rFonts w:eastAsia="Calibri"/>
          <w:color w:val="000000" w:themeColor="text1"/>
          <w:lang w:eastAsia="en-US"/>
        </w:rPr>
        <w:t xml:space="preserve"> </w:t>
      </w:r>
      <w:r w:rsidRPr="00BF6425">
        <w:rPr>
          <w:rFonts w:eastAsia="Calibri"/>
          <w:color w:val="000000" w:themeColor="text1"/>
          <w:lang w:eastAsia="en-US"/>
        </w:rPr>
        <w:t xml:space="preserve">за допомогою ринкових механізмів, оскільки вони стосуються нормативно-правового регулювання та реалізації повноважень Національного банку, </w:t>
      </w:r>
      <w:r w:rsidR="00D93404">
        <w:rPr>
          <w:rFonts w:eastAsia="Calibri"/>
          <w:color w:val="000000" w:themeColor="text1"/>
          <w:lang w:eastAsia="en-US"/>
        </w:rPr>
        <w:t>визначених</w:t>
      </w:r>
      <w:r w:rsidR="00D93404" w:rsidRPr="00BF6425">
        <w:rPr>
          <w:rFonts w:eastAsia="Calibri"/>
          <w:color w:val="000000" w:themeColor="text1"/>
          <w:lang w:eastAsia="en-US"/>
        </w:rPr>
        <w:t xml:space="preserve"> </w:t>
      </w:r>
      <w:r w:rsidRPr="00BF6425">
        <w:rPr>
          <w:rFonts w:eastAsia="Calibri"/>
          <w:color w:val="000000" w:themeColor="text1"/>
          <w:lang w:eastAsia="en-US"/>
        </w:rPr>
        <w:t>Законом про фінансові послуги, та вдосконалення законодавства з питань регулювання та нагляду на ринках небанківських фінансових послуг.</w:t>
      </w:r>
    </w:p>
    <w:p w14:paraId="33752D36" w14:textId="5DA4D212" w:rsidR="004C0651" w:rsidRPr="00BF6425" w:rsidRDefault="004C0651" w:rsidP="00734F73">
      <w:pPr>
        <w:widowControl w:val="0"/>
        <w:ind w:firstLine="567"/>
        <w:rPr>
          <w:rFonts w:eastAsia="Calibri"/>
          <w:color w:val="000000" w:themeColor="text1"/>
          <w:lang w:eastAsia="en-US"/>
        </w:rPr>
      </w:pPr>
      <w:r w:rsidRPr="00BF6425">
        <w:rPr>
          <w:rFonts w:eastAsia="Calibri"/>
          <w:color w:val="000000" w:themeColor="text1"/>
          <w:lang w:eastAsia="en-US"/>
        </w:rPr>
        <w:t xml:space="preserve">Отже, є потреба </w:t>
      </w:r>
      <w:r w:rsidR="00FE0727">
        <w:rPr>
          <w:rFonts w:eastAsia="Calibri"/>
          <w:color w:val="000000" w:themeColor="text1"/>
          <w:lang w:eastAsia="en-US"/>
        </w:rPr>
        <w:t>в</w:t>
      </w:r>
      <w:r w:rsidR="00FE0727" w:rsidRPr="00BF6425">
        <w:rPr>
          <w:rFonts w:eastAsia="Calibri"/>
          <w:color w:val="000000" w:themeColor="text1"/>
          <w:lang w:eastAsia="en-US"/>
        </w:rPr>
        <w:t xml:space="preserve"> </w:t>
      </w:r>
      <w:r w:rsidR="00FE0727">
        <w:rPr>
          <w:rFonts w:eastAsia="Calibri"/>
          <w:color w:val="000000" w:themeColor="text1"/>
          <w:lang w:eastAsia="en-US"/>
        </w:rPr>
        <w:t>у</w:t>
      </w:r>
      <w:r w:rsidR="00FE0727" w:rsidRPr="00BF6425">
        <w:rPr>
          <w:rFonts w:eastAsia="Calibri"/>
          <w:color w:val="000000" w:themeColor="text1"/>
          <w:lang w:eastAsia="en-US"/>
        </w:rPr>
        <w:t xml:space="preserve">регулюванні </w:t>
      </w:r>
      <w:r w:rsidRPr="00BF6425">
        <w:rPr>
          <w:rFonts w:eastAsia="Calibri"/>
          <w:color w:val="000000" w:themeColor="text1"/>
          <w:lang w:eastAsia="en-US"/>
        </w:rPr>
        <w:t xml:space="preserve">вищезазначених проблем шляхом </w:t>
      </w:r>
      <w:r w:rsidR="008D5F72">
        <w:rPr>
          <w:rFonts w:eastAsia="Calibri"/>
          <w:color w:val="000000" w:themeColor="text1"/>
          <w:lang w:eastAsia="en-US"/>
        </w:rPr>
        <w:t>унесення</w:t>
      </w:r>
      <w:r w:rsidR="008D5F72" w:rsidRPr="00BF6425">
        <w:rPr>
          <w:rFonts w:eastAsia="Calibri"/>
          <w:color w:val="000000" w:themeColor="text1"/>
          <w:lang w:eastAsia="en-US"/>
        </w:rPr>
        <w:t xml:space="preserve"> </w:t>
      </w:r>
      <w:r w:rsidRPr="00BF6425">
        <w:rPr>
          <w:rFonts w:eastAsia="Calibri"/>
          <w:color w:val="000000" w:themeColor="text1"/>
          <w:lang w:eastAsia="en-US"/>
        </w:rPr>
        <w:t>змін до відповідних регуляторних актів Національного банку.</w:t>
      </w:r>
    </w:p>
    <w:p w14:paraId="3154455D" w14:textId="77777777" w:rsidR="004C0651" w:rsidRPr="00BF6425" w:rsidRDefault="004C0651" w:rsidP="00734F73">
      <w:pPr>
        <w:widowControl w:val="0"/>
        <w:shd w:val="clear" w:color="auto" w:fill="FFFFFF"/>
        <w:ind w:firstLine="567"/>
        <w:rPr>
          <w:color w:val="000000" w:themeColor="text1"/>
          <w:lang w:eastAsia="zh-CN"/>
        </w:rPr>
      </w:pPr>
      <w:r w:rsidRPr="00BF6425">
        <w:rPr>
          <w:color w:val="000000" w:themeColor="text1"/>
          <w:lang w:eastAsia="zh-CN"/>
        </w:rPr>
        <w:t xml:space="preserve">Суб’єктами, на яких окреслені вище проблеми справляють негативний вплив, є: </w:t>
      </w:r>
    </w:p>
    <w:p w14:paraId="08F5C4F9" w14:textId="77777777" w:rsidR="004C0651" w:rsidRPr="00BF6425" w:rsidRDefault="004C0651" w:rsidP="00734F73">
      <w:pPr>
        <w:widowControl w:val="0"/>
        <w:shd w:val="clear" w:color="auto" w:fill="FFFFFF"/>
        <w:ind w:firstLine="567"/>
        <w:rPr>
          <w:color w:val="000000" w:themeColor="text1"/>
          <w:szCs w:val="24"/>
        </w:rPr>
      </w:pPr>
      <w:r w:rsidRPr="00BF6425">
        <w:rPr>
          <w:color w:val="000000" w:themeColor="text1"/>
          <w:lang w:eastAsia="zh-CN"/>
        </w:rPr>
        <w:t xml:space="preserve">1) учасники ринку </w:t>
      </w:r>
      <w:r w:rsidRPr="00BF6425">
        <w:rPr>
          <w:color w:val="000000" w:themeColor="text1"/>
          <w:szCs w:val="24"/>
        </w:rPr>
        <w:t>небанківських фінансових послуг (у межах, установлених відповідними регуляторними актами);</w:t>
      </w:r>
    </w:p>
    <w:p w14:paraId="5792432C" w14:textId="77777777" w:rsidR="004C0651" w:rsidRPr="00BF6425" w:rsidRDefault="004C0651" w:rsidP="00734F73">
      <w:pPr>
        <w:widowControl w:val="0"/>
        <w:shd w:val="clear" w:color="auto" w:fill="FFFFFF"/>
        <w:ind w:firstLine="567"/>
        <w:rPr>
          <w:color w:val="000000" w:themeColor="text1"/>
          <w:lang w:eastAsia="zh-CN"/>
        </w:rPr>
      </w:pPr>
      <w:r w:rsidRPr="00BF6425">
        <w:rPr>
          <w:color w:val="000000" w:themeColor="text1"/>
          <w:szCs w:val="24"/>
        </w:rPr>
        <w:t>2) Національний банк</w:t>
      </w:r>
      <w:r w:rsidRPr="00BF6425">
        <w:rPr>
          <w:color w:val="000000" w:themeColor="text1"/>
          <w:lang w:eastAsia="zh-CN"/>
        </w:rPr>
        <w:t xml:space="preserve">. </w:t>
      </w:r>
    </w:p>
    <w:p w14:paraId="2127CA19" w14:textId="77777777" w:rsidR="004C0651" w:rsidRPr="00BF6425" w:rsidRDefault="004C0651" w:rsidP="00734F73">
      <w:pPr>
        <w:widowControl w:val="0"/>
        <w:shd w:val="clear" w:color="auto" w:fill="FFFFFF"/>
        <w:ind w:firstLine="567"/>
        <w:rPr>
          <w:color w:val="000000" w:themeColor="text1"/>
          <w:lang w:eastAsia="zh-CN"/>
        </w:rPr>
      </w:pPr>
    </w:p>
    <w:p w14:paraId="0E80F621" w14:textId="77777777" w:rsidR="004C0651" w:rsidRPr="00BF6425" w:rsidRDefault="004C0651" w:rsidP="00734F73">
      <w:pPr>
        <w:widowControl w:val="0"/>
        <w:ind w:firstLine="567"/>
        <w:rPr>
          <w:b/>
          <w:color w:val="000000" w:themeColor="text1"/>
          <w:lang w:eastAsia="zh-CN"/>
        </w:rPr>
      </w:pPr>
      <w:r w:rsidRPr="00BF6425">
        <w:rPr>
          <w:b/>
          <w:color w:val="000000" w:themeColor="text1"/>
          <w:lang w:eastAsia="zh-CN"/>
        </w:rPr>
        <w:t xml:space="preserve">ІІ. Визначення цілей державного регулювання </w:t>
      </w:r>
    </w:p>
    <w:p w14:paraId="046F09B0" w14:textId="171BDD6D" w:rsidR="004C0651" w:rsidRPr="00BF6425" w:rsidRDefault="004C0651" w:rsidP="00734F73">
      <w:pPr>
        <w:widowControl w:val="0"/>
        <w:ind w:firstLine="567"/>
        <w:rPr>
          <w:color w:val="000000" w:themeColor="text1"/>
          <w:lang w:eastAsia="ru-RU"/>
        </w:rPr>
      </w:pPr>
      <w:r w:rsidRPr="00BF6425">
        <w:rPr>
          <w:color w:val="000000" w:themeColor="text1"/>
          <w:lang w:eastAsia="ru-RU"/>
        </w:rPr>
        <w:t>Цілями державного регулювання, що безпосередньо пов’язані з вирішенням зазначених</w:t>
      </w:r>
      <w:r w:rsidR="007E0CE0">
        <w:rPr>
          <w:color w:val="000000" w:themeColor="text1"/>
          <w:lang w:eastAsia="ru-RU"/>
        </w:rPr>
        <w:t xml:space="preserve"> вище </w:t>
      </w:r>
      <w:r w:rsidRPr="00BF6425">
        <w:rPr>
          <w:color w:val="000000" w:themeColor="text1"/>
          <w:lang w:eastAsia="ru-RU"/>
        </w:rPr>
        <w:t xml:space="preserve">проблем, є забезпечення здійснення Національним банком функцій </w:t>
      </w:r>
      <w:r w:rsidRPr="00BF6425">
        <w:rPr>
          <w:color w:val="000000" w:themeColor="text1"/>
          <w:lang w:eastAsia="zh-CN"/>
        </w:rPr>
        <w:t xml:space="preserve">регулювання </w:t>
      </w:r>
      <w:r w:rsidRPr="00BF6425">
        <w:rPr>
          <w:rFonts w:eastAsia="Calibri"/>
          <w:color w:val="000000" w:themeColor="text1"/>
          <w:lang w:eastAsia="en-US"/>
        </w:rPr>
        <w:t xml:space="preserve">та нагляду на індивідуальній основі на ринках небанківських фінансових послуг за діяльністю учасників ринку небанківських фінансових послуг із дотриманням принципів законності, співмірності, </w:t>
      </w:r>
      <w:r w:rsidRPr="00BF6425">
        <w:rPr>
          <w:rFonts w:eastAsia="Calibri"/>
          <w:color w:val="000000" w:themeColor="text1"/>
          <w:lang w:eastAsia="en-US"/>
        </w:rPr>
        <w:lastRenderedPageBreak/>
        <w:t>відкритості та прозорості</w:t>
      </w:r>
      <w:r w:rsidRPr="00BF6425">
        <w:rPr>
          <w:color w:val="000000" w:themeColor="text1"/>
          <w:lang w:eastAsia="ru-RU"/>
        </w:rPr>
        <w:t xml:space="preserve">. </w:t>
      </w:r>
    </w:p>
    <w:p w14:paraId="32D3532B" w14:textId="77777777" w:rsidR="004C0651" w:rsidRPr="00BF6425" w:rsidRDefault="004C0651" w:rsidP="00734F73">
      <w:pPr>
        <w:widowControl w:val="0"/>
        <w:ind w:firstLine="567"/>
        <w:rPr>
          <w:color w:val="000000" w:themeColor="text1"/>
          <w:lang w:eastAsia="zh-CN"/>
        </w:rPr>
      </w:pPr>
      <w:proofErr w:type="spellStart"/>
      <w:r w:rsidRPr="00BF6425">
        <w:rPr>
          <w:color w:val="000000" w:themeColor="text1"/>
          <w:lang w:eastAsia="zh-CN"/>
        </w:rPr>
        <w:t>Проєкт</w:t>
      </w:r>
      <w:proofErr w:type="spellEnd"/>
      <w:r w:rsidRPr="00BF6425">
        <w:rPr>
          <w:color w:val="000000" w:themeColor="text1"/>
          <w:lang w:eastAsia="zh-CN"/>
        </w:rPr>
        <w:t xml:space="preserve"> постанови </w:t>
      </w:r>
      <w:r w:rsidRPr="00BF6425">
        <w:rPr>
          <w:color w:val="000000" w:themeColor="text1"/>
          <w:lang w:eastAsia="ru-RU"/>
        </w:rPr>
        <w:t xml:space="preserve">Правління Національного банку “Про </w:t>
      </w:r>
      <w:r w:rsidR="00F81072">
        <w:rPr>
          <w:color w:val="000000" w:themeColor="text1"/>
          <w:lang w:eastAsia="ru-RU"/>
        </w:rPr>
        <w:t>внесення</w:t>
      </w:r>
      <w:r w:rsidRPr="00BF6425">
        <w:rPr>
          <w:color w:val="000000" w:themeColor="text1"/>
          <w:lang w:eastAsia="ru-RU"/>
        </w:rPr>
        <w:t xml:space="preserve"> змін до деяких нормативно-правових актів Національного банку України</w:t>
      </w:r>
      <w:r w:rsidRPr="00BF6425">
        <w:rPr>
          <w:color w:val="000000" w:themeColor="text1"/>
          <w:szCs w:val="24"/>
        </w:rPr>
        <w:t>”</w:t>
      </w:r>
      <w:r w:rsidRPr="00BF6425">
        <w:rPr>
          <w:color w:val="000000" w:themeColor="text1"/>
          <w:lang w:eastAsia="ru-RU"/>
        </w:rPr>
        <w:t xml:space="preserve"> (далі – </w:t>
      </w:r>
      <w:proofErr w:type="spellStart"/>
      <w:r w:rsidRPr="00BF6425">
        <w:rPr>
          <w:color w:val="000000" w:themeColor="text1"/>
          <w:lang w:eastAsia="ru-RU"/>
        </w:rPr>
        <w:t>проєкт</w:t>
      </w:r>
      <w:proofErr w:type="spellEnd"/>
      <w:r w:rsidRPr="00BF6425">
        <w:rPr>
          <w:color w:val="000000" w:themeColor="text1"/>
          <w:lang w:eastAsia="ru-RU"/>
        </w:rPr>
        <w:t xml:space="preserve"> постанови)</w:t>
      </w:r>
      <w:r w:rsidRPr="00BF6425">
        <w:rPr>
          <w:b/>
          <w:color w:val="000000" w:themeColor="text1"/>
          <w:lang w:eastAsia="zh-CN"/>
        </w:rPr>
        <w:t xml:space="preserve"> </w:t>
      </w:r>
      <w:r w:rsidRPr="00BF6425">
        <w:rPr>
          <w:color w:val="000000" w:themeColor="text1"/>
          <w:lang w:eastAsia="zh-CN"/>
        </w:rPr>
        <w:t xml:space="preserve">розроблено з метою вдосконалення </w:t>
      </w:r>
      <w:r w:rsidRPr="00BF6425">
        <w:rPr>
          <w:color w:val="000000" w:themeColor="text1"/>
        </w:rPr>
        <w:t xml:space="preserve">положень </w:t>
      </w:r>
      <w:r w:rsidRPr="008D5F72">
        <w:rPr>
          <w:color w:val="000000" w:themeColor="text1"/>
        </w:rPr>
        <w:t>чинних</w:t>
      </w:r>
      <w:r w:rsidRPr="00BF6425">
        <w:rPr>
          <w:color w:val="000000" w:themeColor="text1"/>
        </w:rPr>
        <w:t xml:space="preserve"> регуляторних актів Національного банку</w:t>
      </w:r>
      <w:r w:rsidRPr="00BF6425">
        <w:rPr>
          <w:color w:val="000000" w:themeColor="text1"/>
          <w:lang w:eastAsia="zh-CN"/>
        </w:rPr>
        <w:t>.</w:t>
      </w:r>
    </w:p>
    <w:p w14:paraId="702A753B" w14:textId="77777777" w:rsidR="004C0651" w:rsidRPr="00BF6425" w:rsidRDefault="004C0651" w:rsidP="00734F73">
      <w:pPr>
        <w:widowControl w:val="0"/>
        <w:ind w:firstLine="567"/>
        <w:rPr>
          <w:color w:val="000000" w:themeColor="text1"/>
          <w:lang w:eastAsia="zh-CN"/>
        </w:rPr>
      </w:pPr>
    </w:p>
    <w:p w14:paraId="27E045C1" w14:textId="77777777" w:rsidR="004C0651" w:rsidRPr="00BF6425" w:rsidRDefault="004C0651" w:rsidP="00734F73">
      <w:pPr>
        <w:widowControl w:val="0"/>
        <w:ind w:firstLine="567"/>
        <w:rPr>
          <w:b/>
          <w:color w:val="000000" w:themeColor="text1"/>
          <w:lang w:eastAsia="zh-CN"/>
        </w:rPr>
      </w:pPr>
      <w:r w:rsidRPr="00BF6425">
        <w:rPr>
          <w:b/>
          <w:color w:val="000000" w:themeColor="text1"/>
          <w:lang w:eastAsia="zh-CN"/>
        </w:rPr>
        <w:t>ІІІ. Визначення та оцінка всіх прийнятних альтернативних способів досягнення зазначених цілей, наведення аргументів щодо переваги обраного способу</w:t>
      </w:r>
    </w:p>
    <w:p w14:paraId="61E0D78D" w14:textId="77777777" w:rsidR="004C0651" w:rsidRPr="00BF6425" w:rsidRDefault="004C0651" w:rsidP="00734F73">
      <w:pPr>
        <w:widowControl w:val="0"/>
        <w:ind w:firstLine="567"/>
        <w:rPr>
          <w:color w:val="000000" w:themeColor="text1"/>
          <w:lang w:eastAsia="ru-RU"/>
        </w:rPr>
      </w:pPr>
      <w:r w:rsidRPr="00BF6425">
        <w:rPr>
          <w:bCs/>
          <w:color w:val="000000" w:themeColor="text1"/>
          <w:lang w:eastAsia="ru-RU"/>
        </w:rPr>
        <w:t xml:space="preserve">Альтернативним способом </w:t>
      </w:r>
      <w:r w:rsidRPr="00BF6425">
        <w:rPr>
          <w:color w:val="000000" w:themeColor="text1"/>
          <w:lang w:eastAsia="ru-RU"/>
        </w:rPr>
        <w:t xml:space="preserve">досягнення зазначених цілей може бути залишення без змін </w:t>
      </w:r>
      <w:r w:rsidRPr="006C35D3">
        <w:rPr>
          <w:color w:val="000000" w:themeColor="text1"/>
          <w:lang w:eastAsia="ru-RU"/>
        </w:rPr>
        <w:t>чинних</w:t>
      </w:r>
      <w:r w:rsidRPr="00BF6425">
        <w:rPr>
          <w:color w:val="000000" w:themeColor="text1"/>
          <w:lang w:eastAsia="ru-RU"/>
        </w:rPr>
        <w:t xml:space="preserve"> регуляторних актів Національного банку.</w:t>
      </w:r>
    </w:p>
    <w:p w14:paraId="09BA1F48" w14:textId="77777777" w:rsidR="004C0651" w:rsidRPr="00BF6425" w:rsidRDefault="004C0651" w:rsidP="00734F73">
      <w:pPr>
        <w:widowControl w:val="0"/>
        <w:ind w:firstLine="567"/>
        <w:rPr>
          <w:color w:val="000000" w:themeColor="text1"/>
          <w:lang w:eastAsia="ru-RU"/>
        </w:rPr>
      </w:pPr>
      <w:r w:rsidRPr="00BF6425">
        <w:rPr>
          <w:color w:val="000000" w:themeColor="text1"/>
          <w:lang w:eastAsia="ru-RU"/>
        </w:rPr>
        <w:t xml:space="preserve">Перевагами зазначеного вище способу є те, що для </w:t>
      </w:r>
      <w:r w:rsidRPr="00BF6425">
        <w:rPr>
          <w:color w:val="000000" w:themeColor="text1"/>
          <w:szCs w:val="24"/>
        </w:rPr>
        <w:t>учасників ринку небанківських фінансових послуг</w:t>
      </w:r>
      <w:r w:rsidRPr="00BF6425">
        <w:rPr>
          <w:color w:val="000000" w:themeColor="text1"/>
          <w:lang w:eastAsia="ru-RU"/>
        </w:rPr>
        <w:t xml:space="preserve">, які вже мали можливість працювати з поточними редакціями регуляторних актів, не буде потреби в повторному опрацюванні зазначених актів з урахуванням унесених змін. </w:t>
      </w:r>
    </w:p>
    <w:p w14:paraId="444EC594" w14:textId="200B3A17" w:rsidR="004C0651" w:rsidRPr="00BF6425" w:rsidRDefault="004C0651" w:rsidP="00734F73">
      <w:pPr>
        <w:widowControl w:val="0"/>
        <w:ind w:firstLine="567"/>
        <w:rPr>
          <w:color w:val="000000" w:themeColor="text1"/>
          <w:lang w:eastAsia="ru-RU"/>
        </w:rPr>
      </w:pPr>
      <w:r w:rsidRPr="00BF6425">
        <w:rPr>
          <w:color w:val="000000" w:themeColor="text1"/>
          <w:lang w:eastAsia="ru-RU"/>
        </w:rPr>
        <w:t xml:space="preserve">Однак у </w:t>
      </w:r>
      <w:r w:rsidR="00B808E8">
        <w:rPr>
          <w:color w:val="000000" w:themeColor="text1"/>
          <w:lang w:eastAsia="ru-RU"/>
        </w:rPr>
        <w:t>цьому</w:t>
      </w:r>
      <w:r w:rsidR="00B808E8" w:rsidRPr="00BF6425">
        <w:rPr>
          <w:color w:val="000000" w:themeColor="text1"/>
          <w:lang w:eastAsia="ru-RU"/>
        </w:rPr>
        <w:t xml:space="preserve"> </w:t>
      </w:r>
      <w:r w:rsidR="00B808E8">
        <w:rPr>
          <w:color w:val="000000" w:themeColor="text1"/>
          <w:lang w:eastAsia="ru-RU"/>
        </w:rPr>
        <w:t>разі</w:t>
      </w:r>
      <w:r w:rsidRPr="00BF6425">
        <w:rPr>
          <w:color w:val="000000" w:themeColor="text1"/>
          <w:lang w:eastAsia="ru-RU"/>
        </w:rPr>
        <w:t xml:space="preserve"> виявлені проблемні питання в регуляторних актах без їх належного вирішення можуть у майбутньому негативно позначитися на правозастосуванні </w:t>
      </w:r>
      <w:r w:rsidRPr="00BF6425">
        <w:rPr>
          <w:color w:val="000000" w:themeColor="text1"/>
          <w:szCs w:val="24"/>
        </w:rPr>
        <w:t>учасників ринку небанківських фінансових послуг</w:t>
      </w:r>
      <w:r w:rsidRPr="00BF6425">
        <w:rPr>
          <w:color w:val="000000" w:themeColor="text1"/>
          <w:lang w:eastAsia="ru-RU"/>
        </w:rPr>
        <w:t xml:space="preserve"> і Національного банку, подальшому накопиченні проблемних питань у регуляторних актах. Отже, застосування такого а</w:t>
      </w:r>
      <w:r w:rsidRPr="00BF6425">
        <w:rPr>
          <w:bCs/>
          <w:color w:val="000000" w:themeColor="text1"/>
          <w:lang w:eastAsia="ru-RU"/>
        </w:rPr>
        <w:t xml:space="preserve">льтернативного способу </w:t>
      </w:r>
      <w:r w:rsidRPr="00BF6425">
        <w:rPr>
          <w:color w:val="000000" w:themeColor="text1"/>
          <w:lang w:eastAsia="ru-RU"/>
        </w:rPr>
        <w:t>досягнення зазначених цілей та вирішення проблеми в такий спосіб потенційно може виявитис</w:t>
      </w:r>
      <w:r w:rsidR="00701E7E">
        <w:rPr>
          <w:color w:val="000000" w:themeColor="text1"/>
          <w:lang w:eastAsia="ru-RU"/>
        </w:rPr>
        <w:t>я</w:t>
      </w:r>
      <w:r w:rsidRPr="00BF6425">
        <w:rPr>
          <w:color w:val="000000" w:themeColor="text1"/>
          <w:lang w:eastAsia="ru-RU"/>
        </w:rPr>
        <w:t xml:space="preserve"> малоефективним та сприяти порушенню принципу належного урядування.</w:t>
      </w:r>
    </w:p>
    <w:p w14:paraId="1CFE8FFE" w14:textId="0DE89B07" w:rsidR="004C0651" w:rsidRPr="00BF6425" w:rsidRDefault="004C0651" w:rsidP="00734F73">
      <w:pPr>
        <w:widowControl w:val="0"/>
        <w:ind w:firstLine="567"/>
        <w:rPr>
          <w:color w:val="000000" w:themeColor="text1"/>
          <w:lang w:eastAsia="ru-RU"/>
        </w:rPr>
      </w:pPr>
      <w:r w:rsidRPr="00BF6425">
        <w:rPr>
          <w:color w:val="000000" w:themeColor="text1"/>
          <w:lang w:eastAsia="ru-RU"/>
        </w:rPr>
        <w:t>Іншим альтернативним способом може вважатис</w:t>
      </w:r>
      <w:r w:rsidR="00701E7E">
        <w:rPr>
          <w:color w:val="000000" w:themeColor="text1"/>
          <w:lang w:eastAsia="ru-RU"/>
        </w:rPr>
        <w:t>я</w:t>
      </w:r>
      <w:r w:rsidRPr="00BF6425">
        <w:rPr>
          <w:color w:val="000000" w:themeColor="text1"/>
          <w:lang w:eastAsia="ru-RU"/>
        </w:rPr>
        <w:t xml:space="preserve"> прийняття декількох регуляторних актів, кожен з яких стосуватиметься лише одного положення. </w:t>
      </w:r>
    </w:p>
    <w:p w14:paraId="6CE6B2DA" w14:textId="5BC1487E" w:rsidR="004C0651" w:rsidRPr="00BF6425" w:rsidRDefault="004C0651" w:rsidP="00734F73">
      <w:pPr>
        <w:widowControl w:val="0"/>
        <w:ind w:firstLine="567"/>
        <w:rPr>
          <w:color w:val="000000" w:themeColor="text1"/>
          <w:lang w:eastAsia="ru-RU"/>
        </w:rPr>
      </w:pPr>
      <w:r w:rsidRPr="00BF6425">
        <w:rPr>
          <w:color w:val="000000" w:themeColor="text1"/>
          <w:lang w:eastAsia="ru-RU"/>
        </w:rPr>
        <w:t xml:space="preserve">Серед переваг такого способу вбачається можливість </w:t>
      </w:r>
      <w:r w:rsidRPr="00BF6425">
        <w:rPr>
          <w:color w:val="000000" w:themeColor="text1"/>
          <w:szCs w:val="24"/>
        </w:rPr>
        <w:t>учасників ринку небанківських фінансових послуг</w:t>
      </w:r>
      <w:r w:rsidRPr="00BF6425">
        <w:rPr>
          <w:color w:val="000000" w:themeColor="text1"/>
          <w:lang w:eastAsia="ru-RU"/>
        </w:rPr>
        <w:t xml:space="preserve"> опрацьовувати та надавати зауваження до декількох незначних за розміром актів. Разом з тим одночасне опрацювання учасниками ринку небанківських фінансових послуг </w:t>
      </w:r>
      <w:r w:rsidR="00B17343" w:rsidRPr="00BF6425">
        <w:rPr>
          <w:color w:val="000000" w:themeColor="text1"/>
          <w:lang w:eastAsia="ru-RU"/>
        </w:rPr>
        <w:t>5</w:t>
      </w:r>
      <w:r w:rsidRPr="00BF6425">
        <w:rPr>
          <w:color w:val="000000" w:themeColor="text1"/>
          <w:lang w:eastAsia="ru-RU"/>
        </w:rPr>
        <w:t xml:space="preserve"> </w:t>
      </w:r>
      <w:proofErr w:type="spellStart"/>
      <w:r w:rsidRPr="00BF6425">
        <w:rPr>
          <w:color w:val="000000" w:themeColor="text1"/>
          <w:lang w:eastAsia="ru-RU"/>
        </w:rPr>
        <w:t>проєктів</w:t>
      </w:r>
      <w:proofErr w:type="spellEnd"/>
      <w:r w:rsidRPr="00BF6425">
        <w:rPr>
          <w:color w:val="000000" w:themeColor="text1"/>
          <w:lang w:eastAsia="ru-RU"/>
        </w:rPr>
        <w:t xml:space="preserve"> регуляторних актів може потребувати значних трудових та часових ресурсів. Крім того, під час окремого опрацювання низки взаємопов’я</w:t>
      </w:r>
      <w:r w:rsidR="00F50556">
        <w:rPr>
          <w:color w:val="000000" w:themeColor="text1"/>
          <w:lang w:eastAsia="ru-RU"/>
        </w:rPr>
        <w:t>заних актів, зокрема Положень</w:t>
      </w:r>
      <w:r w:rsidR="004773A1">
        <w:rPr>
          <w:color w:val="000000" w:themeColor="text1"/>
          <w:lang w:eastAsia="ru-RU"/>
        </w:rPr>
        <w:t xml:space="preserve"> </w:t>
      </w:r>
      <w:r w:rsidRPr="00BF6425">
        <w:rPr>
          <w:color w:val="000000" w:themeColor="text1"/>
          <w:lang w:eastAsia="ru-RU"/>
        </w:rPr>
        <w:t xml:space="preserve">№ 12, </w:t>
      </w:r>
      <w:r w:rsidR="008555CA" w:rsidRPr="00BF6425">
        <w:rPr>
          <w:color w:val="000000" w:themeColor="text1"/>
          <w:lang w:eastAsia="ru-RU"/>
        </w:rPr>
        <w:t>№</w:t>
      </w:r>
      <w:r w:rsidR="008555CA">
        <w:rPr>
          <w:color w:val="000000" w:themeColor="text1"/>
          <w:lang w:eastAsia="ru-RU"/>
        </w:rPr>
        <w:t> </w:t>
      </w:r>
      <w:r w:rsidRPr="00BF6425">
        <w:rPr>
          <w:color w:val="000000" w:themeColor="text1"/>
          <w:lang w:eastAsia="ru-RU"/>
        </w:rPr>
        <w:t xml:space="preserve">22, </w:t>
      </w:r>
      <w:r w:rsidR="008555CA" w:rsidRPr="00BF6425">
        <w:rPr>
          <w:color w:val="000000" w:themeColor="text1"/>
          <w:lang w:eastAsia="ru-RU"/>
        </w:rPr>
        <w:t>№</w:t>
      </w:r>
      <w:r w:rsidR="008555CA">
        <w:rPr>
          <w:color w:val="000000" w:themeColor="text1"/>
          <w:lang w:eastAsia="ru-RU"/>
        </w:rPr>
        <w:t> </w:t>
      </w:r>
      <w:r w:rsidR="00B17343" w:rsidRPr="00BF6425">
        <w:rPr>
          <w:color w:val="000000" w:themeColor="text1"/>
          <w:lang w:eastAsia="ru-RU"/>
        </w:rPr>
        <w:t>30,</w:t>
      </w:r>
      <w:r w:rsidRPr="00BF6425">
        <w:rPr>
          <w:color w:val="000000" w:themeColor="text1"/>
          <w:lang w:eastAsia="ru-RU"/>
        </w:rPr>
        <w:t xml:space="preserve"> </w:t>
      </w:r>
      <w:r w:rsidR="008555CA" w:rsidRPr="00BF6425">
        <w:rPr>
          <w:color w:val="000000" w:themeColor="text1"/>
          <w:lang w:eastAsia="ru-RU"/>
        </w:rPr>
        <w:t>№</w:t>
      </w:r>
      <w:r w:rsidR="008555CA">
        <w:rPr>
          <w:color w:val="000000" w:themeColor="text1"/>
          <w:lang w:eastAsia="ru-RU"/>
        </w:rPr>
        <w:t> </w:t>
      </w:r>
      <w:r w:rsidR="00B17343" w:rsidRPr="00BF6425">
        <w:rPr>
          <w:color w:val="000000" w:themeColor="text1"/>
          <w:lang w:eastAsia="ru-RU"/>
        </w:rPr>
        <w:t xml:space="preserve">153 та Постанови </w:t>
      </w:r>
      <w:r w:rsidR="00701E7E" w:rsidRPr="00BF6425">
        <w:rPr>
          <w:color w:val="000000" w:themeColor="text1"/>
          <w:lang w:eastAsia="ru-RU"/>
        </w:rPr>
        <w:t>№</w:t>
      </w:r>
      <w:r w:rsidR="00701E7E">
        <w:rPr>
          <w:color w:val="000000" w:themeColor="text1"/>
          <w:lang w:eastAsia="ru-RU"/>
        </w:rPr>
        <w:t> </w:t>
      </w:r>
      <w:r w:rsidR="00B17343" w:rsidRPr="00BF6425">
        <w:rPr>
          <w:color w:val="000000" w:themeColor="text1"/>
          <w:lang w:eastAsia="ru-RU"/>
        </w:rPr>
        <w:t>153</w:t>
      </w:r>
      <w:r w:rsidRPr="00BF6425">
        <w:rPr>
          <w:color w:val="000000" w:themeColor="text1"/>
          <w:lang w:eastAsia="ru-RU"/>
        </w:rPr>
        <w:t xml:space="preserve">, є високий ризик формування неузгоджених пропозицій та тривале опрацювання всіх </w:t>
      </w:r>
      <w:proofErr w:type="spellStart"/>
      <w:r w:rsidRPr="00BF6425">
        <w:rPr>
          <w:color w:val="000000" w:themeColor="text1"/>
          <w:lang w:eastAsia="ru-RU"/>
        </w:rPr>
        <w:t>проєктів</w:t>
      </w:r>
      <w:proofErr w:type="spellEnd"/>
      <w:r w:rsidRPr="00BF6425">
        <w:rPr>
          <w:color w:val="000000" w:themeColor="text1"/>
          <w:lang w:eastAsia="ru-RU"/>
        </w:rPr>
        <w:t xml:space="preserve"> для забезпечення ефективного і комплексного регулювання.</w:t>
      </w:r>
    </w:p>
    <w:p w14:paraId="69683C25" w14:textId="77777777" w:rsidR="004C0651" w:rsidRPr="00BF6425" w:rsidRDefault="004C0651" w:rsidP="00734F73">
      <w:pPr>
        <w:widowControl w:val="0"/>
        <w:ind w:firstLine="567"/>
        <w:rPr>
          <w:color w:val="000000" w:themeColor="text1"/>
          <w:lang w:eastAsia="ru-RU"/>
        </w:rPr>
      </w:pPr>
      <w:r w:rsidRPr="00BF6425">
        <w:rPr>
          <w:color w:val="000000" w:themeColor="text1"/>
          <w:lang w:eastAsia="ru-RU"/>
        </w:rPr>
        <w:t xml:space="preserve">Ураховуючи вищезазначене, вбачається, що варіант прийняття запропонованого </w:t>
      </w:r>
      <w:proofErr w:type="spellStart"/>
      <w:r w:rsidRPr="00BF6425">
        <w:rPr>
          <w:color w:val="000000" w:themeColor="text1"/>
          <w:lang w:eastAsia="ru-RU"/>
        </w:rPr>
        <w:t>проєкту</w:t>
      </w:r>
      <w:proofErr w:type="spellEnd"/>
      <w:r w:rsidRPr="00BF6425">
        <w:rPr>
          <w:color w:val="000000" w:themeColor="text1"/>
          <w:lang w:eastAsia="ru-RU"/>
        </w:rPr>
        <w:t xml:space="preserve"> постанови має більшу кількість переваг та є найефективнішим способом досягнення зазначених цілей, оскільки всі шляхи вирішення окреслених вище проблем розглядатимуться комплексно, опрацювання одного регуляторного </w:t>
      </w:r>
      <w:proofErr w:type="spellStart"/>
      <w:r w:rsidRPr="00BF6425">
        <w:rPr>
          <w:color w:val="000000" w:themeColor="text1"/>
          <w:lang w:eastAsia="ru-RU"/>
        </w:rPr>
        <w:t>акта</w:t>
      </w:r>
      <w:proofErr w:type="spellEnd"/>
      <w:r w:rsidRPr="00BF6425">
        <w:rPr>
          <w:color w:val="000000" w:themeColor="text1"/>
          <w:lang w:eastAsia="ru-RU"/>
        </w:rPr>
        <w:t xml:space="preserve"> вимагатиме залучення менших трудових та часових ресурсів зі сторони учасників ринку небанківських фінансових послуг. </w:t>
      </w:r>
    </w:p>
    <w:p w14:paraId="5ED84775" w14:textId="77777777" w:rsidR="004C0651" w:rsidRPr="00BF6425" w:rsidRDefault="004C0651" w:rsidP="00734F73">
      <w:pPr>
        <w:widowControl w:val="0"/>
        <w:ind w:firstLine="567"/>
        <w:rPr>
          <w:color w:val="000000" w:themeColor="text1"/>
          <w:lang w:eastAsia="zh-CN"/>
        </w:rPr>
      </w:pPr>
    </w:p>
    <w:p w14:paraId="2A3A428D" w14:textId="77777777" w:rsidR="004C0651" w:rsidRDefault="004C0651" w:rsidP="00734F73">
      <w:pPr>
        <w:widowControl w:val="0"/>
        <w:ind w:firstLine="567"/>
        <w:rPr>
          <w:b/>
          <w:color w:val="000000" w:themeColor="text1"/>
          <w:lang w:eastAsia="zh-CN"/>
        </w:rPr>
      </w:pPr>
      <w:r w:rsidRPr="00BF6425">
        <w:rPr>
          <w:b/>
          <w:color w:val="000000" w:themeColor="text1"/>
          <w:lang w:eastAsia="zh-CN"/>
        </w:rPr>
        <w:lastRenderedPageBreak/>
        <w:t>ІV. Опис механізму, який пропонується застосувати для роз</w:t>
      </w:r>
      <w:r w:rsidR="00942C70">
        <w:rPr>
          <w:b/>
          <w:color w:val="000000" w:themeColor="text1"/>
          <w:lang w:eastAsia="zh-CN"/>
        </w:rPr>
        <w:t>в’язання проблеми, і відповідні заходи</w:t>
      </w:r>
    </w:p>
    <w:p w14:paraId="1817D60B" w14:textId="27E26D25" w:rsidR="004C0651" w:rsidRPr="00BF6425" w:rsidRDefault="004C0651" w:rsidP="00734F73">
      <w:pPr>
        <w:widowControl w:val="0"/>
        <w:ind w:firstLine="567"/>
        <w:rPr>
          <w:color w:val="000000" w:themeColor="text1"/>
        </w:rPr>
      </w:pPr>
      <w:r w:rsidRPr="00BF6425">
        <w:rPr>
          <w:color w:val="000000" w:themeColor="text1"/>
        </w:rPr>
        <w:t xml:space="preserve">Унаслідок прийняття </w:t>
      </w:r>
      <w:proofErr w:type="spellStart"/>
      <w:r w:rsidRPr="00BF6425">
        <w:rPr>
          <w:color w:val="000000" w:themeColor="text1"/>
        </w:rPr>
        <w:t>проєкту</w:t>
      </w:r>
      <w:proofErr w:type="spellEnd"/>
      <w:r w:rsidRPr="00BF6425">
        <w:rPr>
          <w:color w:val="000000" w:themeColor="text1"/>
        </w:rPr>
        <w:t xml:space="preserve"> постанови </w:t>
      </w:r>
      <w:r w:rsidR="00D94CF4" w:rsidRPr="00BF6425">
        <w:rPr>
          <w:color w:val="000000" w:themeColor="text1"/>
        </w:rPr>
        <w:t>доповн</w:t>
      </w:r>
      <w:r w:rsidR="00D94CF4">
        <w:rPr>
          <w:color w:val="000000" w:themeColor="text1"/>
        </w:rPr>
        <w:t>яться</w:t>
      </w:r>
      <w:r w:rsidR="00D94CF4" w:rsidRPr="00BF6425">
        <w:rPr>
          <w:color w:val="000000" w:themeColor="text1"/>
        </w:rPr>
        <w:t xml:space="preserve"> </w:t>
      </w:r>
      <w:r w:rsidRPr="00BF6425">
        <w:rPr>
          <w:color w:val="000000" w:themeColor="text1"/>
        </w:rPr>
        <w:t xml:space="preserve">та </w:t>
      </w:r>
      <w:r w:rsidR="00D94CF4" w:rsidRPr="00BF6425">
        <w:rPr>
          <w:color w:val="000000" w:themeColor="text1"/>
        </w:rPr>
        <w:t>конкретиз</w:t>
      </w:r>
      <w:r w:rsidR="00D94CF4">
        <w:rPr>
          <w:color w:val="000000" w:themeColor="text1"/>
        </w:rPr>
        <w:t>уються</w:t>
      </w:r>
      <w:r w:rsidR="00D94CF4" w:rsidRPr="00BF6425">
        <w:rPr>
          <w:color w:val="000000" w:themeColor="text1"/>
        </w:rPr>
        <w:t xml:space="preserve"> </w:t>
      </w:r>
      <w:r w:rsidRPr="00BF6425">
        <w:rPr>
          <w:color w:val="000000" w:themeColor="text1"/>
        </w:rPr>
        <w:t>ч</w:t>
      </w:r>
      <w:r w:rsidRPr="00D77D94">
        <w:rPr>
          <w:color w:val="000000" w:themeColor="text1"/>
        </w:rPr>
        <w:t>инн</w:t>
      </w:r>
      <w:r w:rsidRPr="00BF6425">
        <w:rPr>
          <w:color w:val="000000" w:themeColor="text1"/>
        </w:rPr>
        <w:t xml:space="preserve">і регуляторні акти Національного банку. Так, зазначені вище проблеми планується вирішити </w:t>
      </w:r>
      <w:proofErr w:type="spellStart"/>
      <w:r w:rsidRPr="00BF6425">
        <w:rPr>
          <w:color w:val="000000" w:themeColor="text1"/>
        </w:rPr>
        <w:t>проєктом</w:t>
      </w:r>
      <w:proofErr w:type="spellEnd"/>
      <w:r w:rsidRPr="00BF6425">
        <w:rPr>
          <w:color w:val="000000" w:themeColor="text1"/>
        </w:rPr>
        <w:t xml:space="preserve"> постанови з урахуванням принципів, </w:t>
      </w:r>
      <w:r w:rsidR="003C2680">
        <w:rPr>
          <w:color w:val="000000" w:themeColor="text1"/>
        </w:rPr>
        <w:t>визна</w:t>
      </w:r>
      <w:r w:rsidR="003C2680" w:rsidRPr="00BF6425">
        <w:rPr>
          <w:color w:val="000000" w:themeColor="text1"/>
        </w:rPr>
        <w:t xml:space="preserve">чених </w:t>
      </w:r>
      <w:r w:rsidR="00D94CF4">
        <w:rPr>
          <w:color w:val="000000" w:themeColor="text1"/>
        </w:rPr>
        <w:t xml:space="preserve">у </w:t>
      </w:r>
      <w:r w:rsidR="00D94CF4" w:rsidRPr="00BF6425">
        <w:rPr>
          <w:color w:val="000000" w:themeColor="text1"/>
        </w:rPr>
        <w:t>частин</w:t>
      </w:r>
      <w:r w:rsidR="00D94CF4">
        <w:rPr>
          <w:color w:val="000000" w:themeColor="text1"/>
        </w:rPr>
        <w:t>і</w:t>
      </w:r>
      <w:r w:rsidR="00D94CF4" w:rsidRPr="00BF6425">
        <w:rPr>
          <w:color w:val="000000" w:themeColor="text1"/>
        </w:rPr>
        <w:t xml:space="preserve"> перш</w:t>
      </w:r>
      <w:r w:rsidR="00D94CF4">
        <w:rPr>
          <w:color w:val="000000" w:themeColor="text1"/>
        </w:rPr>
        <w:t>ій</w:t>
      </w:r>
      <w:r w:rsidR="00D94CF4" w:rsidRPr="00BF6425">
        <w:rPr>
          <w:color w:val="000000" w:themeColor="text1"/>
        </w:rPr>
        <w:t xml:space="preserve"> </w:t>
      </w:r>
      <w:r w:rsidRPr="00BF6425">
        <w:rPr>
          <w:color w:val="000000" w:themeColor="text1"/>
        </w:rPr>
        <w:t>статті 29 Закону про фінансові послуги, зокрема співмірності (пропорційності) регуляторних вимог та наглядових дій, обмеження надмірного регуляторного втручання</w:t>
      </w:r>
      <w:r w:rsidR="002508F9" w:rsidRPr="00BF6425">
        <w:rPr>
          <w:color w:val="000000" w:themeColor="text1"/>
        </w:rPr>
        <w:t xml:space="preserve">, </w:t>
      </w:r>
      <w:r w:rsidRPr="00BF6425">
        <w:rPr>
          <w:color w:val="000000" w:themeColor="text1"/>
        </w:rPr>
        <w:t xml:space="preserve">шляхом внесення </w:t>
      </w:r>
      <w:r w:rsidR="00D94CF4">
        <w:rPr>
          <w:color w:val="000000" w:themeColor="text1"/>
        </w:rPr>
        <w:t xml:space="preserve">низки </w:t>
      </w:r>
      <w:r w:rsidRPr="00BF6425">
        <w:rPr>
          <w:color w:val="000000" w:themeColor="text1"/>
        </w:rPr>
        <w:t>змін, зокрема, щодо:</w:t>
      </w:r>
    </w:p>
    <w:p w14:paraId="657B2E06" w14:textId="787DF36A" w:rsidR="004773A1" w:rsidRPr="00BF6425" w:rsidRDefault="004773A1" w:rsidP="00734F73">
      <w:pPr>
        <w:ind w:firstLine="567"/>
        <w:rPr>
          <w:color w:val="000000" w:themeColor="text1"/>
          <w:szCs w:val="24"/>
        </w:rPr>
      </w:pPr>
      <w:r>
        <w:rPr>
          <w:color w:val="000000" w:themeColor="text1"/>
          <w:szCs w:val="24"/>
        </w:rPr>
        <w:t>1</w:t>
      </w:r>
      <w:r w:rsidRPr="00BF6425">
        <w:rPr>
          <w:color w:val="000000" w:themeColor="text1"/>
          <w:szCs w:val="24"/>
        </w:rPr>
        <w:t>) Постанов</w:t>
      </w:r>
      <w:r w:rsidR="00D94CF4">
        <w:rPr>
          <w:color w:val="000000" w:themeColor="text1"/>
          <w:szCs w:val="24"/>
        </w:rPr>
        <w:t>и</w:t>
      </w:r>
      <w:r w:rsidRPr="00BF6425">
        <w:rPr>
          <w:color w:val="000000" w:themeColor="text1"/>
          <w:szCs w:val="24"/>
        </w:rPr>
        <w:t xml:space="preserve"> № 153 – передбачено удосконалення норм стосовно заборони використання права голосу особам, щодо яких </w:t>
      </w:r>
      <w:r w:rsidR="00D94CF4">
        <w:rPr>
          <w:color w:val="000000" w:themeColor="text1"/>
          <w:szCs w:val="24"/>
        </w:rPr>
        <w:t xml:space="preserve">визначена </w:t>
      </w:r>
      <w:r w:rsidRPr="00BF6425">
        <w:rPr>
          <w:color w:val="000000" w:themeColor="text1"/>
          <w:szCs w:val="24"/>
        </w:rPr>
        <w:t>неможливість “</w:t>
      </w:r>
      <w:proofErr w:type="spellStart"/>
      <w:r w:rsidRPr="00BF6425">
        <w:rPr>
          <w:color w:val="000000" w:themeColor="text1"/>
          <w:szCs w:val="24"/>
        </w:rPr>
        <w:t>відбілення</w:t>
      </w:r>
      <w:proofErr w:type="spellEnd"/>
      <w:r w:rsidRPr="00BF6425">
        <w:rPr>
          <w:color w:val="000000" w:themeColor="text1"/>
          <w:szCs w:val="24"/>
        </w:rPr>
        <w:t>” ознаки небездоганної ділової репутації;</w:t>
      </w:r>
    </w:p>
    <w:p w14:paraId="41A187B4" w14:textId="202CD782" w:rsidR="004773A1" w:rsidRDefault="004773A1" w:rsidP="00734F73">
      <w:pPr>
        <w:ind w:firstLine="567"/>
        <w:rPr>
          <w:color w:val="000000" w:themeColor="text1"/>
          <w:szCs w:val="24"/>
        </w:rPr>
      </w:pPr>
      <w:r>
        <w:rPr>
          <w:color w:val="000000" w:themeColor="text1"/>
          <w:szCs w:val="24"/>
        </w:rPr>
        <w:t>2</w:t>
      </w:r>
      <w:r w:rsidRPr="00BF6425">
        <w:rPr>
          <w:color w:val="000000" w:themeColor="text1"/>
          <w:szCs w:val="24"/>
        </w:rPr>
        <w:t xml:space="preserve">) Положення </w:t>
      </w:r>
      <w:r w:rsidR="00D94CF4" w:rsidRPr="00BF6425">
        <w:rPr>
          <w:color w:val="000000" w:themeColor="text1"/>
          <w:szCs w:val="24"/>
        </w:rPr>
        <w:t>№</w:t>
      </w:r>
      <w:r w:rsidR="00D94CF4">
        <w:rPr>
          <w:color w:val="000000" w:themeColor="text1"/>
          <w:szCs w:val="24"/>
        </w:rPr>
        <w:t> </w:t>
      </w:r>
      <w:r w:rsidRPr="00BF6425">
        <w:rPr>
          <w:color w:val="000000" w:themeColor="text1"/>
          <w:szCs w:val="24"/>
        </w:rPr>
        <w:t>153 – передбачено забезпечення неможливості “</w:t>
      </w:r>
      <w:proofErr w:type="spellStart"/>
      <w:r w:rsidRPr="00BF6425">
        <w:rPr>
          <w:color w:val="000000" w:themeColor="text1"/>
          <w:szCs w:val="24"/>
        </w:rPr>
        <w:t>відбілення</w:t>
      </w:r>
      <w:proofErr w:type="spellEnd"/>
      <w:r w:rsidRPr="00BF6425">
        <w:rPr>
          <w:color w:val="000000" w:themeColor="text1"/>
          <w:szCs w:val="24"/>
        </w:rPr>
        <w:t xml:space="preserve">” ознаки небездоганної ділової репутації фізичних осіб-керівників та/або власників істотної участі, пов’язаної із громадянством та/або податковим </w:t>
      </w:r>
      <w:proofErr w:type="spellStart"/>
      <w:r w:rsidRPr="00BF6425">
        <w:rPr>
          <w:color w:val="000000" w:themeColor="text1"/>
          <w:szCs w:val="24"/>
        </w:rPr>
        <w:t>резидентством</w:t>
      </w:r>
      <w:proofErr w:type="spellEnd"/>
      <w:r w:rsidRPr="00BF6425">
        <w:rPr>
          <w:color w:val="000000" w:themeColor="text1"/>
          <w:szCs w:val="24"/>
        </w:rPr>
        <w:t xml:space="preserve"> та/або місцем їх постійного проживання в державі, що здійснює/здійснювала збройну агресію проти України, а також юридичних осіб, пов’язаної із реєстрацією, та/або податковим </w:t>
      </w:r>
      <w:proofErr w:type="spellStart"/>
      <w:r w:rsidRPr="00BF6425">
        <w:rPr>
          <w:color w:val="000000" w:themeColor="text1"/>
          <w:szCs w:val="24"/>
        </w:rPr>
        <w:t>резидентством</w:t>
      </w:r>
      <w:proofErr w:type="spellEnd"/>
      <w:r w:rsidRPr="00BF6425">
        <w:rPr>
          <w:color w:val="000000" w:themeColor="text1"/>
          <w:szCs w:val="24"/>
        </w:rPr>
        <w:t>, та/або їх місцезнаходженням в державі, що здійснює/здійснювала збройну агресію проти України, окрім цього, удосконалено процедуру оцінки ділової репутації юридичних і фізичних осіб. Також, актуалізовано норми щодо строків перепризначення голови та членів правління, голови та членів ради, головного бухгалтера об’єднаної кредитної спілки, страховика, удосконалено порядок та процедуру погодження керівників, членів ради директорів акціонерних товариств, передбачено скасування необхідності подання документів для ідентифікації, оцінки ділової репутації та фінансового стану держави або територіальної громади в разі набуття або збільшення ними істотної участі в надавачі фінансових послуг, надава</w:t>
      </w:r>
      <w:r w:rsidR="00271FFD">
        <w:rPr>
          <w:color w:val="000000" w:themeColor="text1"/>
          <w:szCs w:val="24"/>
        </w:rPr>
        <w:t>чі фінансових платіжних послуг;</w:t>
      </w:r>
    </w:p>
    <w:p w14:paraId="6CDFD0F7" w14:textId="7354552A" w:rsidR="00271FFD" w:rsidRPr="00271FFD" w:rsidRDefault="00271FFD" w:rsidP="00734F73">
      <w:pPr>
        <w:ind w:firstLine="567"/>
        <w:rPr>
          <w:b/>
          <w:color w:val="000000" w:themeColor="text1"/>
          <w:szCs w:val="24"/>
        </w:rPr>
      </w:pPr>
      <w:r>
        <w:rPr>
          <w:color w:val="000000" w:themeColor="text1"/>
          <w:szCs w:val="24"/>
        </w:rPr>
        <w:t xml:space="preserve">3) </w:t>
      </w:r>
      <w:r w:rsidRPr="00BF6425">
        <w:rPr>
          <w:color w:val="000000" w:themeColor="text1"/>
          <w:szCs w:val="24"/>
        </w:rPr>
        <w:t xml:space="preserve">Положення </w:t>
      </w:r>
      <w:r w:rsidR="00585AD6" w:rsidRPr="00BF6425">
        <w:rPr>
          <w:color w:val="000000" w:themeColor="text1"/>
          <w:szCs w:val="24"/>
        </w:rPr>
        <w:t>№</w:t>
      </w:r>
      <w:r w:rsidR="00585AD6">
        <w:rPr>
          <w:color w:val="000000" w:themeColor="text1"/>
          <w:szCs w:val="24"/>
        </w:rPr>
        <w:t> </w:t>
      </w:r>
      <w:r w:rsidRPr="00BF6425">
        <w:rPr>
          <w:color w:val="000000" w:themeColor="text1"/>
          <w:szCs w:val="24"/>
        </w:rPr>
        <w:t>30 – передбачено уточнення окремих норм щодо забезпечення ефективної комунікації між регулятором та</w:t>
      </w:r>
      <w:r w:rsidRPr="00BF6425">
        <w:t xml:space="preserve"> </w:t>
      </w:r>
      <w:r w:rsidRPr="00BF6425">
        <w:rPr>
          <w:color w:val="000000" w:themeColor="text1"/>
          <w:szCs w:val="24"/>
        </w:rPr>
        <w:t>надавачами фінансових послуг, розширення переліку вимог, виконання яких необхідно для визнання структури власності надавача фінансових послуг прозорою, визначення конкретних дати змін для акціонерного товариства та товариства з обмеженою відповідальністю щодо обов’язку надавача фінансових послуг інформувати Національний банк про зміни відомостей про структуру власності;</w:t>
      </w:r>
    </w:p>
    <w:p w14:paraId="616085FF" w14:textId="1D46AD89" w:rsidR="004C0651" w:rsidRPr="00BF6425" w:rsidRDefault="00F50556" w:rsidP="00734F73">
      <w:pPr>
        <w:ind w:firstLine="567"/>
        <w:rPr>
          <w:color w:val="000000" w:themeColor="text1"/>
          <w:szCs w:val="24"/>
        </w:rPr>
      </w:pPr>
      <w:r>
        <w:rPr>
          <w:color w:val="000000" w:themeColor="text1"/>
          <w:szCs w:val="24"/>
        </w:rPr>
        <w:t>4</w:t>
      </w:r>
      <w:r w:rsidR="004773A1">
        <w:rPr>
          <w:color w:val="000000" w:themeColor="text1"/>
          <w:szCs w:val="24"/>
        </w:rPr>
        <w:t xml:space="preserve">) </w:t>
      </w:r>
      <w:r w:rsidR="00E4592B" w:rsidRPr="00BF6425">
        <w:rPr>
          <w:color w:val="000000" w:themeColor="text1"/>
          <w:szCs w:val="24"/>
        </w:rPr>
        <w:t xml:space="preserve">Положення № 12 – передбачене положення щодо </w:t>
      </w:r>
      <w:proofErr w:type="spellStart"/>
      <w:r w:rsidR="00E4592B" w:rsidRPr="00BF6425">
        <w:rPr>
          <w:color w:val="000000" w:themeColor="text1"/>
          <w:szCs w:val="24"/>
        </w:rPr>
        <w:t>недопуску</w:t>
      </w:r>
      <w:proofErr w:type="spellEnd"/>
      <w:r w:rsidR="004C0651" w:rsidRPr="00BF6425">
        <w:rPr>
          <w:color w:val="000000" w:themeColor="text1"/>
          <w:szCs w:val="24"/>
        </w:rPr>
        <w:t xml:space="preserve"> </w:t>
      </w:r>
      <w:r w:rsidR="00E4592B" w:rsidRPr="00BF6425">
        <w:rPr>
          <w:color w:val="000000" w:themeColor="text1"/>
          <w:szCs w:val="24"/>
        </w:rPr>
        <w:t xml:space="preserve">запрошеної особи/представника, </w:t>
      </w:r>
      <w:r w:rsidR="00A5217C">
        <w:rPr>
          <w:color w:val="000000" w:themeColor="text1"/>
          <w:szCs w:val="24"/>
        </w:rPr>
        <w:t>які</w:t>
      </w:r>
      <w:r w:rsidR="00A5217C" w:rsidRPr="00BF6425">
        <w:rPr>
          <w:color w:val="000000" w:themeColor="text1"/>
          <w:szCs w:val="24"/>
        </w:rPr>
        <w:t xml:space="preserve"> </w:t>
      </w:r>
      <w:r w:rsidR="00E4592B" w:rsidRPr="00BF6425">
        <w:rPr>
          <w:color w:val="000000" w:themeColor="text1"/>
          <w:szCs w:val="24"/>
        </w:rPr>
        <w:t xml:space="preserve">не пройшли ідентифікацію, до участі </w:t>
      </w:r>
      <w:r w:rsidR="00D94CF4">
        <w:rPr>
          <w:color w:val="000000" w:themeColor="text1"/>
          <w:szCs w:val="24"/>
        </w:rPr>
        <w:t>в</w:t>
      </w:r>
      <w:r w:rsidR="00D94CF4" w:rsidRPr="00BF6425">
        <w:rPr>
          <w:color w:val="000000" w:themeColor="text1"/>
          <w:szCs w:val="24"/>
        </w:rPr>
        <w:t xml:space="preserve"> </w:t>
      </w:r>
      <w:r w:rsidR="00E4592B" w:rsidRPr="00BF6425">
        <w:rPr>
          <w:color w:val="000000" w:themeColor="text1"/>
          <w:szCs w:val="24"/>
        </w:rPr>
        <w:t>засіданні Правління/Комітету з питань нагляду/розгляді питання про застосування заходу впливу уповноваженою посадовою особою Національного банку</w:t>
      </w:r>
      <w:r w:rsidR="004C0651" w:rsidRPr="00BF6425">
        <w:rPr>
          <w:color w:val="000000" w:themeColor="text1"/>
          <w:szCs w:val="24"/>
        </w:rPr>
        <w:t>;</w:t>
      </w:r>
    </w:p>
    <w:p w14:paraId="030B16BD" w14:textId="255D6151" w:rsidR="004C0651" w:rsidRPr="00BF6425" w:rsidRDefault="00F50556" w:rsidP="00734F73">
      <w:pPr>
        <w:ind w:firstLine="567"/>
        <w:rPr>
          <w:color w:val="000000" w:themeColor="text1"/>
          <w:szCs w:val="24"/>
        </w:rPr>
      </w:pPr>
      <w:r>
        <w:rPr>
          <w:color w:val="000000" w:themeColor="text1"/>
          <w:szCs w:val="24"/>
        </w:rPr>
        <w:t>5</w:t>
      </w:r>
      <w:r w:rsidR="00A56B7C" w:rsidRPr="00BF6425">
        <w:rPr>
          <w:color w:val="000000" w:themeColor="text1"/>
          <w:szCs w:val="24"/>
        </w:rPr>
        <w:t>) Положення № 22</w:t>
      </w:r>
      <w:r w:rsidR="004C0651" w:rsidRPr="00BF6425">
        <w:rPr>
          <w:color w:val="000000" w:themeColor="text1"/>
          <w:szCs w:val="24"/>
        </w:rPr>
        <w:t xml:space="preserve"> – </w:t>
      </w:r>
      <w:r w:rsidR="00A56B7C" w:rsidRPr="00BF6425">
        <w:rPr>
          <w:color w:val="000000" w:themeColor="text1"/>
          <w:szCs w:val="24"/>
        </w:rPr>
        <w:t xml:space="preserve">передбачена редакційна правка в частині обов’язку </w:t>
      </w:r>
      <w:r w:rsidR="004C0651" w:rsidRPr="00BF6425">
        <w:rPr>
          <w:color w:val="000000" w:themeColor="text1"/>
          <w:szCs w:val="24"/>
        </w:rPr>
        <w:t xml:space="preserve"> </w:t>
      </w:r>
      <w:r w:rsidR="004773A1">
        <w:rPr>
          <w:color w:val="000000" w:themeColor="text1"/>
          <w:szCs w:val="24"/>
        </w:rPr>
        <w:t>керівника об</w:t>
      </w:r>
      <w:r w:rsidR="004773A1" w:rsidRPr="00BF6425">
        <w:rPr>
          <w:color w:val="000000" w:themeColor="text1"/>
          <w:szCs w:val="24"/>
        </w:rPr>
        <w:t>’єкта</w:t>
      </w:r>
      <w:r w:rsidR="00A56B7C" w:rsidRPr="00BF6425">
        <w:rPr>
          <w:color w:val="000000" w:themeColor="text1"/>
          <w:szCs w:val="24"/>
        </w:rPr>
        <w:t xml:space="preserve"> перевірки в разі своєї тимчасової відсутності/неможливості виконувати свої обов’язки призначити особу, яка виконує обов’язки керівника </w:t>
      </w:r>
      <w:r w:rsidR="00A56B7C" w:rsidRPr="00BF6425">
        <w:rPr>
          <w:color w:val="000000" w:themeColor="text1"/>
          <w:szCs w:val="24"/>
        </w:rPr>
        <w:lastRenderedPageBreak/>
        <w:t>об’єкта перевірки на період тимчасової відсутності керівника об’єкта перевірки</w:t>
      </w:r>
      <w:r w:rsidR="00D94CF4">
        <w:rPr>
          <w:color w:val="000000" w:themeColor="text1"/>
          <w:szCs w:val="24"/>
        </w:rPr>
        <w:t xml:space="preserve"> </w:t>
      </w:r>
      <w:r w:rsidR="00A56B7C" w:rsidRPr="00BF6425">
        <w:rPr>
          <w:color w:val="000000" w:themeColor="text1"/>
          <w:szCs w:val="24"/>
        </w:rPr>
        <w:t>з метою створення умов для проведення інспекційної перевірки</w:t>
      </w:r>
      <w:r w:rsidR="008C038A" w:rsidRPr="00BF6425">
        <w:rPr>
          <w:color w:val="000000" w:themeColor="text1"/>
          <w:szCs w:val="24"/>
        </w:rPr>
        <w:t xml:space="preserve">. </w:t>
      </w:r>
    </w:p>
    <w:p w14:paraId="5B73FB71" w14:textId="77777777" w:rsidR="004C0651" w:rsidRPr="00BF6425" w:rsidRDefault="004C0651" w:rsidP="00734F73">
      <w:pPr>
        <w:widowControl w:val="0"/>
        <w:ind w:firstLine="567"/>
        <w:rPr>
          <w:color w:val="000000" w:themeColor="text1"/>
          <w:lang w:eastAsia="zh-CN"/>
        </w:rPr>
      </w:pPr>
    </w:p>
    <w:p w14:paraId="0B821365" w14:textId="77777777" w:rsidR="004C0651" w:rsidRPr="00BF6425" w:rsidRDefault="004C0651" w:rsidP="00734F73">
      <w:pPr>
        <w:widowControl w:val="0"/>
        <w:ind w:firstLine="567"/>
        <w:rPr>
          <w:rFonts w:eastAsia="Arial Unicode MS"/>
          <w:b/>
          <w:color w:val="000000" w:themeColor="text1"/>
          <w:lang w:eastAsia="zh-CN"/>
        </w:rPr>
      </w:pPr>
      <w:r w:rsidRPr="00BF6425">
        <w:rPr>
          <w:rFonts w:eastAsia="Arial Unicode MS"/>
          <w:b/>
          <w:color w:val="000000" w:themeColor="text1"/>
          <w:lang w:eastAsia="zh-CN"/>
        </w:rPr>
        <w:t xml:space="preserve">V. Обґрунтування можливості досягнення визначених цілей у разі прийняття регуляторного </w:t>
      </w:r>
      <w:proofErr w:type="spellStart"/>
      <w:r w:rsidRPr="00BF6425">
        <w:rPr>
          <w:rFonts w:eastAsia="Arial Unicode MS"/>
          <w:b/>
          <w:color w:val="000000" w:themeColor="text1"/>
          <w:lang w:eastAsia="zh-CN"/>
        </w:rPr>
        <w:t>акта</w:t>
      </w:r>
      <w:proofErr w:type="spellEnd"/>
    </w:p>
    <w:p w14:paraId="182EBF0B" w14:textId="0A6B15DA" w:rsidR="004C0651" w:rsidRPr="00BF6425" w:rsidRDefault="004C0651" w:rsidP="00734F73">
      <w:pPr>
        <w:widowControl w:val="0"/>
        <w:shd w:val="clear" w:color="auto" w:fill="FFFFFF"/>
        <w:ind w:firstLine="567"/>
        <w:rPr>
          <w:color w:val="000000" w:themeColor="text1"/>
          <w:lang w:eastAsia="ru-RU"/>
        </w:rPr>
      </w:pPr>
      <w:r w:rsidRPr="00BF6425">
        <w:rPr>
          <w:color w:val="000000" w:themeColor="text1"/>
          <w:lang w:eastAsia="ru-RU"/>
        </w:rPr>
        <w:t xml:space="preserve">Вимоги регуляторного </w:t>
      </w:r>
      <w:proofErr w:type="spellStart"/>
      <w:r w:rsidRPr="00BF6425">
        <w:rPr>
          <w:color w:val="000000" w:themeColor="text1"/>
          <w:lang w:eastAsia="ru-RU"/>
        </w:rPr>
        <w:t>акта</w:t>
      </w:r>
      <w:proofErr w:type="spellEnd"/>
      <w:r w:rsidRPr="00BF6425">
        <w:rPr>
          <w:color w:val="000000" w:themeColor="text1"/>
          <w:lang w:eastAsia="ru-RU"/>
        </w:rPr>
        <w:t xml:space="preserve"> будуть обов’язковими до виконання Національним банком, </w:t>
      </w:r>
      <w:r w:rsidRPr="00BF6425">
        <w:rPr>
          <w:color w:val="000000" w:themeColor="text1"/>
          <w:lang w:eastAsia="zh-CN"/>
        </w:rPr>
        <w:t xml:space="preserve">учасниками ринку </w:t>
      </w:r>
      <w:r w:rsidRPr="00BF6425">
        <w:rPr>
          <w:color w:val="000000" w:themeColor="text1"/>
          <w:szCs w:val="24"/>
        </w:rPr>
        <w:t>небанківських фінансових послуг (у межах, установлених відповідними регуляторними актами). Такі вимоги</w:t>
      </w:r>
      <w:r w:rsidRPr="00BF6425">
        <w:rPr>
          <w:color w:val="000000" w:themeColor="text1"/>
          <w:lang w:eastAsia="ru-RU"/>
        </w:rPr>
        <w:t xml:space="preserve"> не потребують суттєвого та/або тривалого за часом </w:t>
      </w:r>
      <w:r w:rsidR="00D94CF4">
        <w:rPr>
          <w:color w:val="000000" w:themeColor="text1"/>
          <w:lang w:eastAsia="ru-RU"/>
        </w:rPr>
        <w:t>у</w:t>
      </w:r>
      <w:r w:rsidRPr="00BF6425">
        <w:rPr>
          <w:color w:val="000000" w:themeColor="text1"/>
          <w:lang w:eastAsia="ru-RU"/>
        </w:rPr>
        <w:t xml:space="preserve">провадження змін до звичайної діяльності суб’єктів, на яких поширюватиметься дія регуляторного </w:t>
      </w:r>
      <w:proofErr w:type="spellStart"/>
      <w:r w:rsidRPr="00BF6425">
        <w:rPr>
          <w:color w:val="000000" w:themeColor="text1"/>
          <w:lang w:eastAsia="ru-RU"/>
        </w:rPr>
        <w:t>акта</w:t>
      </w:r>
      <w:proofErr w:type="spellEnd"/>
      <w:r w:rsidRPr="00BF6425">
        <w:rPr>
          <w:color w:val="000000" w:themeColor="text1"/>
          <w:lang w:eastAsia="ru-RU"/>
        </w:rPr>
        <w:t xml:space="preserve">. </w:t>
      </w:r>
    </w:p>
    <w:p w14:paraId="5463C90F" w14:textId="77777777" w:rsidR="004C0651" w:rsidRPr="00BF6425" w:rsidRDefault="004C0651" w:rsidP="00734F73">
      <w:pPr>
        <w:widowControl w:val="0"/>
        <w:ind w:firstLine="567"/>
        <w:rPr>
          <w:color w:val="000000" w:themeColor="text1"/>
          <w:lang w:eastAsia="ru-RU"/>
        </w:rPr>
      </w:pPr>
      <w:r w:rsidRPr="00BF6425">
        <w:rPr>
          <w:color w:val="000000" w:themeColor="text1"/>
          <w:lang w:eastAsia="ru-RU"/>
        </w:rPr>
        <w:t xml:space="preserve">Ризик як негативного, так і позитивного впливу зовнішніх чинників на дію цього регуляторного </w:t>
      </w:r>
      <w:proofErr w:type="spellStart"/>
      <w:r w:rsidRPr="00BF6425">
        <w:rPr>
          <w:color w:val="000000" w:themeColor="text1"/>
          <w:lang w:eastAsia="ru-RU"/>
        </w:rPr>
        <w:t>акта</w:t>
      </w:r>
      <w:proofErr w:type="spellEnd"/>
      <w:r w:rsidRPr="00BF6425">
        <w:rPr>
          <w:color w:val="000000" w:themeColor="text1"/>
          <w:lang w:eastAsia="ru-RU"/>
        </w:rPr>
        <w:t xml:space="preserve"> потенційно зумовлюється переважно змінами в законодавчих актах України, що може призвести до потреби внесення додаткових змін до цього регуляторного </w:t>
      </w:r>
      <w:proofErr w:type="spellStart"/>
      <w:r w:rsidRPr="00BF6425">
        <w:rPr>
          <w:color w:val="000000" w:themeColor="text1"/>
          <w:lang w:eastAsia="ru-RU"/>
        </w:rPr>
        <w:t>акта</w:t>
      </w:r>
      <w:proofErr w:type="spellEnd"/>
      <w:r w:rsidRPr="00BF6425">
        <w:rPr>
          <w:color w:val="000000" w:themeColor="text1"/>
          <w:lang w:eastAsia="ru-RU"/>
        </w:rPr>
        <w:t xml:space="preserve">, а також унесення змін до тих регуляторних актів, до яких уносяться зміни </w:t>
      </w:r>
      <w:proofErr w:type="spellStart"/>
      <w:r w:rsidRPr="00BF6425">
        <w:rPr>
          <w:color w:val="000000" w:themeColor="text1"/>
          <w:lang w:eastAsia="ru-RU"/>
        </w:rPr>
        <w:t>проєктом</w:t>
      </w:r>
      <w:proofErr w:type="spellEnd"/>
      <w:r w:rsidRPr="00BF6425">
        <w:rPr>
          <w:color w:val="000000" w:themeColor="text1"/>
          <w:lang w:eastAsia="ru-RU"/>
        </w:rPr>
        <w:t xml:space="preserve"> постанови.</w:t>
      </w:r>
    </w:p>
    <w:p w14:paraId="132529E8" w14:textId="77777777" w:rsidR="004C0651" w:rsidRPr="00BF6425" w:rsidRDefault="004C0651" w:rsidP="00734F73">
      <w:pPr>
        <w:widowControl w:val="0"/>
        <w:ind w:firstLine="567"/>
        <w:rPr>
          <w:color w:val="000000" w:themeColor="text1"/>
        </w:rPr>
      </w:pPr>
      <w:r w:rsidRPr="00BF6425">
        <w:rPr>
          <w:color w:val="000000" w:themeColor="text1"/>
        </w:rPr>
        <w:t xml:space="preserve">Упровадження змін відповідно до положень такого регуляторного </w:t>
      </w:r>
      <w:proofErr w:type="spellStart"/>
      <w:r w:rsidRPr="00BF6425">
        <w:rPr>
          <w:color w:val="000000" w:themeColor="text1"/>
        </w:rPr>
        <w:t>акта</w:t>
      </w:r>
      <w:proofErr w:type="spellEnd"/>
      <w:r w:rsidRPr="00BF6425">
        <w:rPr>
          <w:color w:val="000000" w:themeColor="text1"/>
        </w:rPr>
        <w:t xml:space="preserve"> не потребує додаткових витрат Національного банку, оскільки здійснюється в межах його повноважень. </w:t>
      </w:r>
    </w:p>
    <w:p w14:paraId="13C55A83" w14:textId="77777777" w:rsidR="004C0651" w:rsidRPr="00BF6425" w:rsidRDefault="004C0651" w:rsidP="00734F73">
      <w:pPr>
        <w:widowControl w:val="0"/>
        <w:ind w:firstLine="567"/>
        <w:rPr>
          <w:color w:val="000000" w:themeColor="text1"/>
        </w:rPr>
      </w:pPr>
      <w:r w:rsidRPr="00BF6425">
        <w:t>Додаткових витрат учасників ринку небанківських фінансових послуг не передбачається.</w:t>
      </w:r>
    </w:p>
    <w:p w14:paraId="152E1408" w14:textId="77777777" w:rsidR="004C0651" w:rsidRPr="00BF6425" w:rsidRDefault="004C0651" w:rsidP="00734F73">
      <w:pPr>
        <w:widowControl w:val="0"/>
        <w:ind w:firstLine="567"/>
        <w:rPr>
          <w:color w:val="000000" w:themeColor="text1"/>
          <w:lang w:eastAsia="ru-RU"/>
        </w:rPr>
      </w:pPr>
      <w:r w:rsidRPr="00BF6425">
        <w:rPr>
          <w:color w:val="000000" w:themeColor="text1"/>
          <w:lang w:eastAsia="ru-RU"/>
        </w:rPr>
        <w:t xml:space="preserve">Здійснення державного контролю та нагляду за додержанням вимог </w:t>
      </w:r>
      <w:proofErr w:type="spellStart"/>
      <w:r w:rsidRPr="00BF6425">
        <w:rPr>
          <w:color w:val="000000" w:themeColor="text1"/>
          <w:lang w:eastAsia="ru-RU"/>
        </w:rPr>
        <w:t>акта</w:t>
      </w:r>
      <w:proofErr w:type="spellEnd"/>
      <w:r w:rsidRPr="00BF6425">
        <w:rPr>
          <w:color w:val="000000" w:themeColor="text1"/>
          <w:lang w:eastAsia="ru-RU"/>
        </w:rPr>
        <w:t xml:space="preserve"> відбуватиметься в межах здійснення Національним банком наглядової діяльності з періодичністю, визначеною відповідними нормативно-правовими актами.</w:t>
      </w:r>
    </w:p>
    <w:p w14:paraId="23C3327A" w14:textId="77777777" w:rsidR="004C0651" w:rsidRPr="00BF6425" w:rsidRDefault="004C0651" w:rsidP="00734F73">
      <w:pPr>
        <w:widowControl w:val="0"/>
        <w:ind w:firstLine="567"/>
        <w:rPr>
          <w:color w:val="000000" w:themeColor="text1"/>
        </w:rPr>
      </w:pPr>
    </w:p>
    <w:p w14:paraId="1274354F" w14:textId="77777777" w:rsidR="004C0651" w:rsidRPr="00BF6425" w:rsidRDefault="004C0651" w:rsidP="00734F73">
      <w:pPr>
        <w:widowControl w:val="0"/>
        <w:ind w:firstLine="567"/>
        <w:rPr>
          <w:b/>
          <w:color w:val="000000" w:themeColor="text1"/>
          <w:lang w:eastAsia="zh-CN"/>
        </w:rPr>
      </w:pPr>
      <w:r w:rsidRPr="00BF6425">
        <w:rPr>
          <w:b/>
          <w:color w:val="000000" w:themeColor="text1"/>
          <w:lang w:eastAsia="zh-CN"/>
        </w:rPr>
        <w:t xml:space="preserve">VI. Визначення очікуваних результатів прийняття </w:t>
      </w:r>
      <w:proofErr w:type="spellStart"/>
      <w:r w:rsidRPr="00BF6425">
        <w:rPr>
          <w:b/>
          <w:color w:val="000000" w:themeColor="text1"/>
          <w:lang w:eastAsia="zh-CN"/>
        </w:rPr>
        <w:t>акта</w:t>
      </w:r>
      <w:proofErr w:type="spellEnd"/>
    </w:p>
    <w:p w14:paraId="0F2DDA04" w14:textId="77777777" w:rsidR="004C0651" w:rsidRPr="00BF6425" w:rsidRDefault="004C0651" w:rsidP="00734F73">
      <w:pPr>
        <w:ind w:firstLine="567"/>
        <w:rPr>
          <w:color w:val="000000" w:themeColor="text1"/>
        </w:rPr>
      </w:pPr>
      <w:r w:rsidRPr="00BF6425">
        <w:rPr>
          <w:color w:val="000000" w:themeColor="text1"/>
        </w:rPr>
        <w:t xml:space="preserve">За результатами визначення очікуваних результатів прийняття регуляторного </w:t>
      </w:r>
      <w:proofErr w:type="spellStart"/>
      <w:r w:rsidRPr="00BF6425">
        <w:rPr>
          <w:color w:val="000000" w:themeColor="text1"/>
        </w:rPr>
        <w:t>акта</w:t>
      </w:r>
      <w:proofErr w:type="spellEnd"/>
      <w:r w:rsidRPr="00BF6425">
        <w:rPr>
          <w:color w:val="000000" w:themeColor="text1"/>
        </w:rPr>
        <w:t xml:space="preserve"> протягом усього строку його дії можна виокремити такі наслідки його дії для суб’єктів, на яких поширюється дія регуляторного </w:t>
      </w:r>
      <w:proofErr w:type="spellStart"/>
      <w:r w:rsidRPr="00BF6425">
        <w:rPr>
          <w:color w:val="000000" w:themeColor="text1"/>
        </w:rPr>
        <w:t>акта</w:t>
      </w:r>
      <w:proofErr w:type="spellEnd"/>
      <w:r w:rsidRPr="00BF6425">
        <w:rPr>
          <w:color w:val="000000" w:themeColor="text1"/>
        </w:rPr>
        <w:t>.</w:t>
      </w:r>
    </w:p>
    <w:p w14:paraId="6D117569" w14:textId="77777777" w:rsidR="004C0651" w:rsidRPr="00BF6425" w:rsidRDefault="004C0651" w:rsidP="00734F73">
      <w:pPr>
        <w:ind w:firstLine="567"/>
        <w:rPr>
          <w:color w:val="000000" w:themeColor="text1"/>
        </w:rPr>
      </w:pPr>
      <w:r w:rsidRPr="00BF6425">
        <w:rPr>
          <w:color w:val="000000" w:themeColor="text1"/>
        </w:rPr>
        <w:t xml:space="preserve">Основними позитивними наслідками дії регуляторного </w:t>
      </w:r>
      <w:proofErr w:type="spellStart"/>
      <w:r w:rsidRPr="00BF6425">
        <w:rPr>
          <w:color w:val="000000" w:themeColor="text1"/>
        </w:rPr>
        <w:t>акта</w:t>
      </w:r>
      <w:proofErr w:type="spellEnd"/>
      <w:r w:rsidRPr="00BF6425">
        <w:rPr>
          <w:color w:val="000000" w:themeColor="text1"/>
        </w:rPr>
        <w:t xml:space="preserve"> є: </w:t>
      </w:r>
    </w:p>
    <w:p w14:paraId="51D2328E" w14:textId="77777777" w:rsidR="004C0651" w:rsidRPr="00BF6425" w:rsidRDefault="004C0651" w:rsidP="00734F73">
      <w:pPr>
        <w:ind w:firstLine="567"/>
        <w:rPr>
          <w:color w:val="000000" w:themeColor="text1"/>
        </w:rPr>
      </w:pPr>
      <w:r w:rsidRPr="00BF6425">
        <w:rPr>
          <w:color w:val="000000" w:themeColor="text1"/>
        </w:rPr>
        <w:t>1) уточнення та вдосконалення норм регуляторних актів;</w:t>
      </w:r>
    </w:p>
    <w:p w14:paraId="07EA63B5" w14:textId="77777777" w:rsidR="004C0651" w:rsidRPr="00BF6425" w:rsidRDefault="00E90BCD" w:rsidP="00734F73">
      <w:pPr>
        <w:ind w:firstLine="567"/>
        <w:rPr>
          <w:color w:val="000000" w:themeColor="text1"/>
          <w:szCs w:val="24"/>
        </w:rPr>
      </w:pPr>
      <w:r w:rsidRPr="00BF6425">
        <w:rPr>
          <w:color w:val="000000" w:themeColor="text1"/>
          <w:szCs w:val="24"/>
        </w:rPr>
        <w:t>2</w:t>
      </w:r>
      <w:r w:rsidR="004C0651" w:rsidRPr="00BF6425">
        <w:rPr>
          <w:color w:val="000000" w:themeColor="text1"/>
          <w:szCs w:val="24"/>
        </w:rPr>
        <w:t xml:space="preserve">) </w:t>
      </w:r>
      <w:r w:rsidR="002F0F9D" w:rsidRPr="00BF6425">
        <w:rPr>
          <w:color w:val="000000" w:themeColor="text1"/>
          <w:szCs w:val="24"/>
        </w:rPr>
        <w:t>визначення порядку та процедури погодження</w:t>
      </w:r>
      <w:r w:rsidRPr="00BF6425">
        <w:rPr>
          <w:color w:val="000000" w:themeColor="text1"/>
          <w:szCs w:val="24"/>
        </w:rPr>
        <w:t xml:space="preserve"> керівників та</w:t>
      </w:r>
      <w:r w:rsidR="002F0F9D" w:rsidRPr="00BF6425">
        <w:rPr>
          <w:color w:val="000000" w:themeColor="text1"/>
          <w:szCs w:val="24"/>
        </w:rPr>
        <w:t xml:space="preserve"> членів ради директорів </w:t>
      </w:r>
      <w:r w:rsidR="009D2BB1" w:rsidRPr="00BF6425">
        <w:rPr>
          <w:color w:val="000000" w:themeColor="text1"/>
          <w:szCs w:val="24"/>
        </w:rPr>
        <w:t>у разі обрання акціонерним товариством</w:t>
      </w:r>
      <w:r w:rsidR="00CB5762" w:rsidRPr="00BF6425">
        <w:rPr>
          <w:color w:val="000000" w:themeColor="text1"/>
          <w:szCs w:val="24"/>
        </w:rPr>
        <w:t xml:space="preserve"> </w:t>
      </w:r>
      <w:proofErr w:type="spellStart"/>
      <w:r w:rsidR="00CB5762" w:rsidRPr="00BF6425">
        <w:rPr>
          <w:color w:val="000000" w:themeColor="text1"/>
          <w:szCs w:val="24"/>
        </w:rPr>
        <w:t>однорівневої</w:t>
      </w:r>
      <w:proofErr w:type="spellEnd"/>
      <w:r w:rsidR="00CB5762" w:rsidRPr="00BF6425">
        <w:rPr>
          <w:color w:val="000000" w:themeColor="text1"/>
          <w:szCs w:val="24"/>
        </w:rPr>
        <w:t xml:space="preserve"> структури управління</w:t>
      </w:r>
      <w:r w:rsidR="004C0651" w:rsidRPr="00BF6425">
        <w:rPr>
          <w:color w:val="000000" w:themeColor="text1"/>
          <w:szCs w:val="24"/>
        </w:rPr>
        <w:t>;</w:t>
      </w:r>
    </w:p>
    <w:p w14:paraId="45FFBC5E" w14:textId="77777777" w:rsidR="002A1E7A" w:rsidRPr="00BF6425" w:rsidRDefault="002A1E7A" w:rsidP="00734F73">
      <w:pPr>
        <w:ind w:firstLine="567"/>
        <w:rPr>
          <w:color w:val="000000" w:themeColor="text1"/>
          <w:szCs w:val="24"/>
        </w:rPr>
      </w:pPr>
      <w:r w:rsidRPr="00BF6425">
        <w:rPr>
          <w:color w:val="000000" w:themeColor="text1"/>
          <w:szCs w:val="24"/>
        </w:rPr>
        <w:t xml:space="preserve">3) </w:t>
      </w:r>
      <w:r w:rsidR="00363EF9" w:rsidRPr="00BF6425">
        <w:rPr>
          <w:color w:val="000000" w:themeColor="text1"/>
          <w:szCs w:val="24"/>
        </w:rPr>
        <w:t xml:space="preserve">удосконалення </w:t>
      </w:r>
      <w:r w:rsidR="00455F98" w:rsidRPr="00BF6425">
        <w:rPr>
          <w:color w:val="000000" w:themeColor="text1"/>
          <w:szCs w:val="24"/>
        </w:rPr>
        <w:t>процедури оцінки ділової репутації юридичних і фізичних осіб</w:t>
      </w:r>
      <w:r w:rsidR="00363EF9" w:rsidRPr="00BF6425">
        <w:rPr>
          <w:color w:val="000000" w:themeColor="text1"/>
          <w:szCs w:val="24"/>
        </w:rPr>
        <w:t>;</w:t>
      </w:r>
    </w:p>
    <w:p w14:paraId="7EEA4307" w14:textId="77777777" w:rsidR="004C0651" w:rsidRPr="00BF6425" w:rsidRDefault="004C0651" w:rsidP="00734F73">
      <w:pPr>
        <w:ind w:firstLine="567"/>
        <w:rPr>
          <w:color w:val="000000" w:themeColor="text1"/>
        </w:rPr>
      </w:pPr>
      <w:r w:rsidRPr="00BF6425">
        <w:rPr>
          <w:color w:val="000000" w:themeColor="text1"/>
          <w:szCs w:val="24"/>
        </w:rPr>
        <w:t xml:space="preserve">4) уточнення порядку обміну інформацією між Національним банком та учасниками ринку небанківських фінансових послуг. </w:t>
      </w:r>
    </w:p>
    <w:p w14:paraId="7C1A5E6C" w14:textId="77777777" w:rsidR="004C0651" w:rsidRDefault="004C0651" w:rsidP="00734F73">
      <w:pPr>
        <w:ind w:firstLine="567"/>
        <w:rPr>
          <w:color w:val="000000" w:themeColor="text1"/>
        </w:rPr>
      </w:pPr>
      <w:r w:rsidRPr="00BF6425">
        <w:rPr>
          <w:color w:val="000000" w:themeColor="text1"/>
        </w:rPr>
        <w:t xml:space="preserve">Ураховуючи специфіку сфери правового регулювання </w:t>
      </w:r>
      <w:proofErr w:type="spellStart"/>
      <w:r w:rsidRPr="00BF6425">
        <w:rPr>
          <w:color w:val="000000" w:themeColor="text1"/>
        </w:rPr>
        <w:t>проєкту</w:t>
      </w:r>
      <w:proofErr w:type="spellEnd"/>
      <w:r w:rsidRPr="00BF6425">
        <w:rPr>
          <w:color w:val="000000" w:themeColor="text1"/>
        </w:rPr>
        <w:t xml:space="preserve"> постанови, не вбачається за можливе обчислення кількісних розмірів позитивних та можливих негативних наслідків його прийняття. </w:t>
      </w:r>
    </w:p>
    <w:p w14:paraId="1AA5513E" w14:textId="3CD5A5F0" w:rsidR="004C0651" w:rsidRDefault="004C0651" w:rsidP="00734F73">
      <w:pPr>
        <w:ind w:firstLine="567"/>
        <w:rPr>
          <w:color w:val="000000" w:themeColor="text1"/>
        </w:rPr>
      </w:pPr>
    </w:p>
    <w:p w14:paraId="6B4BAA1F" w14:textId="77777777" w:rsidR="00F51778" w:rsidRPr="00BF6425" w:rsidRDefault="00F51778" w:rsidP="00734F73">
      <w:pPr>
        <w:ind w:firstLine="567"/>
        <w:rPr>
          <w:color w:val="000000" w:themeColor="text1"/>
        </w:rPr>
      </w:pPr>
    </w:p>
    <w:p w14:paraId="532A82AD" w14:textId="77777777" w:rsidR="004C0651" w:rsidRPr="00BF6425" w:rsidRDefault="004C0651" w:rsidP="00734F73">
      <w:pPr>
        <w:ind w:firstLine="567"/>
        <w:rPr>
          <w:b/>
          <w:color w:val="000000" w:themeColor="text1"/>
          <w:lang w:eastAsia="zh-CN"/>
        </w:rPr>
      </w:pPr>
      <w:r w:rsidRPr="00BF6425">
        <w:rPr>
          <w:b/>
          <w:color w:val="000000" w:themeColor="text1"/>
          <w:lang w:eastAsia="zh-CN"/>
        </w:rPr>
        <w:lastRenderedPageBreak/>
        <w:t xml:space="preserve">VII. Визначення показників результативності </w:t>
      </w:r>
      <w:proofErr w:type="spellStart"/>
      <w:r w:rsidRPr="00BF6425">
        <w:rPr>
          <w:b/>
          <w:color w:val="000000" w:themeColor="text1"/>
          <w:lang w:eastAsia="zh-CN"/>
        </w:rPr>
        <w:t>акта</w:t>
      </w:r>
      <w:proofErr w:type="spellEnd"/>
    </w:p>
    <w:p w14:paraId="670C4552" w14:textId="4932133A" w:rsidR="00F544EC" w:rsidRPr="00BF6425" w:rsidRDefault="00F544EC" w:rsidP="00734F73">
      <w:pPr>
        <w:ind w:firstLine="567"/>
        <w:rPr>
          <w:rFonts w:eastAsia="Calibri"/>
          <w:color w:val="000000" w:themeColor="text1"/>
          <w:lang w:eastAsia="ru-RU"/>
        </w:rPr>
      </w:pPr>
      <w:bookmarkStart w:id="2" w:name="_Hlk77928703"/>
      <w:r w:rsidRPr="00BF6425">
        <w:rPr>
          <w:rFonts w:eastAsia="Calibri"/>
          <w:color w:val="000000" w:themeColor="text1"/>
          <w:lang w:eastAsia="ru-RU"/>
        </w:rPr>
        <w:t xml:space="preserve">Вимоги </w:t>
      </w:r>
      <w:proofErr w:type="spellStart"/>
      <w:r w:rsidRPr="00BF6425">
        <w:rPr>
          <w:rFonts w:eastAsia="Calibri"/>
          <w:color w:val="000000" w:themeColor="text1"/>
          <w:lang w:eastAsia="ru-RU"/>
        </w:rPr>
        <w:t>акта</w:t>
      </w:r>
      <w:proofErr w:type="spellEnd"/>
      <w:r w:rsidRPr="00BF6425">
        <w:rPr>
          <w:rFonts w:eastAsia="Calibri"/>
          <w:color w:val="000000" w:themeColor="text1"/>
          <w:lang w:eastAsia="ru-RU"/>
        </w:rPr>
        <w:t xml:space="preserve"> поширюватимуться на всіх надавачів фінансових послуг, за</w:t>
      </w:r>
      <w:r w:rsidR="00B04DAD">
        <w:rPr>
          <w:rFonts w:eastAsia="Calibri"/>
          <w:color w:val="000000" w:themeColor="text1"/>
          <w:lang w:eastAsia="ru-RU"/>
        </w:rPr>
        <w:t xml:space="preserve"> </w:t>
      </w:r>
      <w:r w:rsidRPr="00BF6425">
        <w:rPr>
          <w:rFonts w:eastAsia="Calibri"/>
          <w:color w:val="000000" w:themeColor="text1"/>
          <w:lang w:eastAsia="ru-RU"/>
        </w:rPr>
        <w:t>якими здійснює нагляд Національний банк;</w:t>
      </w:r>
      <w:bookmarkEnd w:id="2"/>
    </w:p>
    <w:p w14:paraId="5CCC52AC" w14:textId="77777777" w:rsidR="004C0651" w:rsidRPr="00BF6425" w:rsidRDefault="004C0651" w:rsidP="00734F73">
      <w:pPr>
        <w:ind w:firstLine="567"/>
        <w:rPr>
          <w:color w:val="000000" w:themeColor="text1"/>
          <w:lang w:eastAsia="ru-RU"/>
        </w:rPr>
      </w:pPr>
      <w:r w:rsidRPr="00BF6425">
        <w:rPr>
          <w:color w:val="000000" w:themeColor="text1"/>
          <w:lang w:eastAsia="ru-RU"/>
        </w:rPr>
        <w:t xml:space="preserve">Показниками результативності регуляторного </w:t>
      </w:r>
      <w:proofErr w:type="spellStart"/>
      <w:r w:rsidRPr="00BF6425">
        <w:rPr>
          <w:color w:val="000000" w:themeColor="text1"/>
          <w:lang w:eastAsia="ru-RU"/>
        </w:rPr>
        <w:t>акта</w:t>
      </w:r>
      <w:proofErr w:type="spellEnd"/>
      <w:r w:rsidRPr="00BF6425">
        <w:rPr>
          <w:color w:val="000000" w:themeColor="text1"/>
          <w:lang w:eastAsia="ru-RU"/>
        </w:rPr>
        <w:t xml:space="preserve"> є:</w:t>
      </w:r>
    </w:p>
    <w:p w14:paraId="258C824D" w14:textId="77777777" w:rsidR="004C0651" w:rsidRPr="00BF6425" w:rsidRDefault="00AA4A9A" w:rsidP="00B04DAD">
      <w:pPr>
        <w:tabs>
          <w:tab w:val="left" w:pos="360"/>
        </w:tabs>
        <w:ind w:left="1843" w:hanging="1276"/>
        <w:rPr>
          <w:color w:val="000000" w:themeColor="text1"/>
          <w:lang w:eastAsia="ru-RU"/>
        </w:rPr>
      </w:pPr>
      <w:bookmarkStart w:id="3" w:name="o57"/>
      <w:bookmarkStart w:id="4" w:name="o60"/>
      <w:bookmarkStart w:id="5" w:name="o62"/>
      <w:bookmarkEnd w:id="3"/>
      <w:bookmarkEnd w:id="4"/>
      <w:bookmarkEnd w:id="5"/>
      <w:r w:rsidRPr="00BF6425">
        <w:rPr>
          <w:color w:val="000000" w:themeColor="text1"/>
          <w:lang w:eastAsia="ru-RU"/>
        </w:rPr>
        <w:t xml:space="preserve">1) </w:t>
      </w:r>
      <w:r w:rsidR="004C0651" w:rsidRPr="00BF6425">
        <w:rPr>
          <w:color w:val="000000" w:themeColor="text1"/>
          <w:lang w:eastAsia="ru-RU"/>
        </w:rPr>
        <w:t xml:space="preserve">кількість суб’єктів, на яких поширюватиметься дія </w:t>
      </w:r>
      <w:proofErr w:type="spellStart"/>
      <w:r w:rsidR="004C0651" w:rsidRPr="00BF6425">
        <w:rPr>
          <w:color w:val="000000" w:themeColor="text1"/>
          <w:lang w:eastAsia="ru-RU"/>
        </w:rPr>
        <w:t>акта</w:t>
      </w:r>
      <w:proofErr w:type="spellEnd"/>
      <w:r w:rsidR="004C0651" w:rsidRPr="00BF6425">
        <w:rPr>
          <w:color w:val="000000" w:themeColor="text1"/>
          <w:lang w:eastAsia="ru-RU"/>
        </w:rPr>
        <w:t>.</w:t>
      </w:r>
    </w:p>
    <w:p w14:paraId="1A6F9A71" w14:textId="51F4A85B" w:rsidR="00AA4A9A" w:rsidRPr="00BF6425" w:rsidRDefault="00F544EC" w:rsidP="00734F73">
      <w:pPr>
        <w:ind w:firstLine="567"/>
        <w:rPr>
          <w:color w:val="000000" w:themeColor="text1"/>
          <w:lang w:eastAsia="ru-RU"/>
        </w:rPr>
      </w:pPr>
      <w:r w:rsidRPr="00BF6425">
        <w:rPr>
          <w:color w:val="000000" w:themeColor="text1"/>
          <w:lang w:eastAsia="ru-RU"/>
        </w:rPr>
        <w:t xml:space="preserve">Вимоги </w:t>
      </w:r>
      <w:proofErr w:type="spellStart"/>
      <w:r w:rsidRPr="00BF6425">
        <w:rPr>
          <w:color w:val="000000" w:themeColor="text1"/>
          <w:lang w:eastAsia="ru-RU"/>
        </w:rPr>
        <w:t>акта</w:t>
      </w:r>
      <w:proofErr w:type="spellEnd"/>
      <w:r w:rsidRPr="00BF6425">
        <w:rPr>
          <w:color w:val="000000" w:themeColor="text1"/>
          <w:lang w:eastAsia="ru-RU"/>
        </w:rPr>
        <w:t xml:space="preserve"> в разі його прийняття пош</w:t>
      </w:r>
      <w:r w:rsidR="00AA4A9A" w:rsidRPr="00BF6425">
        <w:rPr>
          <w:color w:val="000000" w:themeColor="text1"/>
          <w:lang w:eastAsia="ru-RU"/>
        </w:rPr>
        <w:t xml:space="preserve">ирюватимуться на всіх надавачів </w:t>
      </w:r>
      <w:r w:rsidRPr="00BF6425">
        <w:rPr>
          <w:color w:val="000000" w:themeColor="text1"/>
          <w:lang w:eastAsia="ru-RU"/>
        </w:rPr>
        <w:t>фінансових послуг, надавачів фінансових платіжних послуг, а також на власників істотної участі, керівників, головних бухгалтерів, ключових осіб таких надавачів фінансових послуг та на необмежене коло осіб, які матимуть у майбутньому намір отримати/отримали ліцензію на провадження діяльності з надання фінансових послуг, ліцензію на надання фінансових платіжних послуг, ліцензію на торгівлю валютними цінностями або набути істотну участь у надавачі фінансових послуг, надавачі фінансових платіжних послуг;</w:t>
      </w:r>
    </w:p>
    <w:p w14:paraId="6AC9681B" w14:textId="31EB8772" w:rsidR="00AA4A9A" w:rsidRPr="00BF6425" w:rsidRDefault="004C0651" w:rsidP="00620F09">
      <w:pPr>
        <w:ind w:firstLine="567"/>
        <w:rPr>
          <w:color w:val="000000" w:themeColor="text1"/>
          <w:lang w:val="ru-RU" w:eastAsia="ru-RU"/>
        </w:rPr>
      </w:pPr>
      <w:bookmarkStart w:id="6" w:name="o36"/>
      <w:bookmarkEnd w:id="6"/>
      <w:r w:rsidRPr="00BF6425">
        <w:rPr>
          <w:color w:val="000000" w:themeColor="text1"/>
          <w:lang w:eastAsia="ru-RU"/>
        </w:rPr>
        <w:t xml:space="preserve">2) </w:t>
      </w:r>
      <w:r w:rsidR="00AA4A9A" w:rsidRPr="00BF6425">
        <w:rPr>
          <w:color w:val="000000" w:themeColor="text1"/>
          <w:lang w:eastAsia="ru-RU"/>
        </w:rPr>
        <w:t>кількість надавачів фінансових послуг, які привели свою діяльність у</w:t>
      </w:r>
      <w:r w:rsidR="00B04DAD">
        <w:rPr>
          <w:color w:val="000000" w:themeColor="text1"/>
          <w:lang w:eastAsia="ru-RU"/>
        </w:rPr>
        <w:t xml:space="preserve"> </w:t>
      </w:r>
      <w:r w:rsidR="00AA4A9A" w:rsidRPr="00BF6425">
        <w:rPr>
          <w:color w:val="000000" w:themeColor="text1"/>
          <w:lang w:eastAsia="ru-RU"/>
        </w:rPr>
        <w:t>відповідність до вимоги постанови</w:t>
      </w:r>
      <w:r w:rsidR="00AA4A9A" w:rsidRPr="00BF6425">
        <w:rPr>
          <w:color w:val="000000" w:themeColor="text1"/>
          <w:lang w:val="ru-RU" w:eastAsia="ru-RU"/>
        </w:rPr>
        <w:t>;</w:t>
      </w:r>
    </w:p>
    <w:p w14:paraId="4BABB78A" w14:textId="77777777" w:rsidR="004C0651" w:rsidRPr="00BF6425" w:rsidRDefault="00AA4A9A" w:rsidP="00734F73">
      <w:pPr>
        <w:ind w:firstLine="567"/>
        <w:rPr>
          <w:color w:val="000000" w:themeColor="text1"/>
          <w:lang w:eastAsia="ru-RU"/>
        </w:rPr>
      </w:pPr>
      <w:r w:rsidRPr="00BF6425">
        <w:rPr>
          <w:color w:val="000000" w:themeColor="text1"/>
          <w:lang w:eastAsia="ru-RU"/>
        </w:rPr>
        <w:t xml:space="preserve">3) </w:t>
      </w:r>
      <w:r w:rsidR="004C0651" w:rsidRPr="00BF6425">
        <w:rPr>
          <w:color w:val="000000" w:themeColor="text1"/>
          <w:lang w:eastAsia="ru-RU"/>
        </w:rPr>
        <w:t>кількість учасників ринку небанківських фінансових послуг, що порушили вимоги постанови;</w:t>
      </w:r>
    </w:p>
    <w:p w14:paraId="15ACF9FC" w14:textId="77777777" w:rsidR="004C0651" w:rsidRPr="00BF6425" w:rsidRDefault="00AA4A9A" w:rsidP="00734F73">
      <w:pPr>
        <w:ind w:firstLine="567"/>
        <w:rPr>
          <w:color w:val="000000" w:themeColor="text1"/>
          <w:lang w:eastAsia="ru-RU"/>
        </w:rPr>
      </w:pPr>
      <w:r w:rsidRPr="00BF6425">
        <w:rPr>
          <w:color w:val="000000" w:themeColor="text1"/>
          <w:lang w:eastAsia="ru-RU"/>
        </w:rPr>
        <w:t>4</w:t>
      </w:r>
      <w:r w:rsidR="004C0651" w:rsidRPr="00BF6425">
        <w:rPr>
          <w:color w:val="000000" w:themeColor="text1"/>
          <w:lang w:eastAsia="ru-RU"/>
        </w:rPr>
        <w:t xml:space="preserve">) </w:t>
      </w:r>
      <w:bookmarkStart w:id="7" w:name="_Hlk77928847"/>
      <w:r w:rsidR="004C0651" w:rsidRPr="00BF6425">
        <w:rPr>
          <w:color w:val="000000" w:themeColor="text1"/>
          <w:lang w:eastAsia="ru-RU"/>
        </w:rPr>
        <w:t xml:space="preserve">кількість отриманих Національним банком від учасників ринку небанківських фінансових послуг запитів та пропозицій щодо змісту </w:t>
      </w:r>
      <w:proofErr w:type="spellStart"/>
      <w:r w:rsidR="004C0651" w:rsidRPr="00BF6425">
        <w:rPr>
          <w:color w:val="000000" w:themeColor="text1"/>
          <w:lang w:eastAsia="ru-RU"/>
        </w:rPr>
        <w:t>проєкту</w:t>
      </w:r>
      <w:proofErr w:type="spellEnd"/>
      <w:r w:rsidR="004C0651" w:rsidRPr="00BF6425">
        <w:rPr>
          <w:color w:val="000000" w:themeColor="text1"/>
          <w:lang w:eastAsia="ru-RU"/>
        </w:rPr>
        <w:t xml:space="preserve"> постанови та її реалізації.</w:t>
      </w:r>
      <w:bookmarkEnd w:id="7"/>
    </w:p>
    <w:p w14:paraId="27FEEBA6" w14:textId="33B7F8D5" w:rsidR="004C0651" w:rsidRPr="00BF6425" w:rsidRDefault="004C0651" w:rsidP="00734F73">
      <w:pPr>
        <w:ind w:firstLine="567"/>
        <w:rPr>
          <w:color w:val="000000" w:themeColor="text1"/>
          <w:lang w:eastAsia="ru-RU"/>
        </w:rPr>
      </w:pPr>
      <w:r w:rsidRPr="00BF6425">
        <w:rPr>
          <w:color w:val="000000" w:themeColor="text1"/>
        </w:rPr>
        <w:t>Водночас</w:t>
      </w:r>
      <w:r w:rsidR="00B04DAD">
        <w:rPr>
          <w:color w:val="000000" w:themeColor="text1"/>
        </w:rPr>
        <w:t>,</w:t>
      </w:r>
      <w:r w:rsidRPr="00BF6425">
        <w:rPr>
          <w:color w:val="000000" w:themeColor="text1"/>
        </w:rPr>
        <w:t xml:space="preserve"> ураховуючи специфіку запропонованого </w:t>
      </w:r>
      <w:proofErr w:type="spellStart"/>
      <w:r w:rsidRPr="00BF6425">
        <w:rPr>
          <w:color w:val="000000" w:themeColor="text1"/>
        </w:rPr>
        <w:t>проєкту</w:t>
      </w:r>
      <w:proofErr w:type="spellEnd"/>
      <w:r w:rsidRPr="00BF6425">
        <w:rPr>
          <w:color w:val="000000" w:themeColor="text1"/>
        </w:rPr>
        <w:t xml:space="preserve"> постанови</w:t>
      </w:r>
      <w:r w:rsidR="009639E2" w:rsidRPr="00BF6425">
        <w:rPr>
          <w:color w:val="000000" w:themeColor="text1"/>
        </w:rPr>
        <w:t xml:space="preserve"> та предмет регулювання</w:t>
      </w:r>
      <w:r w:rsidRPr="00BF6425">
        <w:rPr>
          <w:color w:val="000000" w:themeColor="text1"/>
        </w:rPr>
        <w:t>, надати кількісну форму</w:t>
      </w:r>
      <w:r w:rsidR="009639E2" w:rsidRPr="00BF6425">
        <w:rPr>
          <w:color w:val="000000" w:themeColor="text1"/>
        </w:rPr>
        <w:t xml:space="preserve"> та чіткий перелік</w:t>
      </w:r>
      <w:r w:rsidRPr="00BF6425">
        <w:rPr>
          <w:color w:val="000000" w:themeColor="text1"/>
        </w:rPr>
        <w:t xml:space="preserve"> </w:t>
      </w:r>
      <w:r w:rsidR="00B04DAD">
        <w:rPr>
          <w:color w:val="000000" w:themeColor="text1"/>
        </w:rPr>
        <w:t>у</w:t>
      </w:r>
      <w:r w:rsidR="00B04DAD" w:rsidRPr="00BF6425">
        <w:rPr>
          <w:color w:val="000000" w:themeColor="text1"/>
        </w:rPr>
        <w:t xml:space="preserve">сіх </w:t>
      </w:r>
      <w:r w:rsidRPr="00BF6425">
        <w:rPr>
          <w:color w:val="000000" w:themeColor="text1"/>
        </w:rPr>
        <w:t xml:space="preserve">прогнозних значень показників результативності регуляторного </w:t>
      </w:r>
      <w:proofErr w:type="spellStart"/>
      <w:r w:rsidRPr="00BF6425">
        <w:rPr>
          <w:color w:val="000000" w:themeColor="text1"/>
        </w:rPr>
        <w:t>акта</w:t>
      </w:r>
      <w:proofErr w:type="spellEnd"/>
      <w:r w:rsidRPr="00BF6425">
        <w:rPr>
          <w:color w:val="000000" w:themeColor="text1"/>
        </w:rPr>
        <w:t xml:space="preserve"> не вбачається можлив</w:t>
      </w:r>
      <w:r w:rsidR="00E94431" w:rsidRPr="00BF6425">
        <w:rPr>
          <w:color w:val="000000" w:themeColor="text1"/>
        </w:rPr>
        <w:t>им</w:t>
      </w:r>
      <w:r w:rsidRPr="00BF6425">
        <w:rPr>
          <w:color w:val="000000" w:themeColor="text1"/>
        </w:rPr>
        <w:t>.</w:t>
      </w:r>
    </w:p>
    <w:p w14:paraId="79A3147F" w14:textId="77777777" w:rsidR="004C0651" w:rsidRPr="00BF6425" w:rsidRDefault="004C0651" w:rsidP="00734F73">
      <w:pPr>
        <w:ind w:firstLine="567"/>
        <w:rPr>
          <w:color w:val="000000" w:themeColor="text1"/>
          <w:lang w:eastAsia="ru-RU"/>
        </w:rPr>
      </w:pPr>
    </w:p>
    <w:p w14:paraId="00563A23" w14:textId="46ABA436" w:rsidR="004C0651" w:rsidRPr="00BF6425" w:rsidRDefault="004C0651" w:rsidP="00734F73">
      <w:pPr>
        <w:ind w:firstLine="567"/>
        <w:rPr>
          <w:b/>
          <w:color w:val="000000" w:themeColor="text1"/>
          <w:lang w:eastAsia="zh-CN"/>
        </w:rPr>
      </w:pPr>
      <w:bookmarkStart w:id="8" w:name="o63"/>
      <w:bookmarkEnd w:id="8"/>
      <w:r w:rsidRPr="00BF6425">
        <w:rPr>
          <w:b/>
          <w:color w:val="000000" w:themeColor="text1"/>
          <w:lang w:eastAsia="zh-CN"/>
        </w:rPr>
        <w:t xml:space="preserve">VIII. Визначення заходів, з допомогою яких буде здійснюватися відстеження результативності </w:t>
      </w:r>
      <w:proofErr w:type="spellStart"/>
      <w:r w:rsidRPr="00BF6425">
        <w:rPr>
          <w:b/>
          <w:color w:val="000000" w:themeColor="text1"/>
          <w:lang w:eastAsia="zh-CN"/>
        </w:rPr>
        <w:t>акта</w:t>
      </w:r>
      <w:proofErr w:type="spellEnd"/>
      <w:r w:rsidRPr="00BF6425">
        <w:rPr>
          <w:b/>
          <w:color w:val="000000" w:themeColor="text1"/>
          <w:lang w:eastAsia="zh-CN"/>
        </w:rPr>
        <w:t xml:space="preserve"> </w:t>
      </w:r>
    </w:p>
    <w:p w14:paraId="0700F6B5" w14:textId="77777777" w:rsidR="004C0651" w:rsidRPr="00BF6425" w:rsidRDefault="004C0651" w:rsidP="00734F73">
      <w:pPr>
        <w:ind w:firstLine="567"/>
        <w:rPr>
          <w:color w:val="000000" w:themeColor="text1"/>
          <w:lang w:eastAsia="zh-CN"/>
        </w:rPr>
      </w:pPr>
      <w:r w:rsidRPr="00BF6425">
        <w:rPr>
          <w:color w:val="000000" w:themeColor="text1"/>
          <w:lang w:eastAsia="zh-CN"/>
        </w:rPr>
        <w:t xml:space="preserve">Відповідно до статей 3 та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Методики відстеження результативності регуляторного </w:t>
      </w:r>
      <w:proofErr w:type="spellStart"/>
      <w:r w:rsidRPr="00BF6425">
        <w:rPr>
          <w:color w:val="000000" w:themeColor="text1"/>
          <w:lang w:eastAsia="zh-CN"/>
        </w:rPr>
        <w:t>акта</w:t>
      </w:r>
      <w:proofErr w:type="spellEnd"/>
      <w:r w:rsidRPr="00BF6425">
        <w:rPr>
          <w:color w:val="000000" w:themeColor="text1"/>
          <w:lang w:eastAsia="zh-CN"/>
        </w:rPr>
        <w:t xml:space="preserve"> Національного банку України, затвердженої постановою Кабінету Міністрів України і Національного банку України від 14.04.2004  № 471.</w:t>
      </w:r>
    </w:p>
    <w:p w14:paraId="4B0534C1" w14:textId="77777777" w:rsidR="004C0651" w:rsidRPr="00BF6425" w:rsidRDefault="004C0651" w:rsidP="00734F73">
      <w:pPr>
        <w:ind w:firstLine="567"/>
        <w:rPr>
          <w:color w:val="000000" w:themeColor="text1"/>
          <w:lang w:eastAsia="zh-CN"/>
        </w:rPr>
      </w:pPr>
      <w:bookmarkStart w:id="9" w:name="_Hlk528784927"/>
      <w:r w:rsidRPr="00BF6425">
        <w:rPr>
          <w:color w:val="000000" w:themeColor="text1"/>
          <w:lang w:eastAsia="zh-CN"/>
        </w:rPr>
        <w:t xml:space="preserve">Відстеження результативності регуляторного </w:t>
      </w:r>
      <w:proofErr w:type="spellStart"/>
      <w:r w:rsidRPr="00BF6425">
        <w:rPr>
          <w:color w:val="000000" w:themeColor="text1"/>
          <w:lang w:eastAsia="zh-CN"/>
        </w:rPr>
        <w:t>акта</w:t>
      </w:r>
      <w:proofErr w:type="spellEnd"/>
      <w:r w:rsidRPr="00BF6425">
        <w:rPr>
          <w:color w:val="000000" w:themeColor="text1"/>
          <w:lang w:eastAsia="zh-CN"/>
        </w:rPr>
        <w:t xml:space="preserve"> проводитиметься з використанням статистичних даних. Цільові групи осіб для опитування чи наукові установи не залучатимуться для проведення відстеження результативності цього регуляторного </w:t>
      </w:r>
      <w:proofErr w:type="spellStart"/>
      <w:r w:rsidRPr="00BF6425">
        <w:rPr>
          <w:color w:val="000000" w:themeColor="text1"/>
          <w:lang w:eastAsia="zh-CN"/>
        </w:rPr>
        <w:t>акта</w:t>
      </w:r>
      <w:proofErr w:type="spellEnd"/>
      <w:r w:rsidRPr="00BF6425">
        <w:rPr>
          <w:color w:val="000000" w:themeColor="text1"/>
          <w:lang w:eastAsia="zh-CN"/>
        </w:rPr>
        <w:t>.</w:t>
      </w:r>
    </w:p>
    <w:bookmarkEnd w:id="9"/>
    <w:p w14:paraId="21C59E68" w14:textId="63429850" w:rsidR="004C0651" w:rsidRPr="00BF6425" w:rsidRDefault="004C0651" w:rsidP="00734F73">
      <w:pPr>
        <w:ind w:firstLine="567"/>
        <w:rPr>
          <w:color w:val="000000" w:themeColor="text1"/>
          <w:lang w:eastAsia="zh-CN"/>
        </w:rPr>
      </w:pPr>
      <w:r w:rsidRPr="00BF6425">
        <w:rPr>
          <w:color w:val="000000" w:themeColor="text1"/>
          <w:lang w:eastAsia="zh-CN"/>
        </w:rPr>
        <w:t xml:space="preserve">Базове відстеження результативності регуляторного </w:t>
      </w:r>
      <w:proofErr w:type="spellStart"/>
      <w:r w:rsidRPr="00BF6425">
        <w:rPr>
          <w:color w:val="000000" w:themeColor="text1"/>
          <w:lang w:eastAsia="zh-CN"/>
        </w:rPr>
        <w:t>акта</w:t>
      </w:r>
      <w:proofErr w:type="spellEnd"/>
      <w:r w:rsidRPr="00BF6425">
        <w:rPr>
          <w:color w:val="000000" w:themeColor="text1"/>
          <w:lang w:eastAsia="zh-CN"/>
        </w:rPr>
        <w:t xml:space="preserve"> здійснюватиметься протягом </w:t>
      </w:r>
      <w:r w:rsidR="00B04DAD">
        <w:rPr>
          <w:color w:val="000000" w:themeColor="text1"/>
          <w:lang w:eastAsia="zh-CN"/>
        </w:rPr>
        <w:t xml:space="preserve">одного </w:t>
      </w:r>
      <w:r w:rsidRPr="00BF6425">
        <w:rPr>
          <w:color w:val="000000" w:themeColor="text1"/>
          <w:lang w:eastAsia="zh-CN"/>
        </w:rPr>
        <w:t>року з дня набрання чинності цим актом.</w:t>
      </w:r>
    </w:p>
    <w:p w14:paraId="355ABF38" w14:textId="77777777" w:rsidR="004C0651" w:rsidRPr="00BF6425" w:rsidRDefault="004C0651" w:rsidP="00734F73">
      <w:pPr>
        <w:ind w:firstLine="567"/>
        <w:rPr>
          <w:color w:val="000000" w:themeColor="text1"/>
          <w:lang w:eastAsia="zh-CN"/>
        </w:rPr>
      </w:pPr>
      <w:bookmarkStart w:id="10" w:name="_Hlk77929117"/>
      <w:r w:rsidRPr="00BF6425">
        <w:rPr>
          <w:color w:val="000000" w:themeColor="text1"/>
          <w:lang w:eastAsia="zh-CN"/>
        </w:rPr>
        <w:lastRenderedPageBreak/>
        <w:t xml:space="preserve">Повторне відстеження результативності регуляторного </w:t>
      </w:r>
      <w:proofErr w:type="spellStart"/>
      <w:r w:rsidRPr="00BF6425">
        <w:rPr>
          <w:color w:val="000000" w:themeColor="text1"/>
          <w:lang w:eastAsia="zh-CN"/>
        </w:rPr>
        <w:t>акта</w:t>
      </w:r>
      <w:proofErr w:type="spellEnd"/>
      <w:r w:rsidRPr="00BF6425">
        <w:rPr>
          <w:color w:val="000000" w:themeColor="text1"/>
          <w:lang w:eastAsia="zh-CN"/>
        </w:rPr>
        <w:t xml:space="preserve"> проводитиметься не пізніше двох років із дня набрання чинності регуляторним актом.</w:t>
      </w:r>
    </w:p>
    <w:p w14:paraId="75668D19" w14:textId="4B29FB42" w:rsidR="004C0651" w:rsidRPr="00BF6425" w:rsidRDefault="004C0651" w:rsidP="00734F73">
      <w:pPr>
        <w:ind w:firstLine="567"/>
        <w:rPr>
          <w:color w:val="000000" w:themeColor="text1"/>
          <w:lang w:eastAsia="zh-CN"/>
        </w:rPr>
      </w:pPr>
      <w:r w:rsidRPr="00BF6425">
        <w:rPr>
          <w:color w:val="000000" w:themeColor="text1"/>
          <w:lang w:eastAsia="zh-CN"/>
        </w:rPr>
        <w:t xml:space="preserve">Періодичне відстеження результативності регуляторного </w:t>
      </w:r>
      <w:proofErr w:type="spellStart"/>
      <w:r w:rsidRPr="00BF6425">
        <w:rPr>
          <w:color w:val="000000" w:themeColor="text1"/>
          <w:lang w:eastAsia="zh-CN"/>
        </w:rPr>
        <w:t>акта</w:t>
      </w:r>
      <w:proofErr w:type="spellEnd"/>
      <w:r w:rsidRPr="00BF6425">
        <w:rPr>
          <w:color w:val="000000" w:themeColor="text1"/>
          <w:lang w:eastAsia="zh-CN"/>
        </w:rPr>
        <w:t xml:space="preserve"> здійснюватиметься один раз на кожні три роки починаючи з дня закінчення заходів </w:t>
      </w:r>
      <w:r w:rsidR="00B04DAD">
        <w:rPr>
          <w:color w:val="000000" w:themeColor="text1"/>
          <w:lang w:eastAsia="zh-CN"/>
        </w:rPr>
        <w:t>і</w:t>
      </w:r>
      <w:r w:rsidRPr="00BF6425">
        <w:rPr>
          <w:color w:val="000000" w:themeColor="text1"/>
          <w:lang w:eastAsia="zh-CN"/>
        </w:rPr>
        <w:t xml:space="preserve">з повторного відстеження результативності регуляторного </w:t>
      </w:r>
      <w:proofErr w:type="spellStart"/>
      <w:r w:rsidRPr="00BF6425">
        <w:rPr>
          <w:color w:val="000000" w:themeColor="text1"/>
          <w:lang w:eastAsia="zh-CN"/>
        </w:rPr>
        <w:t>акта</w:t>
      </w:r>
      <w:proofErr w:type="spellEnd"/>
      <w:r w:rsidRPr="00BF6425">
        <w:rPr>
          <w:color w:val="000000" w:themeColor="text1"/>
          <w:lang w:eastAsia="zh-CN"/>
        </w:rPr>
        <w:t>.</w:t>
      </w:r>
    </w:p>
    <w:p w14:paraId="7A3FFC67" w14:textId="65824A4E" w:rsidR="004C0651" w:rsidRPr="00BF6425" w:rsidRDefault="004C0651" w:rsidP="00734F73">
      <w:pPr>
        <w:ind w:firstLine="567"/>
        <w:rPr>
          <w:color w:val="000000" w:themeColor="text1"/>
        </w:rPr>
      </w:pPr>
      <w:r w:rsidRPr="00BF6425">
        <w:rPr>
          <w:color w:val="000000" w:themeColor="text1"/>
          <w:lang w:eastAsia="zh-CN"/>
        </w:rPr>
        <w:t xml:space="preserve">Інформування </w:t>
      </w:r>
      <w:r w:rsidRPr="00BF6425">
        <w:rPr>
          <w:color w:val="000000" w:themeColor="text1"/>
          <w:lang w:eastAsia="ru-RU"/>
        </w:rPr>
        <w:t xml:space="preserve">учасників ринку небанківських фінансових </w:t>
      </w:r>
      <w:r w:rsidR="007F0BEE">
        <w:rPr>
          <w:color w:val="000000" w:themeColor="text1"/>
          <w:lang w:eastAsia="ru-RU"/>
        </w:rPr>
        <w:t>послуг</w:t>
      </w:r>
      <w:r w:rsidR="00B04DAD">
        <w:rPr>
          <w:color w:val="000000" w:themeColor="text1"/>
          <w:lang w:eastAsia="ru-RU"/>
        </w:rPr>
        <w:t xml:space="preserve"> </w:t>
      </w:r>
      <w:r w:rsidRPr="00BF6425">
        <w:rPr>
          <w:color w:val="000000" w:themeColor="text1"/>
          <w:lang w:eastAsia="zh-CN"/>
        </w:rPr>
        <w:t xml:space="preserve">щодо основних положень регуляторного </w:t>
      </w:r>
      <w:proofErr w:type="spellStart"/>
      <w:r w:rsidRPr="00BF6425">
        <w:rPr>
          <w:color w:val="000000" w:themeColor="text1"/>
          <w:lang w:eastAsia="zh-CN"/>
        </w:rPr>
        <w:t>акта</w:t>
      </w:r>
      <w:proofErr w:type="spellEnd"/>
      <w:r w:rsidRPr="00BF6425">
        <w:rPr>
          <w:color w:val="000000" w:themeColor="text1"/>
          <w:lang w:eastAsia="zh-CN"/>
        </w:rPr>
        <w:t xml:space="preserve"> здійснюватиметься шляхом його оприлюднення на сторінці офіційного Інтернет-представництва Національного банку.</w:t>
      </w:r>
    </w:p>
    <w:bookmarkEnd w:id="10"/>
    <w:p w14:paraId="03C2F33B" w14:textId="77777777" w:rsidR="004C0651" w:rsidRPr="00BF6425" w:rsidRDefault="004C0651" w:rsidP="004C0651">
      <w:pPr>
        <w:spacing w:before="240" w:after="240"/>
        <w:ind w:firstLine="709"/>
        <w:rPr>
          <w:color w:val="000000" w:themeColor="text1"/>
        </w:rPr>
      </w:pPr>
    </w:p>
    <w:p w14:paraId="68F9E2FE" w14:textId="77777777" w:rsidR="004C0651" w:rsidRPr="00BF6425" w:rsidRDefault="004C0651" w:rsidP="004C0651">
      <w:pPr>
        <w:spacing w:before="240" w:after="240"/>
        <w:ind w:firstLine="709"/>
        <w:rPr>
          <w:color w:val="000000" w:themeColor="text1"/>
        </w:rPr>
      </w:pPr>
    </w:p>
    <w:tbl>
      <w:tblPr>
        <w:tblStyle w:val="a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325"/>
      </w:tblGrid>
      <w:tr w:rsidR="004C0651" w:rsidRPr="001C7A69" w14:paraId="6E0ECB61" w14:textId="77777777" w:rsidTr="00B0743B">
        <w:trPr>
          <w:trHeight w:val="68"/>
        </w:trPr>
        <w:tc>
          <w:tcPr>
            <w:tcW w:w="5529" w:type="dxa"/>
            <w:vAlign w:val="bottom"/>
          </w:tcPr>
          <w:p w14:paraId="55860BD4" w14:textId="77777777" w:rsidR="004C0651" w:rsidRPr="00BF6425" w:rsidRDefault="004C0651" w:rsidP="00B0743B">
            <w:pPr>
              <w:tabs>
                <w:tab w:val="left" w:pos="7020"/>
                <w:tab w:val="left" w:pos="7200"/>
              </w:tabs>
              <w:autoSpaceDE w:val="0"/>
              <w:autoSpaceDN w:val="0"/>
              <w:ind w:left="-111"/>
              <w:jc w:val="left"/>
              <w:rPr>
                <w:color w:val="000000" w:themeColor="text1"/>
              </w:rPr>
            </w:pPr>
            <w:r w:rsidRPr="00BF6425">
              <w:rPr>
                <w:rFonts w:eastAsia="SimSun"/>
                <w:color w:val="000000" w:themeColor="text1"/>
              </w:rPr>
              <w:t>Голова Національного банку України</w:t>
            </w:r>
          </w:p>
        </w:tc>
        <w:tc>
          <w:tcPr>
            <w:tcW w:w="4325" w:type="dxa"/>
            <w:vAlign w:val="bottom"/>
          </w:tcPr>
          <w:p w14:paraId="1280B0E4" w14:textId="77777777" w:rsidR="004C0651" w:rsidRPr="001C7A69" w:rsidRDefault="004C0651" w:rsidP="004C0651">
            <w:pPr>
              <w:tabs>
                <w:tab w:val="left" w:pos="7020"/>
                <w:tab w:val="left" w:pos="7200"/>
              </w:tabs>
              <w:autoSpaceDE w:val="0"/>
              <w:autoSpaceDN w:val="0"/>
              <w:ind w:left="30"/>
              <w:jc w:val="right"/>
              <w:rPr>
                <w:color w:val="000000" w:themeColor="text1"/>
              </w:rPr>
            </w:pPr>
            <w:r w:rsidRPr="00BF6425">
              <w:rPr>
                <w:color w:val="000000" w:themeColor="text1"/>
              </w:rPr>
              <w:t>Андрій ПИШНИЙ</w:t>
            </w:r>
          </w:p>
        </w:tc>
      </w:tr>
    </w:tbl>
    <w:p w14:paraId="489D3D0D" w14:textId="77777777" w:rsidR="003B4E8D" w:rsidRDefault="003B4E8D"/>
    <w:sectPr w:rsidR="003B4E8D" w:rsidSect="005F5F5F">
      <w:headerReference w:type="default" r:id="rId7"/>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691F3" w14:textId="77777777" w:rsidR="001C4C10" w:rsidRDefault="001C4C10">
      <w:r>
        <w:separator/>
      </w:r>
    </w:p>
  </w:endnote>
  <w:endnote w:type="continuationSeparator" w:id="0">
    <w:p w14:paraId="7216261A" w14:textId="77777777" w:rsidR="001C4C10" w:rsidRDefault="001C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B49B2" w14:textId="77777777" w:rsidR="001C4C10" w:rsidRDefault="001C4C10">
      <w:r>
        <w:separator/>
      </w:r>
    </w:p>
  </w:footnote>
  <w:footnote w:type="continuationSeparator" w:id="0">
    <w:p w14:paraId="466C1816" w14:textId="77777777" w:rsidR="001C4C10" w:rsidRDefault="001C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713"/>
      <w:docPartObj>
        <w:docPartGallery w:val="Page Numbers (Top of Page)"/>
        <w:docPartUnique/>
      </w:docPartObj>
    </w:sdtPr>
    <w:sdtEndPr/>
    <w:sdtContent>
      <w:p w14:paraId="4191D8C3" w14:textId="7373CEA9" w:rsidR="00A2062C" w:rsidRDefault="00BC5264">
        <w:pPr>
          <w:pStyle w:val="a3"/>
          <w:jc w:val="center"/>
        </w:pPr>
        <w:r>
          <w:fldChar w:fldCharType="begin"/>
        </w:r>
        <w:r>
          <w:instrText xml:space="preserve"> PAGE   \* MERGEFORMAT </w:instrText>
        </w:r>
        <w:r>
          <w:fldChar w:fldCharType="separate"/>
        </w:r>
        <w:r w:rsidR="00590DE5">
          <w:rPr>
            <w:noProof/>
          </w:rPr>
          <w:t>7</w:t>
        </w:r>
        <w:r>
          <w:rPr>
            <w:noProof/>
          </w:rPr>
          <w:fldChar w:fldCharType="end"/>
        </w:r>
      </w:p>
    </w:sdtContent>
  </w:sdt>
  <w:p w14:paraId="13358357" w14:textId="77777777" w:rsidR="00A2062C" w:rsidRDefault="00590D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E6FF0"/>
    <w:multiLevelType w:val="hybridMultilevel"/>
    <w:tmpl w:val="92E4BA3E"/>
    <w:lvl w:ilvl="0" w:tplc="0E4E4774">
      <w:start w:val="1"/>
      <w:numFmt w:val="decimal"/>
      <w:lvlText w:val="%1)"/>
      <w:lvlJc w:val="left"/>
      <w:pPr>
        <w:ind w:left="1046" w:hanging="360"/>
      </w:pPr>
      <w:rPr>
        <w:rFonts w:hint="default"/>
      </w:rPr>
    </w:lvl>
    <w:lvl w:ilvl="1" w:tplc="04220019" w:tentative="1">
      <w:start w:val="1"/>
      <w:numFmt w:val="lowerLetter"/>
      <w:lvlText w:val="%2."/>
      <w:lvlJc w:val="left"/>
      <w:pPr>
        <w:ind w:left="1766" w:hanging="360"/>
      </w:pPr>
    </w:lvl>
    <w:lvl w:ilvl="2" w:tplc="0422001B" w:tentative="1">
      <w:start w:val="1"/>
      <w:numFmt w:val="lowerRoman"/>
      <w:lvlText w:val="%3."/>
      <w:lvlJc w:val="right"/>
      <w:pPr>
        <w:ind w:left="2486" w:hanging="180"/>
      </w:pPr>
    </w:lvl>
    <w:lvl w:ilvl="3" w:tplc="0422000F" w:tentative="1">
      <w:start w:val="1"/>
      <w:numFmt w:val="decimal"/>
      <w:lvlText w:val="%4."/>
      <w:lvlJc w:val="left"/>
      <w:pPr>
        <w:ind w:left="3206" w:hanging="360"/>
      </w:pPr>
    </w:lvl>
    <w:lvl w:ilvl="4" w:tplc="04220019" w:tentative="1">
      <w:start w:val="1"/>
      <w:numFmt w:val="lowerLetter"/>
      <w:lvlText w:val="%5."/>
      <w:lvlJc w:val="left"/>
      <w:pPr>
        <w:ind w:left="3926" w:hanging="360"/>
      </w:pPr>
    </w:lvl>
    <w:lvl w:ilvl="5" w:tplc="0422001B" w:tentative="1">
      <w:start w:val="1"/>
      <w:numFmt w:val="lowerRoman"/>
      <w:lvlText w:val="%6."/>
      <w:lvlJc w:val="right"/>
      <w:pPr>
        <w:ind w:left="4646" w:hanging="180"/>
      </w:pPr>
    </w:lvl>
    <w:lvl w:ilvl="6" w:tplc="0422000F" w:tentative="1">
      <w:start w:val="1"/>
      <w:numFmt w:val="decimal"/>
      <w:lvlText w:val="%7."/>
      <w:lvlJc w:val="left"/>
      <w:pPr>
        <w:ind w:left="5366" w:hanging="360"/>
      </w:pPr>
    </w:lvl>
    <w:lvl w:ilvl="7" w:tplc="04220019" w:tentative="1">
      <w:start w:val="1"/>
      <w:numFmt w:val="lowerLetter"/>
      <w:lvlText w:val="%8."/>
      <w:lvlJc w:val="left"/>
      <w:pPr>
        <w:ind w:left="6086" w:hanging="360"/>
      </w:pPr>
    </w:lvl>
    <w:lvl w:ilvl="8" w:tplc="0422001B" w:tentative="1">
      <w:start w:val="1"/>
      <w:numFmt w:val="lowerRoman"/>
      <w:lvlText w:val="%9."/>
      <w:lvlJc w:val="right"/>
      <w:pPr>
        <w:ind w:left="6806" w:hanging="180"/>
      </w:pPr>
    </w:lvl>
  </w:abstractNum>
  <w:abstractNum w:abstractNumId="1" w15:restartNumberingAfterBreak="0">
    <w:nsid w:val="3E24263B"/>
    <w:multiLevelType w:val="hybridMultilevel"/>
    <w:tmpl w:val="D1A09F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C3C516C"/>
    <w:multiLevelType w:val="hybridMultilevel"/>
    <w:tmpl w:val="E75C3CD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6705CD"/>
    <w:multiLevelType w:val="hybridMultilevel"/>
    <w:tmpl w:val="A6F4673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80E061E"/>
    <w:multiLevelType w:val="hybridMultilevel"/>
    <w:tmpl w:val="022E18C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51"/>
    <w:rsid w:val="00040941"/>
    <w:rsid w:val="00053980"/>
    <w:rsid w:val="000D635F"/>
    <w:rsid w:val="001522CE"/>
    <w:rsid w:val="001659BD"/>
    <w:rsid w:val="001C4C10"/>
    <w:rsid w:val="001D07F9"/>
    <w:rsid w:val="001E03F1"/>
    <w:rsid w:val="0020048F"/>
    <w:rsid w:val="00203D57"/>
    <w:rsid w:val="00227248"/>
    <w:rsid w:val="002508F9"/>
    <w:rsid w:val="00271FFD"/>
    <w:rsid w:val="002A1E7A"/>
    <w:rsid w:val="002E2FF7"/>
    <w:rsid w:val="002F0F9D"/>
    <w:rsid w:val="00357D48"/>
    <w:rsid w:val="00363EF9"/>
    <w:rsid w:val="003A67DF"/>
    <w:rsid w:val="003B4E8D"/>
    <w:rsid w:val="003C2680"/>
    <w:rsid w:val="003D6878"/>
    <w:rsid w:val="003E03B7"/>
    <w:rsid w:val="003F0B5F"/>
    <w:rsid w:val="003F345B"/>
    <w:rsid w:val="00414311"/>
    <w:rsid w:val="00455F98"/>
    <w:rsid w:val="004773A1"/>
    <w:rsid w:val="004A1253"/>
    <w:rsid w:val="004C0651"/>
    <w:rsid w:val="004F41DA"/>
    <w:rsid w:val="0050182C"/>
    <w:rsid w:val="00585AD6"/>
    <w:rsid w:val="00590DE5"/>
    <w:rsid w:val="00620F09"/>
    <w:rsid w:val="0063534C"/>
    <w:rsid w:val="0065248E"/>
    <w:rsid w:val="00680356"/>
    <w:rsid w:val="006C35D3"/>
    <w:rsid w:val="00701E7E"/>
    <w:rsid w:val="00703B65"/>
    <w:rsid w:val="00734F73"/>
    <w:rsid w:val="007416C6"/>
    <w:rsid w:val="00747379"/>
    <w:rsid w:val="00763247"/>
    <w:rsid w:val="00797093"/>
    <w:rsid w:val="00797CE8"/>
    <w:rsid w:val="007B5CCC"/>
    <w:rsid w:val="007B7844"/>
    <w:rsid w:val="007E0CE0"/>
    <w:rsid w:val="007F0BEE"/>
    <w:rsid w:val="00851EBA"/>
    <w:rsid w:val="008555CA"/>
    <w:rsid w:val="008C038A"/>
    <w:rsid w:val="008D5F72"/>
    <w:rsid w:val="00910B4B"/>
    <w:rsid w:val="00942C70"/>
    <w:rsid w:val="00954E01"/>
    <w:rsid w:val="009639E2"/>
    <w:rsid w:val="0097122E"/>
    <w:rsid w:val="009A3A81"/>
    <w:rsid w:val="009D14C1"/>
    <w:rsid w:val="009D2BB1"/>
    <w:rsid w:val="00A040CD"/>
    <w:rsid w:val="00A5217C"/>
    <w:rsid w:val="00A56B7C"/>
    <w:rsid w:val="00AA3DFB"/>
    <w:rsid w:val="00AA4A9A"/>
    <w:rsid w:val="00B04DAD"/>
    <w:rsid w:val="00B17343"/>
    <w:rsid w:val="00B323CF"/>
    <w:rsid w:val="00B5101B"/>
    <w:rsid w:val="00B573DF"/>
    <w:rsid w:val="00B808E8"/>
    <w:rsid w:val="00B97A04"/>
    <w:rsid w:val="00BB3C65"/>
    <w:rsid w:val="00BC5264"/>
    <w:rsid w:val="00BF6425"/>
    <w:rsid w:val="00C00ED5"/>
    <w:rsid w:val="00C02D54"/>
    <w:rsid w:val="00C92CC6"/>
    <w:rsid w:val="00CB5762"/>
    <w:rsid w:val="00CF5806"/>
    <w:rsid w:val="00D2715E"/>
    <w:rsid w:val="00D32470"/>
    <w:rsid w:val="00D77D94"/>
    <w:rsid w:val="00D8097E"/>
    <w:rsid w:val="00D93404"/>
    <w:rsid w:val="00D94CF4"/>
    <w:rsid w:val="00E22E73"/>
    <w:rsid w:val="00E30B70"/>
    <w:rsid w:val="00E4592B"/>
    <w:rsid w:val="00E55EB9"/>
    <w:rsid w:val="00E90BCD"/>
    <w:rsid w:val="00E94431"/>
    <w:rsid w:val="00EA14C8"/>
    <w:rsid w:val="00EA19B1"/>
    <w:rsid w:val="00EE665D"/>
    <w:rsid w:val="00EE731E"/>
    <w:rsid w:val="00EF6910"/>
    <w:rsid w:val="00F50556"/>
    <w:rsid w:val="00F51778"/>
    <w:rsid w:val="00F544EC"/>
    <w:rsid w:val="00F81072"/>
    <w:rsid w:val="00FE07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1697"/>
  <w15:chartTrackingRefBased/>
  <w15:docId w15:val="{DE0097E2-4B88-46DF-973D-2A2CF98B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51"/>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651"/>
    <w:pPr>
      <w:tabs>
        <w:tab w:val="center" w:pos="4819"/>
        <w:tab w:val="right" w:pos="9639"/>
      </w:tabs>
    </w:pPr>
  </w:style>
  <w:style w:type="character" w:customStyle="1" w:styleId="a4">
    <w:name w:val="Верхній колонтитул Знак"/>
    <w:basedOn w:val="a0"/>
    <w:link w:val="a3"/>
    <w:uiPriority w:val="99"/>
    <w:rsid w:val="004C0651"/>
    <w:rPr>
      <w:rFonts w:ascii="Times New Roman" w:eastAsia="Times New Roman" w:hAnsi="Times New Roman" w:cs="Times New Roman"/>
      <w:sz w:val="28"/>
      <w:szCs w:val="28"/>
      <w:lang w:eastAsia="uk-UA"/>
    </w:rPr>
  </w:style>
  <w:style w:type="table" w:styleId="a5">
    <w:name w:val="Table Grid"/>
    <w:basedOn w:val="a1"/>
    <w:uiPriority w:val="59"/>
    <w:rsid w:val="004C065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4EC"/>
    <w:pPr>
      <w:ind w:left="720"/>
      <w:contextualSpacing/>
    </w:pPr>
  </w:style>
  <w:style w:type="character" w:styleId="a7">
    <w:name w:val="annotation reference"/>
    <w:basedOn w:val="a0"/>
    <w:uiPriority w:val="99"/>
    <w:semiHidden/>
    <w:unhideWhenUsed/>
    <w:rsid w:val="00B97A04"/>
    <w:rPr>
      <w:sz w:val="16"/>
      <w:szCs w:val="16"/>
    </w:rPr>
  </w:style>
  <w:style w:type="paragraph" w:styleId="a8">
    <w:name w:val="annotation text"/>
    <w:basedOn w:val="a"/>
    <w:link w:val="a9"/>
    <w:uiPriority w:val="99"/>
    <w:semiHidden/>
    <w:unhideWhenUsed/>
    <w:rsid w:val="00B97A04"/>
    <w:rPr>
      <w:sz w:val="20"/>
      <w:szCs w:val="20"/>
    </w:rPr>
  </w:style>
  <w:style w:type="character" w:customStyle="1" w:styleId="a9">
    <w:name w:val="Текст примітки Знак"/>
    <w:basedOn w:val="a0"/>
    <w:link w:val="a8"/>
    <w:uiPriority w:val="99"/>
    <w:semiHidden/>
    <w:rsid w:val="00B97A04"/>
    <w:rPr>
      <w:rFonts w:ascii="Times New Roman" w:eastAsia="Times New Roman" w:hAnsi="Times New Roman" w:cs="Times New Roman"/>
      <w:sz w:val="20"/>
      <w:szCs w:val="20"/>
      <w:lang w:eastAsia="uk-UA"/>
    </w:rPr>
  </w:style>
  <w:style w:type="paragraph" w:styleId="aa">
    <w:name w:val="annotation subject"/>
    <w:basedOn w:val="a8"/>
    <w:next w:val="a8"/>
    <w:link w:val="ab"/>
    <w:uiPriority w:val="99"/>
    <w:semiHidden/>
    <w:unhideWhenUsed/>
    <w:rsid w:val="00B97A04"/>
    <w:rPr>
      <w:b/>
      <w:bCs/>
    </w:rPr>
  </w:style>
  <w:style w:type="character" w:customStyle="1" w:styleId="ab">
    <w:name w:val="Тема примітки Знак"/>
    <w:basedOn w:val="a9"/>
    <w:link w:val="aa"/>
    <w:uiPriority w:val="99"/>
    <w:semiHidden/>
    <w:rsid w:val="00B97A04"/>
    <w:rPr>
      <w:rFonts w:ascii="Times New Roman" w:eastAsia="Times New Roman" w:hAnsi="Times New Roman" w:cs="Times New Roman"/>
      <w:b/>
      <w:bCs/>
      <w:sz w:val="20"/>
      <w:szCs w:val="20"/>
      <w:lang w:eastAsia="uk-UA"/>
    </w:rPr>
  </w:style>
  <w:style w:type="paragraph" w:styleId="ac">
    <w:name w:val="Balloon Text"/>
    <w:basedOn w:val="a"/>
    <w:link w:val="ad"/>
    <w:uiPriority w:val="99"/>
    <w:semiHidden/>
    <w:unhideWhenUsed/>
    <w:rsid w:val="00B97A04"/>
    <w:rPr>
      <w:rFonts w:ascii="Segoe UI" w:hAnsi="Segoe UI" w:cs="Segoe UI"/>
      <w:sz w:val="18"/>
      <w:szCs w:val="18"/>
    </w:rPr>
  </w:style>
  <w:style w:type="character" w:customStyle="1" w:styleId="ad">
    <w:name w:val="Текст у виносці Знак"/>
    <w:basedOn w:val="a0"/>
    <w:link w:val="ac"/>
    <w:uiPriority w:val="99"/>
    <w:semiHidden/>
    <w:rsid w:val="00B97A04"/>
    <w:rPr>
      <w:rFonts w:ascii="Segoe UI" w:eastAsia="Times New Roman" w:hAnsi="Segoe UI" w:cs="Segoe UI"/>
      <w:sz w:val="18"/>
      <w:szCs w:val="18"/>
      <w:lang w:eastAsia="uk-UA"/>
    </w:rPr>
  </w:style>
  <w:style w:type="paragraph" w:styleId="ae">
    <w:name w:val="Revision"/>
    <w:hidden/>
    <w:uiPriority w:val="99"/>
    <w:semiHidden/>
    <w:rsid w:val="00C02D54"/>
    <w:pPr>
      <w:spacing w:after="0" w:line="240" w:lineRule="auto"/>
    </w:pPr>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10189</Words>
  <Characters>5809</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Смаляна Тетяна Вікторівна</dc:creator>
  <cp:keywords/>
  <dc:description/>
  <cp:lastModifiedBy>Купрійчук Олександра Анатоліївна</cp:lastModifiedBy>
  <cp:revision>2</cp:revision>
  <dcterms:created xsi:type="dcterms:W3CDTF">2023-09-01T06:42:00Z</dcterms:created>
  <dcterms:modified xsi:type="dcterms:W3CDTF">2023-09-01T06:42:00Z</dcterms:modified>
</cp:coreProperties>
</file>