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000" w:firstRow="0" w:lastRow="0" w:firstColumn="0" w:lastColumn="0" w:noHBand="0" w:noVBand="0"/>
      </w:tblPr>
      <w:tblGrid>
        <w:gridCol w:w="9781"/>
      </w:tblGrid>
      <w:tr w:rsidR="005A6B68" w:rsidRPr="00AD7F7D" w14:paraId="2BAFA9E9" w14:textId="77777777" w:rsidTr="00327A71">
        <w:trPr>
          <w:trHeight w:val="567"/>
        </w:trPr>
        <w:tc>
          <w:tcPr>
            <w:tcW w:w="9781" w:type="dxa"/>
          </w:tcPr>
          <w:p w14:paraId="2F45C855" w14:textId="77777777" w:rsidR="00346C90" w:rsidRPr="00AD7F7D" w:rsidRDefault="00346C90" w:rsidP="00346C90">
            <w:pPr>
              <w:widowControl w:val="0"/>
              <w:jc w:val="center"/>
              <w:rPr>
                <w:b/>
                <w:color w:val="000000" w:themeColor="text1"/>
                <w:lang w:eastAsia="zh-CN"/>
              </w:rPr>
            </w:pPr>
            <w:r w:rsidRPr="00AD7F7D">
              <w:rPr>
                <w:b/>
                <w:color w:val="000000" w:themeColor="text1"/>
                <w:lang w:eastAsia="zh-CN"/>
              </w:rPr>
              <w:t>Аналіз регуляторного впливу</w:t>
            </w:r>
          </w:p>
          <w:p w14:paraId="52FFFBD8" w14:textId="1CEABA3A" w:rsidR="00ED31E8" w:rsidRPr="00AD7F7D" w:rsidRDefault="00346C90" w:rsidP="00346C90">
            <w:pPr>
              <w:jc w:val="center"/>
              <w:rPr>
                <w:b/>
                <w:color w:val="000000" w:themeColor="text1"/>
                <w:lang w:eastAsia="zh-CN"/>
              </w:rPr>
            </w:pPr>
            <w:r w:rsidRPr="00AD7F7D">
              <w:rPr>
                <w:b/>
                <w:color w:val="000000" w:themeColor="text1"/>
                <w:lang w:eastAsia="zh-CN"/>
              </w:rPr>
              <w:t xml:space="preserve">проєкту постанови Правління Національного банку України </w:t>
            </w:r>
            <w:r w:rsidR="008F4B1A" w:rsidRPr="00AD7F7D">
              <w:rPr>
                <w:b/>
                <w:color w:val="000000" w:themeColor="text1"/>
                <w:lang w:eastAsia="zh-CN"/>
              </w:rPr>
              <w:br/>
            </w:r>
            <w:r w:rsidRPr="00AD7F7D">
              <w:rPr>
                <w:b/>
                <w:color w:val="000000" w:themeColor="text1"/>
                <w:lang w:eastAsia="zh-CN"/>
              </w:rPr>
              <w:t>“</w:t>
            </w:r>
            <w:r w:rsidR="00C428A0" w:rsidRPr="00AD7F7D">
              <w:rPr>
                <w:b/>
                <w:color w:val="000000" w:themeColor="text1"/>
                <w:lang w:eastAsia="zh-CN"/>
              </w:rPr>
              <w:t xml:space="preserve">Про затвердження Положення </w:t>
            </w:r>
            <w:r w:rsidR="008C0287" w:rsidRPr="00AD7F7D">
              <w:rPr>
                <w:b/>
                <w:color w:val="000000" w:themeColor="text1"/>
                <w:lang w:eastAsia="zh-CN"/>
              </w:rPr>
              <w:t>про організацію та проведення інспекційних перевірок на ринках небанківських фінансових послуг</w:t>
            </w:r>
            <w:r w:rsidRPr="00AD7F7D">
              <w:rPr>
                <w:b/>
                <w:color w:val="000000" w:themeColor="text1"/>
                <w:lang w:eastAsia="zh-CN"/>
              </w:rPr>
              <w:t>”</w:t>
            </w:r>
          </w:p>
          <w:p w14:paraId="2BAFA9E8" w14:textId="14D53932" w:rsidR="00346C90" w:rsidRPr="00AD7F7D" w:rsidRDefault="00346C90" w:rsidP="00346C90">
            <w:pPr>
              <w:jc w:val="center"/>
              <w:rPr>
                <w:b/>
                <w:color w:val="000000" w:themeColor="text1"/>
                <w:lang w:eastAsia="zh-CN"/>
              </w:rPr>
            </w:pPr>
          </w:p>
        </w:tc>
      </w:tr>
    </w:tbl>
    <w:p w14:paraId="2830018A" w14:textId="6021C0B0" w:rsidR="00346C90" w:rsidRPr="00A07802" w:rsidRDefault="00346C90" w:rsidP="00DB52A2">
      <w:pPr>
        <w:widowControl w:val="0"/>
        <w:ind w:firstLine="567"/>
        <w:rPr>
          <w:b/>
          <w:color w:val="000000" w:themeColor="text1"/>
          <w:lang w:eastAsia="zh-CN"/>
        </w:rPr>
      </w:pPr>
      <w:r w:rsidRPr="00A07802">
        <w:rPr>
          <w:b/>
          <w:color w:val="000000" w:themeColor="text1"/>
          <w:lang w:eastAsia="zh-CN"/>
        </w:rPr>
        <w:t xml:space="preserve">І. </w:t>
      </w:r>
      <w:r w:rsidR="00A07802" w:rsidRPr="00A07802">
        <w:rPr>
          <w:b/>
        </w:rPr>
        <w:t>Визначення проблеми, яку передбачається розв’язати шляхом державного регулювання</w:t>
      </w:r>
      <w:r w:rsidR="006C523C" w:rsidRPr="00A07802">
        <w:rPr>
          <w:b/>
          <w:color w:val="000000" w:themeColor="text1"/>
          <w:lang w:eastAsia="zh-CN"/>
        </w:rPr>
        <w:t xml:space="preserve"> </w:t>
      </w:r>
    </w:p>
    <w:p w14:paraId="7A534EE3" w14:textId="3640DC13" w:rsidR="00B80225" w:rsidRPr="00AD7F7D" w:rsidRDefault="00B80225" w:rsidP="00DB52A2">
      <w:pPr>
        <w:widowControl w:val="0"/>
        <w:ind w:firstLine="567"/>
        <w:rPr>
          <w:rFonts w:eastAsia="Calibri"/>
          <w:lang w:eastAsia="en-US"/>
        </w:rPr>
      </w:pPr>
      <w:r w:rsidRPr="00AD7F7D">
        <w:rPr>
          <w:rFonts w:eastAsia="Calibri"/>
          <w:lang w:eastAsia="en-US"/>
        </w:rPr>
        <w:t>Відповідно до пункту 8</w:t>
      </w:r>
      <w:r w:rsidRPr="00AD7F7D">
        <w:rPr>
          <w:rFonts w:eastAsia="Calibri"/>
          <w:vertAlign w:val="superscript"/>
          <w:lang w:eastAsia="en-US"/>
        </w:rPr>
        <w:t>1</w:t>
      </w:r>
      <w:r w:rsidRPr="00AD7F7D">
        <w:rPr>
          <w:rFonts w:eastAsia="Calibri"/>
          <w:lang w:eastAsia="en-US"/>
        </w:rPr>
        <w:t xml:space="preserve"> статті 7 розділу І Закону України “Про Національний банк України” </w:t>
      </w:r>
      <w:r w:rsidRPr="00AD7F7D">
        <w:rPr>
          <w:shd w:val="clear" w:color="auto" w:fill="FFFFFF"/>
        </w:rPr>
        <w:t xml:space="preserve">від 20 травня 1999 року № 679-XIV (далі – Закон про Національний банк) </w:t>
      </w:r>
      <w:r w:rsidR="00B758CB">
        <w:rPr>
          <w:shd w:val="clear" w:color="auto" w:fill="FFFFFF"/>
        </w:rPr>
        <w:t>у</w:t>
      </w:r>
      <w:r w:rsidRPr="00AD7F7D">
        <w:rPr>
          <w:shd w:val="clear" w:color="auto" w:fill="FFFFFF"/>
        </w:rPr>
        <w:t xml:space="preserve"> редакції зі змінами, унесеними Законом України “Про фінансові послуги та фінансові компанії” від </w:t>
      </w:r>
      <w:r w:rsidRPr="00AD7F7D">
        <w:rPr>
          <w:rStyle w:val="rvts44"/>
          <w:bCs/>
        </w:rPr>
        <w:t>14 грудня 2021 року № 1953-IX</w:t>
      </w:r>
      <w:r w:rsidRPr="00AD7F7D">
        <w:rPr>
          <w:shd w:val="clear" w:color="auto" w:fill="FFFFFF"/>
        </w:rPr>
        <w:t xml:space="preserve"> (далі – Закон про фінансові послуги), </w:t>
      </w:r>
      <w:r w:rsidRPr="00AD7F7D">
        <w:rPr>
          <w:rFonts w:eastAsia="Calibri"/>
          <w:lang w:eastAsia="en-US"/>
        </w:rPr>
        <w:t xml:space="preserve">Національний банк України (далі – Національний банк)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w:t>
      </w:r>
      <w:r w:rsidRPr="00AD7F7D">
        <w:rPr>
          <w:shd w:val="clear" w:color="auto" w:fill="FFFFFF"/>
        </w:rPr>
        <w:t>інших осіб, які не є фінансовими установами, але мають право надавати окремі фінансові послуги, та осіб, які надають супровідні послуги, в межах, визначених Законом про фінансові послуги та іншими законами України.</w:t>
      </w:r>
      <w:r w:rsidRPr="00AD7F7D">
        <w:rPr>
          <w:rFonts w:eastAsia="Calibri"/>
          <w:lang w:eastAsia="en-US"/>
        </w:rPr>
        <w:t xml:space="preserve"> </w:t>
      </w:r>
    </w:p>
    <w:p w14:paraId="4D3C3274" w14:textId="0C3DC60F" w:rsidR="004A2DEA" w:rsidRPr="00AD7F7D" w:rsidRDefault="00B80225" w:rsidP="00DB52A2">
      <w:pPr>
        <w:widowControl w:val="0"/>
        <w:ind w:firstLine="567"/>
        <w:rPr>
          <w:rFonts w:eastAsia="Calibri"/>
          <w:color w:val="000000" w:themeColor="text1"/>
          <w:lang w:eastAsia="en-US"/>
        </w:rPr>
      </w:pPr>
      <w:r w:rsidRPr="00AD7F7D">
        <w:rPr>
          <w:rFonts w:eastAsia="Calibri"/>
          <w:lang w:eastAsia="en-US"/>
        </w:rPr>
        <w:t>У статті 55</w:t>
      </w:r>
      <w:r w:rsidRPr="00AD7F7D">
        <w:rPr>
          <w:rFonts w:eastAsia="Calibri"/>
          <w:vertAlign w:val="superscript"/>
          <w:lang w:eastAsia="en-US"/>
        </w:rPr>
        <w:t>1</w:t>
      </w:r>
      <w:r w:rsidRPr="00AD7F7D">
        <w:rPr>
          <w:rFonts w:eastAsia="Calibri"/>
          <w:lang w:eastAsia="en-US"/>
        </w:rPr>
        <w:t xml:space="preserve"> Закону про Національний банк установлено, що Національний банк здійснює функції державного регулювання та нагляду за діяльністю на ринках небанківських фінансових послуг (крім професійної діяльності та надання супровідних послуг на ринках капіталу) на індивідуальній та консолідованій основі у межах та порядку, встановлених законодавством України. </w:t>
      </w:r>
    </w:p>
    <w:p w14:paraId="5C55F2CA" w14:textId="6EDD26AF" w:rsidR="00B80225" w:rsidRPr="00AD7F7D" w:rsidRDefault="00B80225" w:rsidP="00DB52A2">
      <w:pPr>
        <w:widowControl w:val="0"/>
        <w:ind w:firstLine="567"/>
        <w:rPr>
          <w:rFonts w:eastAsia="Calibri"/>
          <w:lang w:eastAsia="en-US"/>
        </w:rPr>
      </w:pPr>
      <w:r w:rsidRPr="00AD7F7D">
        <w:rPr>
          <w:rFonts w:eastAsia="Calibri"/>
          <w:lang w:eastAsia="en-US"/>
        </w:rPr>
        <w:t xml:space="preserve">Зокрема, у пункті 3 частини четвертої статті 21 Закону про фінансові послуги, </w:t>
      </w:r>
      <w:r w:rsidR="00E4338B">
        <w:rPr>
          <w:rFonts w:eastAsia="Calibri"/>
          <w:lang w:eastAsia="en-US"/>
        </w:rPr>
        <w:t>що</w:t>
      </w:r>
      <w:r w:rsidRPr="00AD7F7D">
        <w:rPr>
          <w:rFonts w:eastAsia="Calibri"/>
          <w:lang w:eastAsia="en-US"/>
        </w:rPr>
        <w:t xml:space="preserve"> визначає повноваження Національного банку у сфері державного регулювання </w:t>
      </w:r>
      <w:r w:rsidRPr="00AD7F7D">
        <w:t>та нагляду за діяльністю з надання фінансових та супровідних послуг</w:t>
      </w:r>
      <w:r w:rsidRPr="00AD7F7D">
        <w:rPr>
          <w:rFonts w:eastAsia="Calibri"/>
          <w:lang w:eastAsia="en-US"/>
        </w:rPr>
        <w:t xml:space="preserve">, установлено, що Національний банк здійснює </w:t>
      </w:r>
      <w:r w:rsidRPr="00AD7F7D">
        <w:t>нормативно-правове регулювання діяльності з надання фінансових та супровідних послуг та нагляду за такою діяльністю</w:t>
      </w:r>
      <w:r w:rsidRPr="00AD7F7D">
        <w:rPr>
          <w:rFonts w:eastAsia="Calibri"/>
          <w:lang w:eastAsia="en-US"/>
        </w:rPr>
        <w:t>.</w:t>
      </w:r>
    </w:p>
    <w:p w14:paraId="685012A9" w14:textId="77777777" w:rsidR="00B80225" w:rsidRPr="00AD7F7D" w:rsidRDefault="00B80225" w:rsidP="00DB52A2">
      <w:pPr>
        <w:pStyle w:val="rvps2"/>
        <w:spacing w:before="0" w:after="0"/>
        <w:ind w:firstLine="567"/>
        <w:jc w:val="both"/>
      </w:pPr>
      <w:r w:rsidRPr="00AD7F7D">
        <w:rPr>
          <w:rFonts w:eastAsia="Calibri"/>
          <w:lang w:eastAsia="en-US"/>
        </w:rPr>
        <w:t xml:space="preserve">У частині четвертій статті 23 Закону про фінансові послуги визначено, що </w:t>
      </w:r>
      <w:r w:rsidRPr="00AD7F7D">
        <w:t>Національний банк здійснює нагляд за здійсненням діяльності з надання фінансових та/або супровідних послуг відповідно до Закону про фінансові послуги, спеціальних законів та нормативно-правових актів Національного банку в таких формах:</w:t>
      </w:r>
    </w:p>
    <w:p w14:paraId="62E8D115" w14:textId="77777777" w:rsidR="00B80225" w:rsidRPr="00AD7F7D" w:rsidRDefault="00B80225" w:rsidP="00DB52A2">
      <w:pPr>
        <w:pStyle w:val="rvps2"/>
        <w:spacing w:before="0" w:after="0"/>
        <w:ind w:firstLine="567"/>
        <w:jc w:val="both"/>
      </w:pPr>
      <w:bookmarkStart w:id="0" w:name="n504"/>
      <w:bookmarkEnd w:id="0"/>
      <w:r w:rsidRPr="00AD7F7D">
        <w:t>1) безвиїзний нагляд;</w:t>
      </w:r>
    </w:p>
    <w:p w14:paraId="18A9FDDB" w14:textId="77777777" w:rsidR="00B80225" w:rsidRPr="00AD7F7D" w:rsidRDefault="00B80225" w:rsidP="00DB52A2">
      <w:pPr>
        <w:widowControl w:val="0"/>
        <w:ind w:firstLine="567"/>
        <w:rPr>
          <w:rFonts w:eastAsia="Calibri"/>
          <w:lang w:eastAsia="en-US"/>
        </w:rPr>
      </w:pPr>
      <w:bookmarkStart w:id="1" w:name="n505"/>
      <w:bookmarkEnd w:id="1"/>
      <w:r w:rsidRPr="00AD7F7D">
        <w:t>2) інспекційні перевірки (інспектування)</w:t>
      </w:r>
      <w:r w:rsidRPr="00AD7F7D">
        <w:rPr>
          <w:rFonts w:eastAsia="Calibri"/>
          <w:lang w:eastAsia="en-US"/>
        </w:rPr>
        <w:t>.</w:t>
      </w:r>
    </w:p>
    <w:p w14:paraId="5F192635" w14:textId="77777777" w:rsidR="00B80225" w:rsidRPr="00AD7F7D" w:rsidRDefault="00B80225" w:rsidP="00DB52A2">
      <w:pPr>
        <w:pStyle w:val="rvps2"/>
        <w:spacing w:before="0" w:after="0"/>
        <w:ind w:firstLine="567"/>
        <w:jc w:val="both"/>
      </w:pPr>
      <w:bookmarkStart w:id="2" w:name="n309"/>
      <w:bookmarkStart w:id="3" w:name="n310"/>
      <w:bookmarkStart w:id="4" w:name="n311"/>
      <w:bookmarkStart w:id="5" w:name="n312"/>
      <w:bookmarkStart w:id="6" w:name="n313"/>
      <w:bookmarkStart w:id="7" w:name="n314"/>
      <w:bookmarkStart w:id="8" w:name="n315"/>
      <w:bookmarkStart w:id="9" w:name="n316"/>
      <w:bookmarkStart w:id="10" w:name="n317"/>
      <w:bookmarkEnd w:id="2"/>
      <w:bookmarkEnd w:id="3"/>
      <w:bookmarkEnd w:id="4"/>
      <w:bookmarkEnd w:id="5"/>
      <w:bookmarkEnd w:id="6"/>
      <w:bookmarkEnd w:id="7"/>
      <w:bookmarkEnd w:id="8"/>
      <w:bookmarkEnd w:id="9"/>
      <w:bookmarkEnd w:id="10"/>
      <w:r w:rsidRPr="00AD7F7D">
        <w:rPr>
          <w:rFonts w:eastAsia="Calibri"/>
          <w:lang w:eastAsia="en-US"/>
        </w:rPr>
        <w:t xml:space="preserve">Водночас у частині третій статті 23 Закону про фінансові послуги визначено, що Національний банк </w:t>
      </w:r>
      <w:r w:rsidRPr="00AD7F7D">
        <w:t>здійснює такі види нагляду за здійсненням діяльності з надання фінансових та/або супровідних послуг, як:</w:t>
      </w:r>
    </w:p>
    <w:p w14:paraId="62DBB38A" w14:textId="77777777" w:rsidR="00B80225" w:rsidRPr="00AD7F7D" w:rsidRDefault="00B80225" w:rsidP="00DB52A2">
      <w:pPr>
        <w:pStyle w:val="rvps2"/>
        <w:spacing w:before="0" w:after="0"/>
        <w:ind w:firstLine="567"/>
        <w:jc w:val="both"/>
      </w:pPr>
      <w:bookmarkStart w:id="11" w:name="n500"/>
      <w:bookmarkEnd w:id="11"/>
      <w:r w:rsidRPr="00AD7F7D">
        <w:t>1) пруденційний нагляд;</w:t>
      </w:r>
    </w:p>
    <w:p w14:paraId="2183B1BE" w14:textId="77777777" w:rsidR="00B80225" w:rsidRPr="00AD7F7D" w:rsidRDefault="00B80225" w:rsidP="00DB52A2">
      <w:pPr>
        <w:ind w:firstLine="567"/>
      </w:pPr>
      <w:bookmarkStart w:id="12" w:name="n501"/>
      <w:bookmarkEnd w:id="12"/>
      <w:r w:rsidRPr="00AD7F7D">
        <w:t>2) нагляд за ринковою поведінкою.</w:t>
      </w:r>
    </w:p>
    <w:p w14:paraId="571258EC" w14:textId="1B876B32" w:rsidR="00B80225" w:rsidRPr="00AD7F7D" w:rsidRDefault="00B80225" w:rsidP="00DB52A2">
      <w:pPr>
        <w:ind w:firstLine="567"/>
        <w:rPr>
          <w:rFonts w:eastAsia="Calibri"/>
          <w:lang w:eastAsia="en-US"/>
        </w:rPr>
      </w:pPr>
      <w:r w:rsidRPr="00AD7F7D">
        <w:rPr>
          <w:rFonts w:eastAsia="Calibri"/>
          <w:lang w:eastAsia="en-US"/>
        </w:rPr>
        <w:t xml:space="preserve">У частині шостій статті 23 Закону про фінансові послуги визначено, що нагляд здійснюється Національним банком із застосуванням ризик-орієнтованого підходу та на основі принципу пропорційності, з урахуванням </w:t>
      </w:r>
      <w:r w:rsidRPr="00AD7F7D">
        <w:rPr>
          <w:rFonts w:eastAsia="Calibri"/>
          <w:lang w:eastAsia="en-US"/>
        </w:rPr>
        <w:lastRenderedPageBreak/>
        <w:t>особливостей виду діяльності з надання фінансових послуг, характеру і обсягів послуг, які надаються, системної важливості/значимості надавачів фінансових та/або супровідних послуг, які здійснюють таку діяльність, та ризиків, які притаманні такій діяльності, у тому числі ризиків, на які наражається надавач фінансових та/або супровідних послуг внаслідок участі у фінансовій групі.</w:t>
      </w:r>
    </w:p>
    <w:p w14:paraId="0F6CC6C6" w14:textId="77777777" w:rsidR="00B80225" w:rsidRPr="00AD7F7D" w:rsidRDefault="00B80225" w:rsidP="00DB52A2">
      <w:pPr>
        <w:widowControl w:val="0"/>
        <w:ind w:firstLine="567"/>
        <w:rPr>
          <w:rFonts w:eastAsia="Calibri"/>
          <w:lang w:eastAsia="en-US"/>
        </w:rPr>
      </w:pPr>
      <w:r w:rsidRPr="00AD7F7D">
        <w:rPr>
          <w:rFonts w:eastAsia="Calibri"/>
          <w:lang w:eastAsia="en-US"/>
        </w:rPr>
        <w:t xml:space="preserve">Зі свого боку в частині першій статті 24 Закону про фінансові послуги встановлено, що </w:t>
      </w:r>
      <w:r w:rsidRPr="00AD7F7D">
        <w:t>пруденційний нагляд здійснюється з метою забезпечення фінансової стійкості (забезпечення виконання зобов’язань) окремого надавача фінансових послуг та стабільності фінансової системи України загалом, а також захисту законних інтересів клієнтів надавачів фінансових послуг відповідно до цього Закону, спеціальних законів і нормативно-правових актів Національного банку шляхом здійснення заходів, визначених у частині другій статті 24 Закону про фінансові послуги.</w:t>
      </w:r>
    </w:p>
    <w:p w14:paraId="288D917D" w14:textId="77777777" w:rsidR="00B80225" w:rsidRPr="00AD7F7D" w:rsidRDefault="00B80225" w:rsidP="00DB52A2">
      <w:pPr>
        <w:widowControl w:val="0"/>
        <w:ind w:firstLine="567"/>
      </w:pPr>
      <w:r w:rsidRPr="00AD7F7D">
        <w:rPr>
          <w:rFonts w:eastAsia="Calibri"/>
          <w:lang w:eastAsia="en-US"/>
        </w:rPr>
        <w:t xml:space="preserve">Нагляд за ринковою поведінкою, як визначено в частині першій статті 25 Закону про фінансові послуги, здійснюється з метою </w:t>
      </w:r>
      <w:r w:rsidRPr="00AD7F7D">
        <w:t>захисту прав і законних інтересів клієнтів (у тому числі споживачів), надавачів фінансових та супровідних послуг, забезпечення ефективності ринку фінансових послуг, прозорості та відкритості його функціонування, а також забезпечення функціонування належного конкурентного середовища на ринку фінансових послуг та підвищення довіри до нього.</w:t>
      </w:r>
    </w:p>
    <w:p w14:paraId="5A132B8B" w14:textId="0768BAC2" w:rsidR="00B80225" w:rsidRPr="00AD7F7D" w:rsidRDefault="00B80225" w:rsidP="00DB52A2">
      <w:pPr>
        <w:pStyle w:val="rvps2"/>
        <w:spacing w:before="0" w:after="0"/>
        <w:ind w:firstLine="567"/>
        <w:jc w:val="both"/>
      </w:pPr>
      <w:r w:rsidRPr="00AD7F7D">
        <w:t xml:space="preserve">У частині сьомій </w:t>
      </w:r>
      <w:r w:rsidR="00082FCD">
        <w:t xml:space="preserve">статті 23 </w:t>
      </w:r>
      <w:r w:rsidRPr="00AD7F7D">
        <w:t>Закону про фінансові послуги визначено, що діяльність з нагляду Національного банку охоплює:</w:t>
      </w:r>
    </w:p>
    <w:p w14:paraId="2C7A6A1C" w14:textId="77777777" w:rsidR="00B80225" w:rsidRPr="00AD7F7D" w:rsidRDefault="00B80225" w:rsidP="00DB52A2">
      <w:pPr>
        <w:pStyle w:val="rvps2"/>
        <w:spacing w:before="0" w:after="0"/>
        <w:ind w:firstLine="567"/>
        <w:jc w:val="both"/>
      </w:pPr>
      <w:bookmarkStart w:id="13" w:name="n514"/>
      <w:bookmarkEnd w:id="13"/>
      <w:r w:rsidRPr="00AD7F7D">
        <w:t>1) усіх учасників ринку фінансових послуг (крім клієнтів, об’єднань учасників ринку фінансових послуг, відмінних від саморегулівних організацій, та об’єднань, визначених у частині другій статті 19 цього Закону) та їх відокремлені підрозділи;</w:t>
      </w:r>
    </w:p>
    <w:p w14:paraId="6F457C40" w14:textId="77777777" w:rsidR="00B80225" w:rsidRPr="00AD7F7D" w:rsidRDefault="00B80225" w:rsidP="00DB52A2">
      <w:pPr>
        <w:pStyle w:val="rvps2"/>
        <w:spacing w:before="0" w:after="0"/>
        <w:ind w:firstLine="567"/>
        <w:jc w:val="both"/>
      </w:pPr>
      <w:bookmarkStart w:id="14" w:name="n515"/>
      <w:bookmarkEnd w:id="14"/>
      <w:r w:rsidRPr="00AD7F7D">
        <w:t>2) власників істотної участі та ключових учасників у структурі власності, афілійованих та споріднених осіб надавачів фінансових послуг;</w:t>
      </w:r>
    </w:p>
    <w:p w14:paraId="57BC9969" w14:textId="77777777" w:rsidR="00B80225" w:rsidRPr="00AD7F7D" w:rsidRDefault="00B80225" w:rsidP="00DB52A2">
      <w:pPr>
        <w:pStyle w:val="rvps2"/>
        <w:spacing w:before="0" w:after="0"/>
        <w:ind w:firstLine="567"/>
        <w:jc w:val="both"/>
      </w:pPr>
      <w:bookmarkStart w:id="15" w:name="n516"/>
      <w:bookmarkEnd w:id="15"/>
      <w:r w:rsidRPr="00AD7F7D">
        <w:t>3) фінансові групи, учасників фінансових груп на території України та за кордоном;</w:t>
      </w:r>
    </w:p>
    <w:p w14:paraId="79563C37" w14:textId="77777777" w:rsidR="00B80225" w:rsidRPr="00AD7F7D" w:rsidRDefault="00B80225" w:rsidP="00DB52A2">
      <w:pPr>
        <w:pStyle w:val="rvps2"/>
        <w:spacing w:before="0" w:after="0"/>
        <w:ind w:firstLine="567"/>
        <w:jc w:val="both"/>
      </w:pPr>
      <w:bookmarkStart w:id="16" w:name="n517"/>
      <w:bookmarkEnd w:id="16"/>
      <w:r w:rsidRPr="00AD7F7D">
        <w:t>4) іноземних учасників ринку фінансових послуг, які здійснюють діяльність з надання фінансових та/або супровідних послуг в Україні;</w:t>
      </w:r>
    </w:p>
    <w:p w14:paraId="7C50F978" w14:textId="77777777" w:rsidR="00B80225" w:rsidRPr="00AD7F7D" w:rsidRDefault="00B80225" w:rsidP="00DB52A2">
      <w:pPr>
        <w:pStyle w:val="rvps2"/>
        <w:spacing w:before="0" w:after="0"/>
        <w:ind w:firstLine="567"/>
        <w:jc w:val="both"/>
      </w:pPr>
      <w:bookmarkStart w:id="17" w:name="n518"/>
      <w:bookmarkEnd w:id="17"/>
      <w:r w:rsidRPr="00AD7F7D">
        <w:t>5) осіб, які у встановленому цим Законом та спеціальними законами порядку надають послуги з аутсорсингу учасникам ринку фінансових послуг.</w:t>
      </w:r>
    </w:p>
    <w:p w14:paraId="7DAB5981" w14:textId="7B9ECECE" w:rsidR="00C66D1A" w:rsidRPr="00AD7F7D" w:rsidRDefault="00B80225" w:rsidP="00DB52A2">
      <w:pPr>
        <w:pStyle w:val="rvps2"/>
        <w:shd w:val="clear" w:color="auto" w:fill="FFFFFF"/>
        <w:spacing w:before="0" w:after="0"/>
        <w:ind w:firstLine="567"/>
        <w:jc w:val="both"/>
        <w:rPr>
          <w:rFonts w:eastAsiaTheme="minorEastAsia"/>
          <w:color w:val="000000" w:themeColor="text1"/>
          <w:szCs w:val="28"/>
          <w:lang w:eastAsia="en-US"/>
        </w:rPr>
      </w:pPr>
      <w:r w:rsidRPr="00AD7F7D">
        <w:rPr>
          <w:rFonts w:eastAsiaTheme="minorEastAsia"/>
          <w:color w:val="000000" w:themeColor="text1"/>
          <w:szCs w:val="28"/>
          <w:lang w:eastAsia="en-US"/>
        </w:rPr>
        <w:t>У частині першій</w:t>
      </w:r>
      <w:r w:rsidR="00C66D1A" w:rsidRPr="00AD7F7D">
        <w:rPr>
          <w:rFonts w:eastAsiaTheme="minorEastAsia"/>
          <w:color w:val="000000" w:themeColor="text1"/>
          <w:szCs w:val="28"/>
          <w:lang w:eastAsia="en-US"/>
        </w:rPr>
        <w:t xml:space="preserve"> статті 47 Закону про фінансові послуги </w:t>
      </w:r>
      <w:r w:rsidRPr="00AD7F7D">
        <w:rPr>
          <w:rFonts w:eastAsiaTheme="minorEastAsia"/>
          <w:color w:val="000000" w:themeColor="text1"/>
          <w:szCs w:val="28"/>
          <w:lang w:eastAsia="en-US"/>
        </w:rPr>
        <w:t>встановлено</w:t>
      </w:r>
      <w:r w:rsidR="00C66D1A" w:rsidRPr="00AD7F7D">
        <w:rPr>
          <w:rFonts w:eastAsiaTheme="minorEastAsia"/>
          <w:color w:val="000000" w:themeColor="text1"/>
          <w:szCs w:val="28"/>
          <w:lang w:eastAsia="en-US"/>
        </w:rPr>
        <w:t>, що Національний банк здійснює інспекційні перевірки фінансових компаній, ломбардів у порядку та відповідно до вимог, встановлених статтею 23 цього Закону, з урахуванням особливостей, встановлених цією статтею та нормативно-правовими актами Національного банку.</w:t>
      </w:r>
    </w:p>
    <w:p w14:paraId="31959324" w14:textId="1F0F0F46" w:rsidR="00C66D1A" w:rsidRPr="00AD7F7D" w:rsidRDefault="00F87AAA" w:rsidP="00DB52A2">
      <w:pPr>
        <w:ind w:right="-1" w:firstLine="567"/>
        <w:rPr>
          <w:color w:val="000000" w:themeColor="text1"/>
          <w:shd w:val="clear" w:color="auto" w:fill="FFFFFF"/>
        </w:rPr>
      </w:pPr>
      <w:r w:rsidRPr="00AD7F7D">
        <w:rPr>
          <w:color w:val="000000" w:themeColor="text1"/>
          <w:shd w:val="clear" w:color="auto" w:fill="FFFFFF"/>
        </w:rPr>
        <w:t>Згідно з пунктами 8,</w:t>
      </w:r>
      <w:r w:rsidR="00C66D1A" w:rsidRPr="00AD7F7D">
        <w:rPr>
          <w:color w:val="000000" w:themeColor="text1"/>
          <w:shd w:val="clear" w:color="auto" w:fill="FFFFFF"/>
        </w:rPr>
        <w:t xml:space="preserve"> 9 частини третьої статті 114 Закону </w:t>
      </w:r>
      <w:r w:rsidR="00EA568D" w:rsidRPr="00AD7F7D">
        <w:rPr>
          <w:color w:val="000000" w:themeColor="text1"/>
          <w:shd w:val="clear" w:color="auto" w:fill="FFFFFF"/>
        </w:rPr>
        <w:t xml:space="preserve">України “Про страхування” від 18 листопада 2021 року № 1909-IX (далі – Закон про страхування) </w:t>
      </w:r>
      <w:r w:rsidR="00C66D1A" w:rsidRPr="00AD7F7D">
        <w:rPr>
          <w:color w:val="000000" w:themeColor="text1"/>
          <w:shd w:val="clear" w:color="auto" w:fill="FFFFFF"/>
        </w:rPr>
        <w:t xml:space="preserve">при здійсненні державного регулювання та нагляду за страховою </w:t>
      </w:r>
      <w:r w:rsidR="00C66D1A" w:rsidRPr="00AD7F7D">
        <w:rPr>
          <w:color w:val="000000" w:themeColor="text1"/>
          <w:shd w:val="clear" w:color="auto" w:fill="FFFFFF"/>
        </w:rPr>
        <w:lastRenderedPageBreak/>
        <w:t>(перестраховою) діяльністю Національний банк</w:t>
      </w:r>
      <w:r w:rsidRPr="00AD7F7D">
        <w:rPr>
          <w:color w:val="000000" w:themeColor="text1"/>
          <w:shd w:val="clear" w:color="auto" w:fill="FFFFFF"/>
        </w:rPr>
        <w:t xml:space="preserve"> затверджує порядок проведення інспекційних перевірок і оформлення їх результатів, включаючи порядок проведення перевірки афілійованих та споріднених осіб об’єкта нагляду та </w:t>
      </w:r>
      <w:r w:rsidR="00C66D1A" w:rsidRPr="00AD7F7D">
        <w:rPr>
          <w:color w:val="000000" w:themeColor="text1"/>
          <w:shd w:val="clear" w:color="auto" w:fill="FFFFFF"/>
        </w:rPr>
        <w:t>здійснює інспекційні перевірки страховиків, страхових груп, філій страховиків-нерезидентів та страхових посередників, а також інших осіб, зазначених у частині сьомій статті 21 Закону про фінансові послуги.</w:t>
      </w:r>
    </w:p>
    <w:p w14:paraId="523A877F" w14:textId="5C2C7CCA" w:rsidR="00C66D1A" w:rsidRPr="00AD7F7D" w:rsidRDefault="00C66D1A" w:rsidP="00DB52A2">
      <w:pPr>
        <w:ind w:right="-1" w:firstLine="567"/>
        <w:rPr>
          <w:color w:val="000000" w:themeColor="text1"/>
          <w:shd w:val="clear" w:color="auto" w:fill="FFFFFF"/>
        </w:rPr>
      </w:pPr>
      <w:r w:rsidRPr="00AD7F7D">
        <w:rPr>
          <w:color w:val="000000" w:themeColor="text1"/>
          <w:shd w:val="clear" w:color="auto" w:fill="FFFFFF"/>
        </w:rPr>
        <w:t>Відповідно до частини першої статті 116 Закону про страхування Національний банк проводить інспекційні перевірки страховиків, філій страховиків-нерезидентів, страхових посередників та страхових груп у порядку і відповідно до вимог, встановлених цим Законом та нормативно-правовими актами Національного банку України.</w:t>
      </w:r>
    </w:p>
    <w:p w14:paraId="41EB62CB" w14:textId="166C60DC" w:rsidR="0084355C" w:rsidRPr="00AD7F7D" w:rsidRDefault="006A1332" w:rsidP="00DB52A2">
      <w:pPr>
        <w:ind w:right="-1" w:firstLine="567"/>
      </w:pPr>
      <w:r w:rsidRPr="006A1332">
        <w:rPr>
          <w:color w:val="000000" w:themeColor="text1"/>
          <w:shd w:val="clear" w:color="auto" w:fill="FFFFFF"/>
        </w:rPr>
        <w:t>У пунктах</w:t>
      </w:r>
      <w:r w:rsidR="0084355C" w:rsidRPr="006A1332">
        <w:rPr>
          <w:color w:val="000000" w:themeColor="text1"/>
          <w:shd w:val="clear" w:color="auto" w:fill="FFFFFF"/>
        </w:rPr>
        <w:t xml:space="preserve"> 7, 8 частини другої статті 37 Закону України “Про кредитні спілки”</w:t>
      </w:r>
      <w:r w:rsidR="00997920" w:rsidRPr="006A1332">
        <w:rPr>
          <w:color w:val="000000" w:themeColor="text1"/>
          <w:shd w:val="clear" w:color="auto" w:fill="FFFFFF"/>
        </w:rPr>
        <w:t xml:space="preserve"> від 14 липня 2022 року № 3254-IX</w:t>
      </w:r>
      <w:r w:rsidR="00216BF7" w:rsidRPr="00AD7F7D">
        <w:rPr>
          <w:color w:val="000000" w:themeColor="text1"/>
          <w:shd w:val="clear" w:color="auto" w:fill="FFFFFF"/>
        </w:rPr>
        <w:t xml:space="preserve"> (далі – Закон про кредитні спілки)</w:t>
      </w:r>
      <w:r w:rsidR="00A724DF">
        <w:rPr>
          <w:color w:val="000000" w:themeColor="text1"/>
          <w:shd w:val="clear" w:color="auto" w:fill="FFFFFF"/>
        </w:rPr>
        <w:t xml:space="preserve"> передбачено</w:t>
      </w:r>
      <w:r w:rsidR="0084355C" w:rsidRPr="00AD7F7D">
        <w:rPr>
          <w:color w:val="000000" w:themeColor="text1"/>
          <w:shd w:val="clear" w:color="auto" w:fill="FFFFFF"/>
        </w:rPr>
        <w:t xml:space="preserve">, що </w:t>
      </w:r>
      <w:r w:rsidR="0084355C" w:rsidRPr="00AD7F7D">
        <w:t>з метою державного регулювання та нагляду за діяльністю кредитних спілок Національний банк встановлює порядок проведення інспекційних перевірок, оформлення їх результатів та здійснює інспекційні перевірки кредитних спілок.</w:t>
      </w:r>
      <w:r w:rsidR="00B277F5" w:rsidRPr="00AD7F7D">
        <w:t xml:space="preserve"> </w:t>
      </w:r>
    </w:p>
    <w:p w14:paraId="07EF966A" w14:textId="3051F68C" w:rsidR="00216BF7" w:rsidRPr="00AD7F7D" w:rsidRDefault="00216BF7" w:rsidP="00DB52A2">
      <w:pPr>
        <w:ind w:right="-1" w:firstLine="567"/>
      </w:pPr>
      <w:r w:rsidRPr="00AD7F7D">
        <w:t>Відповідно до частини третьої статті 43 Закону про кредитні спілки Національний банк здійснює нагляд за діяльністю кредитних спілок у формі інспекційних перевірок та безвиїзного нагляду.</w:t>
      </w:r>
    </w:p>
    <w:p w14:paraId="37035E3E" w14:textId="5F71B9F6" w:rsidR="00216BF7" w:rsidRPr="00AD7F7D" w:rsidRDefault="00216BF7" w:rsidP="00DB52A2">
      <w:pPr>
        <w:ind w:right="-1" w:firstLine="567"/>
        <w:rPr>
          <w:color w:val="000000" w:themeColor="text1"/>
          <w:shd w:val="clear" w:color="auto" w:fill="FFFFFF"/>
        </w:rPr>
      </w:pPr>
      <w:r w:rsidRPr="00AD7F7D">
        <w:t xml:space="preserve">Згідно з частиною першою статті 44 </w:t>
      </w:r>
      <w:r w:rsidRPr="00D74CF2">
        <w:t>Зак</w:t>
      </w:r>
      <w:r w:rsidRPr="00AD7F7D">
        <w:t>ону про кредитні спілки Національний банк проводить інспекційні перевірки кредитних спілок та осіб, зазначених у частині сьомій статті 23 Закону про фінансові послуги, в порядку та відповідно до вимог, встановлених цим Законом та нормативно-правовими актами Національного банку.</w:t>
      </w:r>
    </w:p>
    <w:p w14:paraId="7AE9E4D6" w14:textId="28F7F892" w:rsidR="00993187" w:rsidRPr="00AD7F7D" w:rsidRDefault="00427847" w:rsidP="00DB52A2">
      <w:pPr>
        <w:widowControl w:val="0"/>
        <w:ind w:firstLine="567"/>
        <w:rPr>
          <w:rFonts w:eastAsia="Calibri"/>
          <w:color w:val="000000" w:themeColor="text1"/>
          <w:lang w:eastAsia="en-US"/>
        </w:rPr>
      </w:pPr>
      <w:r w:rsidRPr="00AD7F7D">
        <w:rPr>
          <w:color w:val="000000" w:themeColor="text1"/>
          <w:shd w:val="clear" w:color="auto" w:fill="FFFFFF"/>
        </w:rPr>
        <w:t>Відповідно до</w:t>
      </w:r>
      <w:r w:rsidR="00EA568D" w:rsidRPr="00AD7F7D">
        <w:rPr>
          <w:rFonts w:eastAsiaTheme="minorEastAsia"/>
          <w:color w:val="000000" w:themeColor="text1"/>
          <w:lang w:eastAsia="en-US"/>
        </w:rPr>
        <w:t xml:space="preserve"> </w:t>
      </w:r>
      <w:r w:rsidR="002A5E7A">
        <w:rPr>
          <w:rFonts w:eastAsiaTheme="minorEastAsia"/>
          <w:color w:val="000000" w:themeColor="text1"/>
          <w:lang w:eastAsia="en-US"/>
        </w:rPr>
        <w:t xml:space="preserve">пункту 30 розділу </w:t>
      </w:r>
      <w:r w:rsidR="00104B6C">
        <w:rPr>
          <w:rFonts w:eastAsiaTheme="minorEastAsia"/>
          <w:color w:val="000000" w:themeColor="text1"/>
          <w:lang w:val="en-US" w:eastAsia="en-US"/>
        </w:rPr>
        <w:t>VII</w:t>
      </w:r>
      <w:r w:rsidR="002A5E7A">
        <w:rPr>
          <w:rFonts w:eastAsiaTheme="minorEastAsia"/>
          <w:color w:val="000000" w:themeColor="text1"/>
          <w:lang w:val="en-US" w:eastAsia="en-US"/>
        </w:rPr>
        <w:t xml:space="preserve"> </w:t>
      </w:r>
      <w:r w:rsidRPr="00AD7F7D">
        <w:rPr>
          <w:color w:val="000000" w:themeColor="text1"/>
          <w:shd w:val="clear" w:color="auto" w:fill="FFFFFF"/>
        </w:rPr>
        <w:t>Закону</w:t>
      </w:r>
      <w:r w:rsidR="00EA568D" w:rsidRPr="00AD7F7D">
        <w:rPr>
          <w:color w:val="000000" w:themeColor="text1"/>
          <w:shd w:val="clear" w:color="auto" w:fill="FFFFFF"/>
        </w:rPr>
        <w:t xml:space="preserve"> </w:t>
      </w:r>
      <w:r w:rsidR="004A7440" w:rsidRPr="00AD7F7D">
        <w:rPr>
          <w:color w:val="000000" w:themeColor="text1"/>
          <w:shd w:val="clear" w:color="auto" w:fill="FFFFFF"/>
        </w:rPr>
        <w:t xml:space="preserve">про фінансові послуги, </w:t>
      </w:r>
      <w:r w:rsidR="00D45D11">
        <w:rPr>
          <w:color w:val="000000" w:themeColor="text1"/>
          <w:shd w:val="clear" w:color="auto" w:fill="FFFFFF"/>
        </w:rPr>
        <w:t xml:space="preserve">пункту 25 розділу </w:t>
      </w:r>
      <w:r w:rsidR="001E7C5E">
        <w:rPr>
          <w:color w:val="000000" w:themeColor="text1"/>
          <w:shd w:val="clear" w:color="auto" w:fill="FFFFFF"/>
          <w:lang w:val="en-US"/>
        </w:rPr>
        <w:t xml:space="preserve">XV </w:t>
      </w:r>
      <w:r w:rsidRPr="00AD7F7D">
        <w:rPr>
          <w:color w:val="000000" w:themeColor="text1"/>
          <w:shd w:val="clear" w:color="auto" w:fill="FFFFFF"/>
        </w:rPr>
        <w:t>Закону</w:t>
      </w:r>
      <w:r w:rsidR="00EA568D" w:rsidRPr="00AD7F7D">
        <w:rPr>
          <w:color w:val="000000" w:themeColor="text1"/>
          <w:shd w:val="clear" w:color="auto" w:fill="FFFFFF"/>
        </w:rPr>
        <w:t xml:space="preserve"> про </w:t>
      </w:r>
      <w:bookmarkStart w:id="18" w:name="_GoBack"/>
      <w:bookmarkEnd w:id="18"/>
      <w:r w:rsidR="00EA568D" w:rsidRPr="00AD7F7D">
        <w:rPr>
          <w:color w:val="000000" w:themeColor="text1"/>
          <w:shd w:val="clear" w:color="auto" w:fill="FFFFFF"/>
        </w:rPr>
        <w:t>страхування</w:t>
      </w:r>
      <w:r w:rsidR="004A7440" w:rsidRPr="00AD7F7D">
        <w:rPr>
          <w:color w:val="000000" w:themeColor="text1"/>
          <w:shd w:val="clear" w:color="auto" w:fill="FFFFFF"/>
        </w:rPr>
        <w:t xml:space="preserve"> та </w:t>
      </w:r>
      <w:r w:rsidR="002E75FE">
        <w:rPr>
          <w:color w:val="000000" w:themeColor="text1"/>
          <w:shd w:val="clear" w:color="auto" w:fill="FFFFFF"/>
        </w:rPr>
        <w:t xml:space="preserve">пункту 16 розділу </w:t>
      </w:r>
      <w:r w:rsidR="002E75FE">
        <w:rPr>
          <w:color w:val="000000" w:themeColor="text1"/>
          <w:shd w:val="clear" w:color="auto" w:fill="FFFFFF"/>
          <w:lang w:val="en-US"/>
        </w:rPr>
        <w:t xml:space="preserve">XI </w:t>
      </w:r>
      <w:r w:rsidR="004A7440" w:rsidRPr="00AD7F7D">
        <w:rPr>
          <w:color w:val="000000" w:themeColor="text1"/>
          <w:shd w:val="clear" w:color="auto" w:fill="FFFFFF"/>
        </w:rPr>
        <w:t>Закону про кредитні спілки</w:t>
      </w:r>
      <w:r w:rsidR="00EA568D" w:rsidRPr="00AD7F7D">
        <w:rPr>
          <w:color w:val="000000" w:themeColor="text1"/>
          <w:shd w:val="clear" w:color="auto" w:fill="FFFFFF"/>
        </w:rPr>
        <w:t xml:space="preserve"> Національному банку рекомендовано</w:t>
      </w:r>
      <w:r w:rsidR="00EA568D" w:rsidRPr="00AD7F7D">
        <w:rPr>
          <w:rFonts w:eastAsiaTheme="minorEastAsia"/>
          <w:color w:val="000000" w:themeColor="text1"/>
          <w:lang w:eastAsia="en-US"/>
        </w:rPr>
        <w:t xml:space="preserve"> до дня введення в дію цих законів привести свої нормативно-правові акти у відповідність </w:t>
      </w:r>
      <w:r w:rsidR="00EA568D" w:rsidRPr="00AD7F7D">
        <w:rPr>
          <w:rFonts w:eastAsia="Calibri"/>
          <w:color w:val="000000" w:themeColor="text1"/>
          <w:lang w:eastAsia="en-US"/>
        </w:rPr>
        <w:t>із цими законами та забезпечити прийняття нормативно-правових актів, необхідних для їх реалізації.</w:t>
      </w:r>
    </w:p>
    <w:p w14:paraId="535D6EAC" w14:textId="3F9187DC" w:rsidR="00346C90" w:rsidRPr="00AD7F7D" w:rsidRDefault="00346C90" w:rsidP="00DB52A2">
      <w:pPr>
        <w:widowControl w:val="0"/>
        <w:ind w:firstLine="567"/>
        <w:rPr>
          <w:rFonts w:eastAsia="Calibri"/>
          <w:color w:val="000000" w:themeColor="text1"/>
          <w:lang w:eastAsia="en-US"/>
        </w:rPr>
      </w:pPr>
      <w:r w:rsidRPr="00AD7F7D">
        <w:rPr>
          <w:rFonts w:eastAsia="Calibri"/>
          <w:color w:val="000000" w:themeColor="text1"/>
          <w:lang w:eastAsia="en-US"/>
        </w:rPr>
        <w:t xml:space="preserve">Отже, </w:t>
      </w:r>
      <w:r w:rsidR="002A495A">
        <w:rPr>
          <w:rFonts w:eastAsia="Calibri"/>
          <w:color w:val="000000" w:themeColor="text1"/>
          <w:lang w:eastAsia="en-US"/>
        </w:rPr>
        <w:t>у</w:t>
      </w:r>
      <w:r w:rsidR="002D7A29" w:rsidRPr="00AD7F7D">
        <w:rPr>
          <w:rFonts w:eastAsia="Calibri"/>
          <w:color w:val="000000" w:themeColor="text1"/>
          <w:lang w:eastAsia="en-US"/>
        </w:rPr>
        <w:t xml:space="preserve">раховуючи </w:t>
      </w:r>
      <w:r w:rsidRPr="00AD7F7D">
        <w:rPr>
          <w:rFonts w:eastAsia="Calibri"/>
          <w:color w:val="000000" w:themeColor="text1"/>
          <w:lang w:eastAsia="en-US"/>
        </w:rPr>
        <w:t>положен</w:t>
      </w:r>
      <w:r w:rsidR="00F120D2" w:rsidRPr="00AD7F7D">
        <w:rPr>
          <w:rFonts w:eastAsia="Calibri"/>
          <w:color w:val="000000" w:themeColor="text1"/>
          <w:lang w:eastAsia="en-US"/>
        </w:rPr>
        <w:t xml:space="preserve">ня Закону про фінансові послуги, </w:t>
      </w:r>
      <w:r w:rsidR="00EA568D" w:rsidRPr="00AD7F7D">
        <w:rPr>
          <w:rFonts w:eastAsia="Calibri"/>
          <w:color w:val="000000" w:themeColor="text1"/>
          <w:lang w:eastAsia="en-US"/>
        </w:rPr>
        <w:t>Закону про страхування</w:t>
      </w:r>
      <w:r w:rsidR="00F120D2" w:rsidRPr="00AD7F7D">
        <w:rPr>
          <w:rFonts w:eastAsia="Calibri"/>
          <w:color w:val="000000" w:themeColor="text1"/>
          <w:lang w:eastAsia="en-US"/>
        </w:rPr>
        <w:t xml:space="preserve"> та Закону про кредитні спілки</w:t>
      </w:r>
      <w:r w:rsidR="00EA568D" w:rsidRPr="00AD7F7D">
        <w:rPr>
          <w:rFonts w:eastAsia="Calibri"/>
          <w:color w:val="000000" w:themeColor="text1"/>
          <w:lang w:eastAsia="en-US"/>
        </w:rPr>
        <w:t xml:space="preserve"> </w:t>
      </w:r>
      <w:r w:rsidRPr="00AD7F7D">
        <w:rPr>
          <w:rFonts w:eastAsia="Calibri"/>
          <w:color w:val="000000" w:themeColor="text1"/>
          <w:lang w:eastAsia="en-US"/>
        </w:rPr>
        <w:t xml:space="preserve">для </w:t>
      </w:r>
      <w:r w:rsidR="002A495A">
        <w:rPr>
          <w:rFonts w:eastAsia="Calibri"/>
          <w:color w:val="000000" w:themeColor="text1"/>
          <w:lang w:eastAsia="en-US"/>
        </w:rPr>
        <w:t>забезпечення можливості проведення</w:t>
      </w:r>
      <w:r w:rsidR="00EA568D" w:rsidRPr="00AD7F7D">
        <w:rPr>
          <w:rFonts w:eastAsia="Calibri"/>
          <w:color w:val="000000" w:themeColor="text1"/>
          <w:lang w:eastAsia="en-US"/>
        </w:rPr>
        <w:t xml:space="preserve"> інспекційних перевірок</w:t>
      </w:r>
      <w:r w:rsidR="00C0405A">
        <w:rPr>
          <w:rFonts w:eastAsia="Calibri"/>
          <w:color w:val="000000" w:themeColor="text1"/>
          <w:lang w:eastAsia="en-US"/>
        </w:rPr>
        <w:t xml:space="preserve"> </w:t>
      </w:r>
      <w:r w:rsidR="00C0405A">
        <w:rPr>
          <w:rFonts w:eastAsia="Calibri"/>
          <w:bCs/>
          <w:lang w:eastAsia="en-US"/>
        </w:rPr>
        <w:t>діяльності</w:t>
      </w:r>
      <w:r w:rsidR="00C0405A" w:rsidRPr="00870E6A">
        <w:rPr>
          <w:rFonts w:eastAsia="Calibri"/>
          <w:bCs/>
          <w:lang w:eastAsia="en-US"/>
        </w:rPr>
        <w:t xml:space="preserve"> з надання фінансових та супровідних послуг</w:t>
      </w:r>
      <w:r w:rsidR="00101F3A" w:rsidRPr="00AD7F7D">
        <w:rPr>
          <w:rFonts w:eastAsia="Calibri"/>
          <w:color w:val="000000" w:themeColor="text1"/>
          <w:lang w:eastAsia="en-US"/>
        </w:rPr>
        <w:t xml:space="preserve">, а також </w:t>
      </w:r>
      <w:r w:rsidR="006A6075" w:rsidRPr="00AD7F7D">
        <w:rPr>
          <w:rFonts w:eastAsia="Calibri"/>
          <w:color w:val="000000" w:themeColor="text1"/>
          <w:lang w:eastAsia="en-US"/>
        </w:rPr>
        <w:t xml:space="preserve">інспектування </w:t>
      </w:r>
      <w:r w:rsidR="00101F3A" w:rsidRPr="00AD7F7D">
        <w:rPr>
          <w:rFonts w:eastAsia="Calibri"/>
          <w:color w:val="000000" w:themeColor="text1"/>
          <w:lang w:eastAsia="en-US"/>
        </w:rPr>
        <w:t>інших осіб, які охоплюються наглядовою діяльністю Національного банку</w:t>
      </w:r>
      <w:r w:rsidR="00B67D71" w:rsidRPr="00AD7F7D">
        <w:rPr>
          <w:rFonts w:eastAsia="Calibri"/>
          <w:color w:val="000000" w:themeColor="text1"/>
          <w:lang w:eastAsia="en-US"/>
        </w:rPr>
        <w:t>,</w:t>
      </w:r>
      <w:r w:rsidR="005100A0" w:rsidRPr="00AD7F7D">
        <w:rPr>
          <w:rFonts w:eastAsia="Calibri"/>
          <w:color w:val="000000" w:themeColor="text1"/>
          <w:lang w:eastAsia="en-US"/>
        </w:rPr>
        <w:t xml:space="preserve"> </w:t>
      </w:r>
      <w:r w:rsidRPr="00AD7F7D">
        <w:rPr>
          <w:rFonts w:eastAsia="Calibri"/>
          <w:color w:val="000000" w:themeColor="text1"/>
          <w:lang w:eastAsia="en-US"/>
        </w:rPr>
        <w:t xml:space="preserve">Національний банк повинен затвердити відповідний нормативно-правовий акт. </w:t>
      </w:r>
      <w:r w:rsidR="00C0405A">
        <w:rPr>
          <w:rFonts w:eastAsia="Calibri"/>
          <w:color w:val="000000" w:themeColor="text1"/>
          <w:lang w:eastAsia="en-US"/>
        </w:rPr>
        <w:t xml:space="preserve"> </w:t>
      </w:r>
    </w:p>
    <w:p w14:paraId="426B9E1E" w14:textId="393BCDA7" w:rsidR="00346C90" w:rsidRPr="00AD7F7D" w:rsidRDefault="00346C90" w:rsidP="00DB52A2">
      <w:pPr>
        <w:widowControl w:val="0"/>
        <w:ind w:firstLine="567"/>
        <w:rPr>
          <w:rFonts w:eastAsia="Calibri"/>
          <w:color w:val="000000" w:themeColor="text1"/>
          <w:lang w:eastAsia="en-US"/>
        </w:rPr>
      </w:pPr>
      <w:r w:rsidRPr="00AD7F7D">
        <w:rPr>
          <w:rFonts w:eastAsia="Calibri"/>
          <w:color w:val="000000" w:themeColor="text1"/>
          <w:lang w:eastAsia="en-US"/>
        </w:rPr>
        <w:t xml:space="preserve">Зазначене </w:t>
      </w:r>
      <w:r w:rsidR="00D74CF2">
        <w:rPr>
          <w:rFonts w:eastAsia="Calibri"/>
          <w:color w:val="000000" w:themeColor="text1"/>
          <w:lang w:eastAsia="en-US"/>
        </w:rPr>
        <w:t xml:space="preserve">вище </w:t>
      </w:r>
      <w:r w:rsidRPr="00AD7F7D">
        <w:rPr>
          <w:rFonts w:eastAsia="Calibri"/>
          <w:color w:val="000000" w:themeColor="text1"/>
          <w:lang w:eastAsia="en-US"/>
        </w:rPr>
        <w:t>питання не може бути вирішене за допомогою ринкових механізмів, оскільки воно стосується реалізації повноважень Національного банку, визначених Законом про фінансові послуги</w:t>
      </w:r>
      <w:r w:rsidR="006A6075" w:rsidRPr="00AD7F7D">
        <w:rPr>
          <w:rFonts w:eastAsia="Calibri"/>
          <w:color w:val="000000" w:themeColor="text1"/>
          <w:lang w:eastAsia="en-US"/>
        </w:rPr>
        <w:t>, Законом про страхування</w:t>
      </w:r>
      <w:r w:rsidR="00DE6173" w:rsidRPr="00AD7F7D">
        <w:rPr>
          <w:rFonts w:eastAsia="Calibri"/>
          <w:color w:val="000000" w:themeColor="text1"/>
          <w:lang w:eastAsia="en-US"/>
        </w:rPr>
        <w:t>, Законом про кредитні спілки</w:t>
      </w:r>
      <w:r w:rsidRPr="00AD7F7D">
        <w:rPr>
          <w:rFonts w:eastAsia="Calibri"/>
          <w:color w:val="000000" w:themeColor="text1"/>
          <w:lang w:eastAsia="en-US"/>
        </w:rPr>
        <w:t xml:space="preserve"> та </w:t>
      </w:r>
      <w:r w:rsidR="002469E4" w:rsidRPr="00AD7F7D">
        <w:rPr>
          <w:rFonts w:eastAsia="Calibri"/>
          <w:color w:val="000000" w:themeColor="text1"/>
          <w:lang w:eastAsia="en-US"/>
        </w:rPr>
        <w:t>Закон</w:t>
      </w:r>
      <w:r w:rsidR="00A637C4" w:rsidRPr="00AD7F7D">
        <w:rPr>
          <w:rFonts w:eastAsia="Calibri"/>
          <w:color w:val="000000" w:themeColor="text1"/>
          <w:lang w:eastAsia="en-US"/>
        </w:rPr>
        <w:t>ом п</w:t>
      </w:r>
      <w:r w:rsidR="002469E4" w:rsidRPr="00AD7F7D">
        <w:rPr>
          <w:rFonts w:eastAsia="Calibri"/>
          <w:color w:val="000000" w:themeColor="text1"/>
          <w:lang w:eastAsia="en-US"/>
        </w:rPr>
        <w:t>ро Національний банк</w:t>
      </w:r>
      <w:r w:rsidRPr="00AD7F7D">
        <w:rPr>
          <w:rFonts w:eastAsia="Calibri"/>
          <w:color w:val="000000" w:themeColor="text1"/>
          <w:lang w:eastAsia="en-US"/>
        </w:rPr>
        <w:t>.</w:t>
      </w:r>
    </w:p>
    <w:p w14:paraId="2A478B17" w14:textId="146C1B62" w:rsidR="006F3703" w:rsidRDefault="00346C90" w:rsidP="00DB52A2">
      <w:pPr>
        <w:widowControl w:val="0"/>
        <w:ind w:firstLine="567"/>
        <w:rPr>
          <w:rFonts w:eastAsia="Calibri"/>
          <w:color w:val="000000" w:themeColor="text1"/>
          <w:lang w:eastAsia="en-US"/>
        </w:rPr>
      </w:pPr>
      <w:r w:rsidRPr="00AD7F7D">
        <w:rPr>
          <w:rFonts w:eastAsia="Calibri"/>
          <w:color w:val="000000" w:themeColor="text1"/>
          <w:lang w:eastAsia="en-US"/>
        </w:rPr>
        <w:t xml:space="preserve">У відповідній сфері правового регулювання </w:t>
      </w:r>
      <w:r w:rsidR="002469E4" w:rsidRPr="00AD7F7D">
        <w:rPr>
          <w:rFonts w:eastAsia="Calibri"/>
          <w:color w:val="000000" w:themeColor="text1"/>
          <w:lang w:eastAsia="en-US"/>
        </w:rPr>
        <w:t>наразі є чинним</w:t>
      </w:r>
      <w:r w:rsidRPr="00AD7F7D">
        <w:rPr>
          <w:rFonts w:eastAsia="Calibri"/>
          <w:color w:val="000000" w:themeColor="text1"/>
          <w:lang w:eastAsia="en-US"/>
        </w:rPr>
        <w:t xml:space="preserve"> </w:t>
      </w:r>
      <w:r w:rsidR="00A355D3" w:rsidRPr="00AD7F7D">
        <w:rPr>
          <w:rFonts w:eastAsia="Calibri"/>
          <w:color w:val="000000" w:themeColor="text1"/>
          <w:lang w:eastAsia="en-US"/>
        </w:rPr>
        <w:t xml:space="preserve">Положення </w:t>
      </w:r>
      <w:r w:rsidR="004B6EB8" w:rsidRPr="00AD7F7D">
        <w:rPr>
          <w:rFonts w:eastAsia="Calibri"/>
          <w:color w:val="000000" w:themeColor="text1"/>
          <w:lang w:eastAsia="en-US"/>
        </w:rPr>
        <w:t xml:space="preserve">про </w:t>
      </w:r>
      <w:r w:rsidR="004B6EB8" w:rsidRPr="00AD7F7D">
        <w:rPr>
          <w:rFonts w:eastAsia="Calibri"/>
          <w:color w:val="000000" w:themeColor="text1"/>
          <w:lang w:eastAsia="en-US"/>
        </w:rPr>
        <w:lastRenderedPageBreak/>
        <w:t>організацію, проведення та оформлення результатів інспекційних перевірок учасників ринків небанківських фінансових послуг</w:t>
      </w:r>
      <w:r w:rsidR="00A355D3" w:rsidRPr="00AD7F7D">
        <w:rPr>
          <w:rFonts w:eastAsia="Calibri"/>
          <w:color w:val="000000" w:themeColor="text1"/>
          <w:lang w:eastAsia="en-US"/>
        </w:rPr>
        <w:t xml:space="preserve">, затверджене постановою Правління Національного банку України від </w:t>
      </w:r>
      <w:r w:rsidR="004B6EB8" w:rsidRPr="00AD7F7D">
        <w:rPr>
          <w:rFonts w:eastAsia="Calibri"/>
          <w:color w:val="000000" w:themeColor="text1"/>
          <w:lang w:eastAsia="en-US"/>
        </w:rPr>
        <w:t>26</w:t>
      </w:r>
      <w:r w:rsidR="00A355D3" w:rsidRPr="00AD7F7D">
        <w:rPr>
          <w:rFonts w:eastAsia="Calibri"/>
          <w:color w:val="000000" w:themeColor="text1"/>
          <w:lang w:eastAsia="en-US"/>
        </w:rPr>
        <w:t xml:space="preserve"> </w:t>
      </w:r>
      <w:r w:rsidR="004B6EB8" w:rsidRPr="00AD7F7D">
        <w:rPr>
          <w:rFonts w:eastAsia="Calibri"/>
          <w:color w:val="000000" w:themeColor="text1"/>
          <w:lang w:eastAsia="en-US"/>
        </w:rPr>
        <w:t>лютого 2021</w:t>
      </w:r>
      <w:r w:rsidR="00A355D3" w:rsidRPr="00AD7F7D">
        <w:rPr>
          <w:rFonts w:eastAsia="Calibri"/>
          <w:color w:val="000000" w:themeColor="text1"/>
          <w:lang w:eastAsia="en-US"/>
        </w:rPr>
        <w:t xml:space="preserve"> року № </w:t>
      </w:r>
      <w:r w:rsidR="004B6EB8" w:rsidRPr="00AD7F7D">
        <w:rPr>
          <w:rFonts w:eastAsia="Calibri"/>
          <w:color w:val="000000" w:themeColor="text1"/>
          <w:lang w:eastAsia="en-US"/>
        </w:rPr>
        <w:t>22</w:t>
      </w:r>
      <w:r w:rsidR="00A355D3" w:rsidRPr="00AD7F7D">
        <w:rPr>
          <w:rFonts w:eastAsia="Calibri"/>
          <w:color w:val="000000" w:themeColor="text1"/>
          <w:lang w:eastAsia="en-US"/>
        </w:rPr>
        <w:t xml:space="preserve"> </w:t>
      </w:r>
      <w:r w:rsidR="004B6EB8" w:rsidRPr="00AD7F7D">
        <w:rPr>
          <w:rFonts w:eastAsia="Calibri"/>
          <w:color w:val="000000" w:themeColor="text1"/>
          <w:lang w:eastAsia="en-US"/>
        </w:rPr>
        <w:t>(</w:t>
      </w:r>
      <w:r w:rsidR="00A355D3" w:rsidRPr="00AD7F7D">
        <w:rPr>
          <w:rFonts w:eastAsia="Calibri"/>
          <w:color w:val="000000" w:themeColor="text1"/>
          <w:lang w:eastAsia="en-US"/>
        </w:rPr>
        <w:t>зі змінами</w:t>
      </w:r>
      <w:r w:rsidR="004B6EB8" w:rsidRPr="00AD7F7D">
        <w:rPr>
          <w:rFonts w:eastAsia="Calibri"/>
          <w:color w:val="000000" w:themeColor="text1"/>
          <w:lang w:eastAsia="en-US"/>
        </w:rPr>
        <w:t>)</w:t>
      </w:r>
      <w:r w:rsidR="006F3703">
        <w:rPr>
          <w:rFonts w:eastAsia="Calibri"/>
          <w:color w:val="000000" w:themeColor="text1"/>
          <w:lang w:eastAsia="en-US"/>
        </w:rPr>
        <w:t xml:space="preserve"> (далі – Положення № 22)</w:t>
      </w:r>
      <w:r w:rsidR="005D49C2" w:rsidRPr="00AD7F7D">
        <w:rPr>
          <w:rFonts w:eastAsia="Calibri"/>
          <w:color w:val="000000" w:themeColor="text1"/>
          <w:lang w:eastAsia="en-US"/>
        </w:rPr>
        <w:t>.</w:t>
      </w:r>
    </w:p>
    <w:p w14:paraId="737BCB5C" w14:textId="42482586" w:rsidR="006F3703" w:rsidRDefault="006F3703" w:rsidP="00DB52A2">
      <w:pPr>
        <w:widowControl w:val="0"/>
        <w:ind w:firstLine="567"/>
        <w:rPr>
          <w:rFonts w:eastAsia="Calibri"/>
          <w:color w:val="000000" w:themeColor="text1"/>
          <w:lang w:eastAsia="en-US"/>
        </w:rPr>
      </w:pPr>
      <w:r w:rsidRPr="006F3703">
        <w:rPr>
          <w:rFonts w:eastAsia="Calibri"/>
          <w:color w:val="000000" w:themeColor="text1"/>
          <w:lang w:eastAsia="en-US"/>
        </w:rPr>
        <w:t xml:space="preserve">Положення № 22 </w:t>
      </w:r>
      <w:r w:rsidR="00D74CF2">
        <w:rPr>
          <w:rFonts w:eastAsia="Calibri"/>
          <w:color w:val="000000" w:themeColor="text1"/>
          <w:lang w:eastAsia="en-US"/>
        </w:rPr>
        <w:t>у</w:t>
      </w:r>
      <w:r w:rsidRPr="006F3703">
        <w:rPr>
          <w:rFonts w:eastAsia="Calibri"/>
          <w:color w:val="000000" w:themeColor="text1"/>
          <w:lang w:eastAsia="en-US"/>
        </w:rPr>
        <w:t>регул</w:t>
      </w:r>
      <w:r w:rsidR="00D74CF2">
        <w:rPr>
          <w:rFonts w:eastAsia="Calibri"/>
          <w:color w:val="000000" w:themeColor="text1"/>
          <w:lang w:eastAsia="en-US"/>
        </w:rPr>
        <w:t>ьо</w:t>
      </w:r>
      <w:r w:rsidRPr="006F3703">
        <w:rPr>
          <w:rFonts w:eastAsia="Calibri"/>
          <w:color w:val="000000" w:themeColor="text1"/>
          <w:lang w:eastAsia="en-US"/>
        </w:rPr>
        <w:t>вує процес організації, проведення та оформлення результатів інспекційних перевірок діяльності учасників ринків небанківських фінансових послуг (крім споживачів фінансових послуг), за якими здійснює нагляд Національний банк, їх афілійованих та споріднених осіб відповідно до вимог Закону України від 12 липня 2001 року № 2664-III “Про фінансові послуги та державне регулювання ринків фінансових послуг” та з урахуванням принципів, визначених у частині першій статті 29 зазначеного закону.</w:t>
      </w:r>
    </w:p>
    <w:p w14:paraId="30832F2B" w14:textId="0734819F" w:rsidR="006F3703" w:rsidRPr="00AD7F7D" w:rsidRDefault="004E1200" w:rsidP="00DB52A2">
      <w:pPr>
        <w:widowControl w:val="0"/>
        <w:ind w:firstLine="567"/>
        <w:rPr>
          <w:rFonts w:eastAsia="Calibri"/>
          <w:color w:val="000000" w:themeColor="text1"/>
          <w:lang w:eastAsia="en-US"/>
        </w:rPr>
      </w:pPr>
      <w:r w:rsidRPr="00AD7F7D">
        <w:rPr>
          <w:rFonts w:eastAsia="Calibri"/>
          <w:color w:val="000000" w:themeColor="text1"/>
          <w:lang w:eastAsia="en-US"/>
        </w:rPr>
        <w:t xml:space="preserve">Отже, </w:t>
      </w:r>
      <w:r w:rsidR="00D74CF2">
        <w:rPr>
          <w:rFonts w:eastAsia="Calibri"/>
          <w:color w:val="000000" w:themeColor="text1"/>
          <w:lang w:eastAsia="en-US"/>
        </w:rPr>
        <w:t>є</w:t>
      </w:r>
      <w:r w:rsidRPr="00AD7F7D">
        <w:rPr>
          <w:rFonts w:eastAsia="Calibri"/>
          <w:color w:val="000000" w:themeColor="text1"/>
          <w:lang w:eastAsia="en-US"/>
        </w:rPr>
        <w:t xml:space="preserve"> потреба в урегулюванні вищезазначених проблем та затвердженні відповідного нормативно-правового акта Національного банку.</w:t>
      </w:r>
    </w:p>
    <w:p w14:paraId="5005366A" w14:textId="77777777" w:rsidR="00346C90" w:rsidRPr="00AD7F7D" w:rsidRDefault="00346C90" w:rsidP="00DB52A2">
      <w:pPr>
        <w:widowControl w:val="0"/>
        <w:shd w:val="clear" w:color="auto" w:fill="FFFFFF"/>
        <w:ind w:firstLine="567"/>
        <w:rPr>
          <w:color w:val="000000" w:themeColor="text1"/>
          <w:lang w:eastAsia="zh-CN"/>
        </w:rPr>
      </w:pPr>
    </w:p>
    <w:p w14:paraId="73055F37" w14:textId="77777777" w:rsidR="00346C90" w:rsidRPr="00AD7F7D" w:rsidRDefault="00346C90" w:rsidP="00DB52A2">
      <w:pPr>
        <w:widowControl w:val="0"/>
        <w:ind w:firstLine="567"/>
        <w:rPr>
          <w:b/>
          <w:color w:val="000000" w:themeColor="text1"/>
          <w:lang w:eastAsia="zh-CN"/>
        </w:rPr>
      </w:pPr>
      <w:r w:rsidRPr="00AD7F7D">
        <w:rPr>
          <w:b/>
          <w:color w:val="000000" w:themeColor="text1"/>
          <w:lang w:eastAsia="zh-CN"/>
        </w:rPr>
        <w:t xml:space="preserve">ІІ. Визначення цілей державного регулювання </w:t>
      </w:r>
    </w:p>
    <w:p w14:paraId="3022B199" w14:textId="71165D20" w:rsidR="00346C90" w:rsidRPr="00AD7F7D" w:rsidRDefault="00346C90" w:rsidP="00DB52A2">
      <w:pPr>
        <w:widowControl w:val="0"/>
        <w:ind w:firstLine="567"/>
        <w:rPr>
          <w:lang w:eastAsia="ru-RU"/>
        </w:rPr>
      </w:pPr>
      <w:r w:rsidRPr="00AD7F7D">
        <w:rPr>
          <w:color w:val="000000" w:themeColor="text1"/>
          <w:lang w:eastAsia="ru-RU"/>
        </w:rPr>
        <w:t>Цілями державно</w:t>
      </w:r>
      <w:r w:rsidRPr="00AD7F7D">
        <w:rPr>
          <w:lang w:eastAsia="ru-RU"/>
        </w:rPr>
        <w:t>го регулювання, безпосередньо пов’язан</w:t>
      </w:r>
      <w:r w:rsidR="00020145" w:rsidRPr="00AD7F7D">
        <w:rPr>
          <w:lang w:eastAsia="ru-RU"/>
        </w:rPr>
        <w:t>ими</w:t>
      </w:r>
      <w:r w:rsidRPr="00AD7F7D">
        <w:rPr>
          <w:lang w:eastAsia="ru-RU"/>
        </w:rPr>
        <w:t xml:space="preserve"> з </w:t>
      </w:r>
      <w:r w:rsidR="00020145" w:rsidRPr="00AD7F7D">
        <w:rPr>
          <w:lang w:eastAsia="ru-RU"/>
        </w:rPr>
        <w:t>вирішенням вище</w:t>
      </w:r>
      <w:r w:rsidRPr="00AD7F7D">
        <w:rPr>
          <w:lang w:eastAsia="ru-RU"/>
        </w:rPr>
        <w:t>зазначених проблем,</w:t>
      </w:r>
      <w:r w:rsidR="00B4456B" w:rsidRPr="00AD7F7D">
        <w:rPr>
          <w:lang w:eastAsia="ru-RU"/>
        </w:rPr>
        <w:t xml:space="preserve"> є </w:t>
      </w:r>
      <w:r w:rsidR="00C2720A" w:rsidRPr="00AD7F7D">
        <w:rPr>
          <w:lang w:eastAsia="ru-RU"/>
        </w:rPr>
        <w:t>забезпечення фінансової стійкості (забезпечення виконання зобов’язань) окремого надавача фінансових послуг та стабільності фінансової системи України загалом, захисту прав і законних інтересів клієнтів (у тому числі споживачів), надавачів фінансових та супровідних послуг, забезпечення ефективності ринку фінансових послуг, прозорості та відкритості його функціонування, а також забезпечення функціонування належного конкурентного середовища на ринку фінансових послуг та підвищення довіри до нього</w:t>
      </w:r>
      <w:r w:rsidRPr="00AD7F7D">
        <w:rPr>
          <w:lang w:eastAsia="ru-RU"/>
        </w:rPr>
        <w:t xml:space="preserve">. </w:t>
      </w:r>
    </w:p>
    <w:p w14:paraId="7D0A5C3D" w14:textId="47258C9A" w:rsidR="00FD3BF3" w:rsidRPr="00AD7F7D" w:rsidRDefault="00346C90" w:rsidP="00DB52A2">
      <w:pPr>
        <w:widowControl w:val="0"/>
        <w:ind w:firstLine="567"/>
        <w:rPr>
          <w:lang w:eastAsia="ru-RU"/>
        </w:rPr>
      </w:pPr>
      <w:r w:rsidRPr="00AD7F7D">
        <w:rPr>
          <w:lang w:eastAsia="ru-RU"/>
        </w:rPr>
        <w:t xml:space="preserve">Проєкт постанови Правління Національного банку </w:t>
      </w:r>
      <w:r w:rsidR="00367333" w:rsidRPr="00AD7F7D">
        <w:rPr>
          <w:lang w:eastAsia="ru-RU"/>
        </w:rPr>
        <w:t xml:space="preserve">України </w:t>
      </w:r>
      <w:r w:rsidRPr="00AD7F7D">
        <w:rPr>
          <w:lang w:eastAsia="ru-RU"/>
        </w:rPr>
        <w:t>“</w:t>
      </w:r>
      <w:r w:rsidR="00367333" w:rsidRPr="00AD7F7D">
        <w:rPr>
          <w:lang w:eastAsia="ru-RU"/>
        </w:rPr>
        <w:t>Про затвердження Положення про організацію та проведення інспекційних перевірок на ринках небанківських фінансових послуг</w:t>
      </w:r>
      <w:r w:rsidRPr="00AD7F7D">
        <w:rPr>
          <w:lang w:eastAsia="ru-RU"/>
        </w:rPr>
        <w:t xml:space="preserve">” (далі – проєкт </w:t>
      </w:r>
      <w:r w:rsidR="00080A17" w:rsidRPr="00AD7F7D">
        <w:rPr>
          <w:lang w:eastAsia="ru-RU"/>
        </w:rPr>
        <w:t>П</w:t>
      </w:r>
      <w:r w:rsidRPr="00AD7F7D">
        <w:rPr>
          <w:lang w:eastAsia="ru-RU"/>
        </w:rPr>
        <w:t>останови) розроблено з метою</w:t>
      </w:r>
      <w:r w:rsidR="00B4456B" w:rsidRPr="00AD7F7D">
        <w:rPr>
          <w:lang w:eastAsia="ru-RU"/>
        </w:rPr>
        <w:t xml:space="preserve"> </w:t>
      </w:r>
      <w:r w:rsidR="000F73E7" w:rsidRPr="00AD7F7D">
        <w:rPr>
          <w:lang w:eastAsia="ru-RU"/>
        </w:rPr>
        <w:t xml:space="preserve">встановлення </w:t>
      </w:r>
      <w:r w:rsidR="00C2720A" w:rsidRPr="00AD7F7D">
        <w:rPr>
          <w:lang w:eastAsia="ru-RU"/>
        </w:rPr>
        <w:t xml:space="preserve">порядку здійснення Національним банком </w:t>
      </w:r>
      <w:r w:rsidR="003912C1" w:rsidRPr="00AD7F7D">
        <w:rPr>
          <w:lang w:eastAsia="ru-RU"/>
        </w:rPr>
        <w:t>нагляду у формі інспекційних перевірок</w:t>
      </w:r>
      <w:r w:rsidR="00C2720A" w:rsidRPr="00AD7F7D">
        <w:rPr>
          <w:lang w:eastAsia="ru-RU"/>
        </w:rPr>
        <w:t xml:space="preserve"> на ринках небанківських фінансових послуг</w:t>
      </w:r>
      <w:r w:rsidR="003912C1" w:rsidRPr="00AD7F7D">
        <w:rPr>
          <w:lang w:eastAsia="ru-RU"/>
        </w:rPr>
        <w:t xml:space="preserve"> за</w:t>
      </w:r>
      <w:r w:rsidR="00FD3BF3" w:rsidRPr="00AD7F7D">
        <w:rPr>
          <w:lang w:eastAsia="ru-RU"/>
        </w:rPr>
        <w:t xml:space="preserve">: </w:t>
      </w:r>
    </w:p>
    <w:p w14:paraId="320DB0C4" w14:textId="584D151C" w:rsidR="00FD3BF3" w:rsidRPr="00AD7F7D" w:rsidRDefault="00FD3BF3" w:rsidP="00DB52A2">
      <w:pPr>
        <w:widowControl w:val="0"/>
        <w:ind w:firstLine="567"/>
      </w:pPr>
      <w:r w:rsidRPr="00AD7F7D">
        <w:rPr>
          <w:lang w:eastAsia="ru-RU"/>
        </w:rPr>
        <w:t>надавачами фінансових та супровідних</w:t>
      </w:r>
      <w:r w:rsidRPr="00AD7F7D">
        <w:t xml:space="preserve"> послуг та їх відокремленими підрозділами;</w:t>
      </w:r>
    </w:p>
    <w:p w14:paraId="18C361CA" w14:textId="170639A7" w:rsidR="00FD3BF3" w:rsidRPr="00AD7F7D" w:rsidRDefault="00FD3BF3" w:rsidP="00DB52A2">
      <w:pPr>
        <w:widowControl w:val="0"/>
        <w:ind w:firstLine="567"/>
      </w:pPr>
      <w:r w:rsidRPr="00AD7F7D">
        <w:t>небанківськими фінансовими групами та їх учасниками;</w:t>
      </w:r>
    </w:p>
    <w:p w14:paraId="64DE7510" w14:textId="0EC3B78E" w:rsidR="00640F67" w:rsidRPr="00AD7F7D" w:rsidRDefault="00640F67" w:rsidP="00DB52A2">
      <w:pPr>
        <w:widowControl w:val="0"/>
        <w:ind w:firstLine="567"/>
      </w:pPr>
      <w:r w:rsidRPr="00AD7F7D">
        <w:rPr>
          <w:iCs/>
          <w:color w:val="000000" w:themeColor="text1"/>
          <w:shd w:val="clear" w:color="auto" w:fill="FFFFFF"/>
        </w:rPr>
        <w:t>надавачами супровідних послуг та їх відокремленими підрозділами;</w:t>
      </w:r>
    </w:p>
    <w:p w14:paraId="3E0414B9" w14:textId="2EE06CDE" w:rsidR="00346C90" w:rsidRPr="00AD7F7D" w:rsidRDefault="003912C1" w:rsidP="00DB52A2">
      <w:pPr>
        <w:widowControl w:val="0"/>
        <w:ind w:firstLine="567"/>
        <w:rPr>
          <w:lang w:eastAsia="zh-CN"/>
        </w:rPr>
      </w:pPr>
      <w:r w:rsidRPr="00AD7F7D">
        <w:rPr>
          <w:iCs/>
          <w:color w:val="000000" w:themeColor="text1"/>
          <w:shd w:val="clear" w:color="auto" w:fill="FFFFFF"/>
        </w:rPr>
        <w:t>іншими особами, які охоплюються діяльністю з нагляду Національного банку відповідно до частини сьомої статті 23 Закону про фінансові компанії</w:t>
      </w:r>
      <w:r w:rsidR="00346C90" w:rsidRPr="00AD7F7D">
        <w:rPr>
          <w:lang w:eastAsia="zh-CN"/>
        </w:rPr>
        <w:t>.</w:t>
      </w:r>
    </w:p>
    <w:p w14:paraId="7B88356A" w14:textId="77777777" w:rsidR="00B4456B" w:rsidRPr="00AD7F7D" w:rsidRDefault="00B4456B" w:rsidP="00DB52A2">
      <w:pPr>
        <w:widowControl w:val="0"/>
        <w:ind w:firstLine="567"/>
        <w:rPr>
          <w:color w:val="000000" w:themeColor="text1"/>
          <w:lang w:eastAsia="zh-CN"/>
        </w:rPr>
      </w:pPr>
    </w:p>
    <w:p w14:paraId="1BC9F93C" w14:textId="67010B21" w:rsidR="00346C90" w:rsidRPr="00A07802" w:rsidRDefault="00346C90" w:rsidP="00DB52A2">
      <w:pPr>
        <w:widowControl w:val="0"/>
        <w:ind w:firstLine="567"/>
        <w:rPr>
          <w:b/>
          <w:color w:val="000000" w:themeColor="text1"/>
          <w:lang w:eastAsia="zh-CN"/>
        </w:rPr>
      </w:pPr>
      <w:r w:rsidRPr="00A07802">
        <w:rPr>
          <w:b/>
          <w:color w:val="000000" w:themeColor="text1"/>
          <w:lang w:eastAsia="zh-CN"/>
        </w:rPr>
        <w:t xml:space="preserve">ІІІ. </w:t>
      </w:r>
      <w:r w:rsidR="00A07802" w:rsidRPr="00A07802">
        <w:rPr>
          <w:b/>
        </w:rPr>
        <w:t>Визначення та оцінка всіх прийнятних альтернативних способів досягнення зазначених цілей, наведення аргументів щодо переваги обраного способу</w:t>
      </w:r>
    </w:p>
    <w:p w14:paraId="60D1E1F5" w14:textId="1851B607" w:rsidR="00346C90" w:rsidRPr="00AD7F7D" w:rsidRDefault="007E061B" w:rsidP="00DB52A2">
      <w:pPr>
        <w:widowControl w:val="0"/>
        <w:ind w:firstLine="567"/>
        <w:rPr>
          <w:color w:val="000000" w:themeColor="text1"/>
          <w:lang w:eastAsia="zh-CN"/>
        </w:rPr>
      </w:pPr>
      <w:r w:rsidRPr="00AD7F7D">
        <w:rPr>
          <w:color w:val="000000" w:themeColor="text1"/>
        </w:rPr>
        <w:t xml:space="preserve">Ураховуючи </w:t>
      </w:r>
      <w:r w:rsidR="002D7A29" w:rsidRPr="00AD7F7D">
        <w:rPr>
          <w:color w:val="000000" w:themeColor="text1"/>
        </w:rPr>
        <w:t xml:space="preserve">потребу в унормуванні </w:t>
      </w:r>
      <w:r w:rsidRPr="00AD7F7D">
        <w:rPr>
          <w:color w:val="000000" w:themeColor="text1"/>
        </w:rPr>
        <w:t xml:space="preserve">питань, пов’язаних із розробленням </w:t>
      </w:r>
      <w:r w:rsidRPr="00AD7F7D">
        <w:rPr>
          <w:color w:val="000000" w:themeColor="text1"/>
        </w:rPr>
        <w:lastRenderedPageBreak/>
        <w:t>регуляторного акта, альтернативних способів досягнення встановлених цілей не</w:t>
      </w:r>
      <w:r w:rsidR="00962AC7">
        <w:rPr>
          <w:color w:val="000000" w:themeColor="text1"/>
        </w:rPr>
        <w:t>має</w:t>
      </w:r>
      <w:r w:rsidRPr="00AD7F7D">
        <w:rPr>
          <w:color w:val="000000" w:themeColor="text1"/>
        </w:rPr>
        <w:t>.</w:t>
      </w:r>
    </w:p>
    <w:p w14:paraId="6D0F68F5" w14:textId="77777777" w:rsidR="007E061B" w:rsidRPr="007E25CE" w:rsidRDefault="007E061B" w:rsidP="00DB52A2">
      <w:pPr>
        <w:widowControl w:val="0"/>
        <w:ind w:firstLine="567"/>
        <w:rPr>
          <w:color w:val="000000" w:themeColor="text1"/>
          <w:lang w:eastAsia="zh-CN"/>
        </w:rPr>
      </w:pPr>
    </w:p>
    <w:p w14:paraId="6ED65389" w14:textId="784D71B9" w:rsidR="00346C90" w:rsidRPr="00894453" w:rsidRDefault="00346C90" w:rsidP="00DB52A2">
      <w:pPr>
        <w:widowControl w:val="0"/>
        <w:ind w:firstLine="567"/>
        <w:rPr>
          <w:b/>
          <w:color w:val="000000" w:themeColor="text1"/>
          <w:lang w:eastAsia="zh-CN"/>
        </w:rPr>
      </w:pPr>
      <w:r w:rsidRPr="00894453">
        <w:rPr>
          <w:b/>
          <w:color w:val="000000" w:themeColor="text1"/>
          <w:lang w:eastAsia="zh-CN"/>
        </w:rPr>
        <w:t xml:space="preserve">ІV. </w:t>
      </w:r>
      <w:r w:rsidR="00894453" w:rsidRPr="00894453">
        <w:rPr>
          <w:b/>
        </w:rPr>
        <w:t>Опис механізму, який пропонується застосувати для розв’язання проблеми і відповідні заходи</w:t>
      </w:r>
    </w:p>
    <w:p w14:paraId="543E62FB" w14:textId="79C38DD4" w:rsidR="00336328" w:rsidRPr="00870E6A" w:rsidRDefault="00336328" w:rsidP="00DB52A2">
      <w:pPr>
        <w:widowControl w:val="0"/>
        <w:ind w:firstLine="567"/>
        <w:rPr>
          <w:lang w:eastAsia="en-US"/>
        </w:rPr>
      </w:pPr>
      <w:r w:rsidRPr="00870E6A">
        <w:t xml:space="preserve">Проєктом постанови </w:t>
      </w:r>
      <w:r w:rsidRPr="00336328">
        <w:t xml:space="preserve">передбачено </w:t>
      </w:r>
      <w:r w:rsidRPr="00336328">
        <w:rPr>
          <w:lang w:eastAsia="en-US"/>
        </w:rPr>
        <w:t xml:space="preserve">затвердження </w:t>
      </w:r>
      <w:r w:rsidRPr="00336328">
        <w:rPr>
          <w:rFonts w:eastAsia="Calibri"/>
          <w:color w:val="000000" w:themeColor="text1"/>
          <w:lang w:eastAsia="en-US"/>
        </w:rPr>
        <w:t>Положення про організацію та проведення інспекційних перевірок на ринках небанківських фінансових послуг</w:t>
      </w:r>
      <w:r w:rsidRPr="00336328">
        <w:rPr>
          <w:lang w:eastAsia="zh-CN"/>
        </w:rPr>
        <w:t xml:space="preserve"> (далі – Положення)</w:t>
      </w:r>
      <w:r w:rsidRPr="00336328">
        <w:rPr>
          <w:lang w:eastAsia="en-US"/>
        </w:rPr>
        <w:t>.</w:t>
      </w:r>
    </w:p>
    <w:p w14:paraId="671C5351" w14:textId="18143D8D" w:rsidR="007F5C75" w:rsidRPr="00AD7F7D" w:rsidRDefault="00814796" w:rsidP="00DB52A2">
      <w:pPr>
        <w:ind w:firstLine="567"/>
      </w:pPr>
      <w:r w:rsidRPr="00AD7F7D">
        <w:rPr>
          <w:color w:val="000000" w:themeColor="text1"/>
          <w:lang w:eastAsia="en-US"/>
        </w:rPr>
        <w:t>Положення</w:t>
      </w:r>
      <w:r w:rsidR="00003CE5">
        <w:rPr>
          <w:color w:val="000000" w:themeColor="text1"/>
          <w:lang w:eastAsia="en-US"/>
        </w:rPr>
        <w:t>м</w:t>
      </w:r>
      <w:r w:rsidR="00346C90" w:rsidRPr="00AD7F7D">
        <w:rPr>
          <w:color w:val="000000" w:themeColor="text1"/>
          <w:lang w:eastAsia="en-US"/>
        </w:rPr>
        <w:t xml:space="preserve"> </w:t>
      </w:r>
      <w:r w:rsidR="00003CE5">
        <w:rPr>
          <w:color w:val="000000" w:themeColor="text1"/>
          <w:lang w:eastAsia="en-US"/>
        </w:rPr>
        <w:t>у</w:t>
      </w:r>
      <w:r w:rsidR="00346C90" w:rsidRPr="00AD7F7D">
        <w:rPr>
          <w:color w:val="000000" w:themeColor="text1"/>
          <w:lang w:eastAsia="en-US"/>
        </w:rPr>
        <w:t>становлю</w:t>
      </w:r>
      <w:r w:rsidR="007E061B" w:rsidRPr="00AD7F7D">
        <w:rPr>
          <w:color w:val="000000" w:themeColor="text1"/>
          <w:lang w:eastAsia="en-US"/>
        </w:rPr>
        <w:t>ю</w:t>
      </w:r>
      <w:r w:rsidR="00346C90" w:rsidRPr="00AD7F7D">
        <w:rPr>
          <w:color w:val="000000" w:themeColor="text1"/>
          <w:lang w:eastAsia="en-US"/>
        </w:rPr>
        <w:t>ться</w:t>
      </w:r>
      <w:r w:rsidR="007E061B" w:rsidRPr="00AD7F7D">
        <w:rPr>
          <w:color w:val="000000" w:themeColor="text1"/>
          <w:lang w:eastAsia="en-US"/>
        </w:rPr>
        <w:t xml:space="preserve"> вимоги, спрямовані на регламентування ключових питань</w:t>
      </w:r>
      <w:r w:rsidR="00C94CF0" w:rsidRPr="00AD7F7D">
        <w:rPr>
          <w:color w:val="000000"/>
        </w:rPr>
        <w:t xml:space="preserve">, пов’язаних </w:t>
      </w:r>
      <w:r w:rsidR="009E72FA" w:rsidRPr="00AD7F7D">
        <w:t xml:space="preserve">із визначенням </w:t>
      </w:r>
      <w:r w:rsidR="000735FE" w:rsidRPr="00AD7F7D">
        <w:t>порядку</w:t>
      </w:r>
      <w:r w:rsidR="007F5C75" w:rsidRPr="00AD7F7D">
        <w:t xml:space="preserve"> здійснення </w:t>
      </w:r>
      <w:r w:rsidR="008C7BEE" w:rsidRPr="00AD7F7D">
        <w:t>інспекційних перевірок, оформлення їх результатів</w:t>
      </w:r>
      <w:r w:rsidR="009E72FA" w:rsidRPr="00AD7F7D">
        <w:t xml:space="preserve"> і заход</w:t>
      </w:r>
      <w:r w:rsidR="008C7BEE" w:rsidRPr="00AD7F7D">
        <w:t>ів</w:t>
      </w:r>
      <w:r w:rsidR="009E72FA" w:rsidRPr="00AD7F7D">
        <w:t xml:space="preserve">, що </w:t>
      </w:r>
      <w:r w:rsidR="00EF0821" w:rsidRPr="00AD7F7D">
        <w:t>можуть застосов</w:t>
      </w:r>
      <w:r w:rsidR="00E122AB">
        <w:t>уватися</w:t>
      </w:r>
      <w:r w:rsidR="009E72FA" w:rsidRPr="00AD7F7D">
        <w:t xml:space="preserve"> за результатами </w:t>
      </w:r>
      <w:r w:rsidR="008C7BEE" w:rsidRPr="00AD7F7D">
        <w:t>інспектування</w:t>
      </w:r>
      <w:r w:rsidR="007F5C75" w:rsidRPr="00AD7F7D">
        <w:t xml:space="preserve">. </w:t>
      </w:r>
    </w:p>
    <w:p w14:paraId="25231CB1" w14:textId="4876E412" w:rsidR="0048711B" w:rsidRPr="00AD7F7D" w:rsidRDefault="00B2731C" w:rsidP="00DB52A2">
      <w:pPr>
        <w:widowControl w:val="0"/>
        <w:ind w:firstLine="567"/>
        <w:rPr>
          <w:color w:val="000000" w:themeColor="text1"/>
          <w:lang w:eastAsia="en-US"/>
        </w:rPr>
      </w:pPr>
      <w:r w:rsidRPr="00AD7F7D">
        <w:t>П</w:t>
      </w:r>
      <w:r w:rsidR="007F5C75" w:rsidRPr="00AD7F7D">
        <w:t xml:space="preserve">оложення </w:t>
      </w:r>
      <w:r w:rsidR="009E72FA" w:rsidRPr="00AD7F7D">
        <w:t>визначає</w:t>
      </w:r>
      <w:r w:rsidR="0048711B" w:rsidRPr="00AD7F7D">
        <w:t>, зокрема,</w:t>
      </w:r>
      <w:r w:rsidR="009E72FA" w:rsidRPr="00AD7F7D">
        <w:t xml:space="preserve"> </w:t>
      </w:r>
      <w:r w:rsidR="006621A7" w:rsidRPr="00AD7F7D">
        <w:t>процедуру</w:t>
      </w:r>
      <w:r w:rsidR="0059504F" w:rsidRPr="00AD7F7D">
        <w:t xml:space="preserve"> організації планової і позапланової інспекційних перевірок, </w:t>
      </w:r>
      <w:r w:rsidR="0048711B" w:rsidRPr="00AD7F7D">
        <w:t xml:space="preserve">права та обов’язки як членів інспекційної групи, так і об’єктів перевірки, </w:t>
      </w:r>
      <w:r w:rsidR="009E72FA" w:rsidRPr="00AD7F7D">
        <w:t>порядок взаємодії та обміну інформацією</w:t>
      </w:r>
      <w:r w:rsidR="0048711B" w:rsidRPr="00AD7F7D">
        <w:t xml:space="preserve"> в </w:t>
      </w:r>
      <w:r w:rsidR="00E122AB">
        <w:t xml:space="preserve">межах </w:t>
      </w:r>
      <w:r w:rsidR="0048711B" w:rsidRPr="00AD7F7D">
        <w:t xml:space="preserve"> інспектування, підстави проведення позапланових інспекційних перевірок, перелік </w:t>
      </w:r>
      <w:r w:rsidR="007F5C75" w:rsidRPr="00AD7F7D">
        <w:t xml:space="preserve">документів, </w:t>
      </w:r>
      <w:r w:rsidR="00E122AB">
        <w:t>що</w:t>
      </w:r>
      <w:r w:rsidR="007F5C75" w:rsidRPr="00AD7F7D">
        <w:t xml:space="preserve"> складаються за результатами </w:t>
      </w:r>
      <w:r w:rsidR="0048711B" w:rsidRPr="00AD7F7D">
        <w:t xml:space="preserve">інспекційної перевірки, </w:t>
      </w:r>
      <w:r w:rsidR="00F907D0" w:rsidRPr="00AD7F7D">
        <w:t>п</w:t>
      </w:r>
      <w:r w:rsidR="0048711B" w:rsidRPr="00AD7F7D">
        <w:rPr>
          <w:rFonts w:eastAsia="SimSun"/>
          <w:iCs/>
          <w:color w:val="000000"/>
          <w:shd w:val="clear" w:color="auto" w:fill="FFFFFF"/>
        </w:rPr>
        <w:t>орядок дій у разі створення перешкод під час проведення інспекційної перевірки</w:t>
      </w:r>
      <w:r w:rsidR="008634A6" w:rsidRPr="00AD7F7D">
        <w:rPr>
          <w:color w:val="000000" w:themeColor="text1"/>
          <w:lang w:eastAsia="en-US"/>
        </w:rPr>
        <w:t xml:space="preserve">. </w:t>
      </w:r>
    </w:p>
    <w:p w14:paraId="46A2DCD1" w14:textId="45F216B0" w:rsidR="00346C90" w:rsidRPr="00AD7F7D" w:rsidRDefault="00346C90" w:rsidP="00DB52A2">
      <w:pPr>
        <w:widowControl w:val="0"/>
        <w:ind w:firstLine="567"/>
        <w:rPr>
          <w:color w:val="000000" w:themeColor="text1"/>
        </w:rPr>
      </w:pPr>
      <w:r w:rsidRPr="00AD7F7D">
        <w:rPr>
          <w:color w:val="000000" w:themeColor="text1"/>
        </w:rPr>
        <w:t xml:space="preserve">Ступінь ефективності </w:t>
      </w:r>
      <w:r w:rsidR="002566B7" w:rsidRPr="00AD7F7D">
        <w:rPr>
          <w:color w:val="000000" w:themeColor="text1"/>
        </w:rPr>
        <w:t>цього</w:t>
      </w:r>
      <w:r w:rsidRPr="00AD7F7D">
        <w:rPr>
          <w:color w:val="000000" w:themeColor="text1"/>
        </w:rPr>
        <w:t xml:space="preserve"> регуляторного акта оцінювати</w:t>
      </w:r>
      <w:r w:rsidR="002566B7" w:rsidRPr="00AD7F7D">
        <w:rPr>
          <w:color w:val="000000" w:themeColor="text1"/>
        </w:rPr>
        <w:t>меть</w:t>
      </w:r>
      <w:r w:rsidRPr="00AD7F7D">
        <w:rPr>
          <w:color w:val="000000" w:themeColor="text1"/>
        </w:rPr>
        <w:t xml:space="preserve">ся за результатами аналізу </w:t>
      </w:r>
      <w:r w:rsidR="008644BE" w:rsidRPr="00003CE5">
        <w:rPr>
          <w:color w:val="000000" w:themeColor="text1"/>
        </w:rPr>
        <w:t xml:space="preserve">кількості </w:t>
      </w:r>
      <w:r w:rsidR="004B4C7D" w:rsidRPr="00003CE5">
        <w:rPr>
          <w:color w:val="000000" w:themeColor="text1"/>
        </w:rPr>
        <w:t>надавачів фінансових</w:t>
      </w:r>
      <w:r w:rsidR="00D51C07" w:rsidRPr="00003CE5">
        <w:rPr>
          <w:color w:val="000000" w:themeColor="text1"/>
        </w:rPr>
        <w:t xml:space="preserve"> та супровідних </w:t>
      </w:r>
      <w:r w:rsidR="004B4C7D" w:rsidRPr="00003CE5">
        <w:rPr>
          <w:color w:val="000000" w:themeColor="text1"/>
        </w:rPr>
        <w:t xml:space="preserve">послуг </w:t>
      </w:r>
      <w:r w:rsidR="00D51C07" w:rsidRPr="00003CE5">
        <w:rPr>
          <w:color w:val="000000" w:themeColor="text1"/>
        </w:rPr>
        <w:t>і</w:t>
      </w:r>
      <w:r w:rsidR="004B4C7D" w:rsidRPr="00003CE5">
        <w:rPr>
          <w:color w:val="000000" w:themeColor="text1"/>
        </w:rPr>
        <w:t xml:space="preserve"> небанківських фінансових груп, на яких</w:t>
      </w:r>
      <w:r w:rsidR="004B4C7D" w:rsidRPr="00AD7F7D">
        <w:rPr>
          <w:color w:val="000000" w:themeColor="text1"/>
        </w:rPr>
        <w:t xml:space="preserve"> поширюється дія регуляторного акта, </w:t>
      </w:r>
      <w:r w:rsidR="001E4111" w:rsidRPr="00AD7F7D">
        <w:rPr>
          <w:color w:val="000000" w:themeColor="text1"/>
        </w:rPr>
        <w:t xml:space="preserve">їх </w:t>
      </w:r>
      <w:r w:rsidR="004B4C7D" w:rsidRPr="00AD7F7D">
        <w:rPr>
          <w:color w:val="000000" w:themeColor="text1"/>
        </w:rPr>
        <w:t xml:space="preserve">звернень </w:t>
      </w:r>
      <w:r w:rsidR="001E4111" w:rsidRPr="00AD7F7D">
        <w:rPr>
          <w:color w:val="000000" w:themeColor="text1"/>
        </w:rPr>
        <w:t xml:space="preserve">із пропозиціями </w:t>
      </w:r>
      <w:r w:rsidR="00CD4494" w:rsidRPr="00AD7F7D">
        <w:rPr>
          <w:color w:val="000000" w:themeColor="text1"/>
        </w:rPr>
        <w:t xml:space="preserve">щодо удосконалення </w:t>
      </w:r>
      <w:r w:rsidR="00C627B0" w:rsidRPr="00AD7F7D">
        <w:rPr>
          <w:color w:val="000000" w:themeColor="text1"/>
        </w:rPr>
        <w:t>регуляторного акта</w:t>
      </w:r>
      <w:r w:rsidRPr="00AD7F7D">
        <w:rPr>
          <w:color w:val="000000" w:themeColor="text1"/>
          <w:lang w:eastAsia="ru-RU"/>
        </w:rPr>
        <w:t>.</w:t>
      </w:r>
      <w:r w:rsidRPr="00AD7F7D">
        <w:rPr>
          <w:color w:val="000000" w:themeColor="text1"/>
        </w:rPr>
        <w:t> </w:t>
      </w:r>
    </w:p>
    <w:p w14:paraId="70FE1417" w14:textId="77777777" w:rsidR="00346C90" w:rsidRPr="00AD7F7D" w:rsidRDefault="00346C90" w:rsidP="00DB52A2">
      <w:pPr>
        <w:widowControl w:val="0"/>
        <w:ind w:firstLine="567"/>
        <w:rPr>
          <w:color w:val="000000" w:themeColor="text1"/>
          <w:lang w:eastAsia="zh-CN"/>
        </w:rPr>
      </w:pPr>
    </w:p>
    <w:p w14:paraId="5E55B236" w14:textId="3F473ADD" w:rsidR="00346C90" w:rsidRPr="004579FA" w:rsidRDefault="00346C90" w:rsidP="00DB52A2">
      <w:pPr>
        <w:widowControl w:val="0"/>
        <w:ind w:firstLine="567"/>
        <w:rPr>
          <w:rFonts w:eastAsia="Arial Unicode MS"/>
          <w:b/>
          <w:color w:val="000000" w:themeColor="text1"/>
          <w:lang w:eastAsia="zh-CN"/>
        </w:rPr>
      </w:pPr>
      <w:r w:rsidRPr="004579FA">
        <w:rPr>
          <w:rFonts w:eastAsia="Arial Unicode MS"/>
          <w:b/>
          <w:color w:val="000000" w:themeColor="text1"/>
          <w:lang w:eastAsia="zh-CN"/>
        </w:rPr>
        <w:t xml:space="preserve">V. </w:t>
      </w:r>
      <w:r w:rsidR="004579FA" w:rsidRPr="004579FA">
        <w:rPr>
          <w:b/>
        </w:rPr>
        <w:t>Обґрунтування можливості досягнення визначених цілей у разі прийняття регуляторного акта</w:t>
      </w:r>
    </w:p>
    <w:p w14:paraId="774FE489" w14:textId="5F54693C" w:rsidR="009E0074" w:rsidRPr="00AD7F7D" w:rsidRDefault="00346C90" w:rsidP="00DB52A2">
      <w:pPr>
        <w:widowControl w:val="0"/>
        <w:ind w:firstLine="567"/>
        <w:rPr>
          <w:color w:val="000000" w:themeColor="text1"/>
        </w:rPr>
      </w:pPr>
      <w:r w:rsidRPr="00AD7F7D">
        <w:rPr>
          <w:color w:val="000000" w:themeColor="text1"/>
        </w:rPr>
        <w:t xml:space="preserve">Вимоги регуляторного акта обов’язкові для </w:t>
      </w:r>
      <w:r w:rsidR="00C94CF0" w:rsidRPr="00AD7F7D">
        <w:rPr>
          <w:color w:val="000000" w:themeColor="text1"/>
        </w:rPr>
        <w:t xml:space="preserve">виконання </w:t>
      </w:r>
      <w:r w:rsidR="00D42E5D">
        <w:t>в</w:t>
      </w:r>
      <w:r w:rsidR="00D42E5D" w:rsidRPr="00870E6A">
        <w:t>сіма</w:t>
      </w:r>
      <w:r w:rsidR="00D42E5D" w:rsidRPr="00870E6A">
        <w:rPr>
          <w:lang w:eastAsia="zh-CN"/>
        </w:rPr>
        <w:t xml:space="preserve"> </w:t>
      </w:r>
      <w:r w:rsidR="00D42E5D" w:rsidRPr="00870E6A">
        <w:t xml:space="preserve">надавачами фінансових та супровідних послуг та небанківськими фінансовими групами, переважна діяльність у яких здійснюється небанківськими фінансовими установами, нагляд за якими здійснює Національний банк, а також учасниками зазначених небанківських фінансових груп, </w:t>
      </w:r>
      <w:r w:rsidR="00E122AB">
        <w:t>в</w:t>
      </w:r>
      <w:r w:rsidR="00D42E5D" w:rsidRPr="00870E6A">
        <w:t xml:space="preserve">ключаючи відповідальних осіб, іншими особами, які охоплені </w:t>
      </w:r>
      <w:r w:rsidR="00393A2E" w:rsidRPr="00AD7F7D">
        <w:rPr>
          <w:iCs/>
          <w:color w:val="000000" w:themeColor="text1"/>
          <w:shd w:val="clear" w:color="auto" w:fill="FFFFFF"/>
        </w:rPr>
        <w:t>діяльністю з нагляду Національного банку відповідно до частини сьомої статті 23 Закону про фінансові компанії</w:t>
      </w:r>
      <w:r w:rsidR="00FD3BF3" w:rsidRPr="00AD7F7D">
        <w:t>.</w:t>
      </w:r>
      <w:r w:rsidRPr="00AD7F7D">
        <w:rPr>
          <w:color w:val="000000" w:themeColor="text1"/>
        </w:rPr>
        <w:t xml:space="preserve"> </w:t>
      </w:r>
    </w:p>
    <w:p w14:paraId="18A2A533" w14:textId="33CF339C" w:rsidR="00346C90" w:rsidRPr="00AD7F7D" w:rsidRDefault="00346C90" w:rsidP="00DB52A2">
      <w:pPr>
        <w:widowControl w:val="0"/>
        <w:ind w:firstLine="567"/>
        <w:rPr>
          <w:color w:val="000000" w:themeColor="text1"/>
        </w:rPr>
      </w:pPr>
      <w:r w:rsidRPr="00AD7F7D">
        <w:rPr>
          <w:color w:val="000000" w:themeColor="text1"/>
        </w:rPr>
        <w:t xml:space="preserve">Ризик як негативного, так і позитивного впливу зовнішніх </w:t>
      </w:r>
      <w:r w:rsidR="00E122AB">
        <w:rPr>
          <w:color w:val="000000" w:themeColor="text1"/>
        </w:rPr>
        <w:t>чинників</w:t>
      </w:r>
      <w:r w:rsidRPr="00AD7F7D">
        <w:rPr>
          <w:color w:val="000000" w:themeColor="text1"/>
        </w:rPr>
        <w:t xml:space="preserve"> на дію цього регуляторного акта потенційно зумовлюється </w:t>
      </w:r>
      <w:r w:rsidR="00DD3CC8" w:rsidRPr="00AD7F7D">
        <w:rPr>
          <w:color w:val="000000" w:themeColor="text1"/>
        </w:rPr>
        <w:t>переважно</w:t>
      </w:r>
      <w:r w:rsidRPr="00AD7F7D">
        <w:rPr>
          <w:color w:val="000000" w:themeColor="text1"/>
        </w:rPr>
        <w:t xml:space="preserve"> змінами в законодавчих актах України, що може призвести до </w:t>
      </w:r>
      <w:r w:rsidR="007B48C7" w:rsidRPr="00AD7F7D">
        <w:rPr>
          <w:color w:val="000000" w:themeColor="text1"/>
        </w:rPr>
        <w:t xml:space="preserve">потреби в унесенні </w:t>
      </w:r>
      <w:r w:rsidRPr="00AD7F7D">
        <w:rPr>
          <w:color w:val="000000" w:themeColor="text1"/>
        </w:rPr>
        <w:t>змін до регуляторного акта.</w:t>
      </w:r>
    </w:p>
    <w:p w14:paraId="32A8585D" w14:textId="68B3ACF4" w:rsidR="00346C90" w:rsidRPr="00AD7F7D" w:rsidRDefault="00DD3CC8" w:rsidP="00DB52A2">
      <w:pPr>
        <w:widowControl w:val="0"/>
        <w:ind w:firstLine="567"/>
        <w:rPr>
          <w:color w:val="000000" w:themeColor="text1"/>
        </w:rPr>
      </w:pPr>
      <w:r w:rsidRPr="00AD7F7D">
        <w:rPr>
          <w:color w:val="000000" w:themeColor="text1"/>
        </w:rPr>
        <w:t>У</w:t>
      </w:r>
      <w:r w:rsidR="00346C90" w:rsidRPr="00AD7F7D">
        <w:rPr>
          <w:color w:val="000000" w:themeColor="text1"/>
        </w:rPr>
        <w:t xml:space="preserve">провадження вимог такого регуляторного акта не потребує додаткових витрат Національного банку, </w:t>
      </w:r>
      <w:r w:rsidR="002566B7" w:rsidRPr="00AD7F7D">
        <w:rPr>
          <w:color w:val="000000" w:themeColor="text1"/>
        </w:rPr>
        <w:t>оскільки</w:t>
      </w:r>
      <w:r w:rsidR="00346C90" w:rsidRPr="00AD7F7D">
        <w:rPr>
          <w:color w:val="000000" w:themeColor="text1"/>
        </w:rPr>
        <w:t xml:space="preserve"> здійснюється в межах його повноважень.</w:t>
      </w:r>
    </w:p>
    <w:p w14:paraId="24FD673F" w14:textId="0A83EB53" w:rsidR="00346C90" w:rsidRPr="00AD7F7D" w:rsidRDefault="00346C90" w:rsidP="00DB52A2">
      <w:pPr>
        <w:widowControl w:val="0"/>
        <w:ind w:firstLine="567"/>
        <w:rPr>
          <w:color w:val="000000" w:themeColor="text1"/>
          <w:lang w:eastAsia="ru-RU"/>
        </w:rPr>
      </w:pPr>
      <w:r w:rsidRPr="00AD7F7D">
        <w:rPr>
          <w:color w:val="000000" w:themeColor="text1"/>
          <w:lang w:eastAsia="ru-RU"/>
        </w:rPr>
        <w:t xml:space="preserve">Здійснення державного контролю та нагляду за додержанням вимог </w:t>
      </w:r>
      <w:r w:rsidR="006A41C5" w:rsidRPr="00AD7F7D">
        <w:rPr>
          <w:color w:val="000000" w:themeColor="text1"/>
          <w:lang w:eastAsia="ru-RU"/>
        </w:rPr>
        <w:t xml:space="preserve">регуляторного </w:t>
      </w:r>
      <w:r w:rsidRPr="00AD7F7D">
        <w:rPr>
          <w:color w:val="000000" w:themeColor="text1"/>
          <w:lang w:eastAsia="ru-RU"/>
        </w:rPr>
        <w:t xml:space="preserve">акта відбуватиметься в </w:t>
      </w:r>
      <w:r w:rsidR="00ED5CB5" w:rsidRPr="00AD7F7D">
        <w:rPr>
          <w:color w:val="000000" w:themeColor="text1"/>
          <w:lang w:eastAsia="ru-RU"/>
        </w:rPr>
        <w:t xml:space="preserve">межах </w:t>
      </w:r>
      <w:r w:rsidRPr="00AD7F7D">
        <w:rPr>
          <w:color w:val="000000" w:themeColor="text1"/>
          <w:lang w:eastAsia="ru-RU"/>
        </w:rPr>
        <w:t>здійснення Національним банком</w:t>
      </w:r>
      <w:r w:rsidR="009E0074" w:rsidRPr="00AD7F7D">
        <w:rPr>
          <w:color w:val="000000" w:themeColor="text1"/>
          <w:lang w:eastAsia="ru-RU"/>
        </w:rPr>
        <w:t xml:space="preserve"> </w:t>
      </w:r>
      <w:r w:rsidRPr="00AD7F7D">
        <w:rPr>
          <w:color w:val="000000" w:themeColor="text1"/>
          <w:lang w:eastAsia="ru-RU"/>
        </w:rPr>
        <w:t xml:space="preserve">наглядової діяльності на </w:t>
      </w:r>
      <w:r w:rsidR="0081725F" w:rsidRPr="00AD7F7D">
        <w:rPr>
          <w:color w:val="000000" w:themeColor="text1"/>
          <w:lang w:eastAsia="ru-RU"/>
        </w:rPr>
        <w:t>ринках</w:t>
      </w:r>
      <w:r w:rsidR="009E0074" w:rsidRPr="00AD7F7D">
        <w:rPr>
          <w:color w:val="000000" w:themeColor="text1"/>
          <w:lang w:eastAsia="ru-RU"/>
        </w:rPr>
        <w:t xml:space="preserve"> небанківських фінансових послуг на </w:t>
      </w:r>
      <w:r w:rsidR="009E0074" w:rsidRPr="00AD7F7D">
        <w:rPr>
          <w:color w:val="000000" w:themeColor="text1"/>
          <w:lang w:eastAsia="ru-RU"/>
        </w:rPr>
        <w:lastRenderedPageBreak/>
        <w:t>індивідуальній та консолідованій основі</w:t>
      </w:r>
      <w:r w:rsidRPr="00AD7F7D">
        <w:rPr>
          <w:color w:val="000000" w:themeColor="text1"/>
          <w:lang w:eastAsia="ru-RU"/>
        </w:rPr>
        <w:t xml:space="preserve"> з періодичністю, визначеною відповідними нормативно-правовими актами.</w:t>
      </w:r>
    </w:p>
    <w:p w14:paraId="7EB8B53B" w14:textId="77777777" w:rsidR="00243F75" w:rsidRPr="00AD7F7D" w:rsidRDefault="00243F75" w:rsidP="00DB52A2">
      <w:pPr>
        <w:widowControl w:val="0"/>
        <w:ind w:firstLine="567"/>
        <w:rPr>
          <w:b/>
          <w:color w:val="000000" w:themeColor="text1"/>
          <w:lang w:eastAsia="zh-CN"/>
        </w:rPr>
      </w:pPr>
    </w:p>
    <w:p w14:paraId="388985E7" w14:textId="75156A8A" w:rsidR="00346C90" w:rsidRPr="00EC2E6A" w:rsidRDefault="00346C90" w:rsidP="00DB52A2">
      <w:pPr>
        <w:widowControl w:val="0"/>
        <w:ind w:firstLine="567"/>
        <w:rPr>
          <w:b/>
          <w:color w:val="000000" w:themeColor="text1"/>
          <w:lang w:eastAsia="zh-CN"/>
        </w:rPr>
      </w:pPr>
      <w:r w:rsidRPr="00EC2E6A">
        <w:rPr>
          <w:b/>
          <w:color w:val="000000" w:themeColor="text1"/>
          <w:lang w:eastAsia="zh-CN"/>
        </w:rPr>
        <w:t xml:space="preserve">VI. </w:t>
      </w:r>
      <w:r w:rsidR="00EC2E6A" w:rsidRPr="00EC2E6A">
        <w:rPr>
          <w:b/>
        </w:rPr>
        <w:t>Визначення очікуваних результатів прийняття акта</w:t>
      </w:r>
    </w:p>
    <w:p w14:paraId="50C51321" w14:textId="77777777" w:rsidR="00D34EF2" w:rsidRPr="00AD7F7D" w:rsidRDefault="00346C90" w:rsidP="00DB52A2">
      <w:pPr>
        <w:pStyle w:val="Default"/>
        <w:ind w:firstLine="567"/>
        <w:jc w:val="both"/>
        <w:rPr>
          <w:color w:val="000000" w:themeColor="text1"/>
          <w:sz w:val="28"/>
          <w:szCs w:val="28"/>
          <w:lang w:eastAsia="ru-RU"/>
        </w:rPr>
      </w:pPr>
      <w:r w:rsidRPr="00AD7F7D">
        <w:rPr>
          <w:color w:val="000000" w:themeColor="text1"/>
          <w:sz w:val="28"/>
          <w:szCs w:val="28"/>
          <w:lang w:eastAsia="ru-RU"/>
        </w:rPr>
        <w:t xml:space="preserve">Прийняття регуляторного акта </w:t>
      </w:r>
      <w:r w:rsidR="008D16BD" w:rsidRPr="00AD7F7D">
        <w:rPr>
          <w:color w:val="000000" w:themeColor="text1"/>
          <w:sz w:val="28"/>
          <w:szCs w:val="28"/>
          <w:lang w:eastAsia="ru-RU"/>
        </w:rPr>
        <w:t>дасть змогу</w:t>
      </w:r>
      <w:r w:rsidR="00D34EF2" w:rsidRPr="00AD7F7D">
        <w:rPr>
          <w:color w:val="000000" w:themeColor="text1"/>
          <w:sz w:val="28"/>
          <w:szCs w:val="28"/>
          <w:lang w:eastAsia="ru-RU"/>
        </w:rPr>
        <w:t>:</w:t>
      </w:r>
    </w:p>
    <w:p w14:paraId="3321F3E7" w14:textId="5C9914F5" w:rsidR="007C045D" w:rsidRPr="00AD7F7D" w:rsidRDefault="00D34EF2" w:rsidP="00DB52A2">
      <w:pPr>
        <w:pStyle w:val="Default"/>
        <w:ind w:firstLine="567"/>
        <w:jc w:val="both"/>
        <w:rPr>
          <w:sz w:val="28"/>
          <w:szCs w:val="28"/>
        </w:rPr>
      </w:pPr>
      <w:r w:rsidRPr="00AD7F7D">
        <w:rPr>
          <w:sz w:val="28"/>
          <w:szCs w:val="28"/>
        </w:rPr>
        <w:t>забезпечити здійснення Національним банком ефективного та системного ризик-орієнтованого нагляду</w:t>
      </w:r>
      <w:r w:rsidR="00EB319E" w:rsidRPr="00AD7F7D">
        <w:rPr>
          <w:sz w:val="28"/>
          <w:szCs w:val="28"/>
        </w:rPr>
        <w:t xml:space="preserve"> у формі інспекційних перевірок</w:t>
      </w:r>
      <w:r w:rsidRPr="00AD7F7D">
        <w:rPr>
          <w:sz w:val="28"/>
          <w:szCs w:val="28"/>
        </w:rPr>
        <w:t xml:space="preserve">; </w:t>
      </w:r>
    </w:p>
    <w:p w14:paraId="6C95738F" w14:textId="3D598E48" w:rsidR="00D34EF2" w:rsidRPr="00AD7F7D" w:rsidRDefault="00D34EF2" w:rsidP="00DB52A2">
      <w:pPr>
        <w:pStyle w:val="Default"/>
        <w:ind w:firstLine="567"/>
        <w:jc w:val="both"/>
        <w:rPr>
          <w:color w:val="auto"/>
          <w:sz w:val="28"/>
          <w:szCs w:val="28"/>
        </w:rPr>
      </w:pPr>
      <w:r w:rsidRPr="00AD7F7D">
        <w:rPr>
          <w:color w:val="auto"/>
          <w:sz w:val="28"/>
          <w:szCs w:val="28"/>
        </w:rPr>
        <w:t>впро</w:t>
      </w:r>
      <w:r w:rsidR="00B129E4" w:rsidRPr="00AD7F7D">
        <w:rPr>
          <w:color w:val="auto"/>
          <w:sz w:val="28"/>
          <w:szCs w:val="28"/>
        </w:rPr>
        <w:t xml:space="preserve">вадити </w:t>
      </w:r>
      <w:r w:rsidR="00E122AB">
        <w:rPr>
          <w:color w:val="auto"/>
          <w:sz w:val="28"/>
          <w:szCs w:val="28"/>
        </w:rPr>
        <w:t>потрібні</w:t>
      </w:r>
      <w:r w:rsidR="00B129E4" w:rsidRPr="00AD7F7D">
        <w:rPr>
          <w:color w:val="auto"/>
          <w:sz w:val="28"/>
          <w:szCs w:val="28"/>
        </w:rPr>
        <w:t xml:space="preserve"> процедури для комунікації Національного банку</w:t>
      </w:r>
      <w:r w:rsidRPr="00AD7F7D">
        <w:rPr>
          <w:color w:val="auto"/>
          <w:sz w:val="28"/>
          <w:szCs w:val="28"/>
        </w:rPr>
        <w:t xml:space="preserve"> з об’єктами </w:t>
      </w:r>
      <w:r w:rsidR="00B129E4" w:rsidRPr="00AD7F7D">
        <w:rPr>
          <w:color w:val="auto"/>
          <w:sz w:val="28"/>
          <w:szCs w:val="28"/>
        </w:rPr>
        <w:t>перевірки</w:t>
      </w:r>
      <w:r w:rsidRPr="00AD7F7D">
        <w:rPr>
          <w:color w:val="auto"/>
          <w:sz w:val="28"/>
          <w:szCs w:val="28"/>
        </w:rPr>
        <w:t xml:space="preserve">; </w:t>
      </w:r>
    </w:p>
    <w:p w14:paraId="3FD41E84" w14:textId="68FD9B80" w:rsidR="004D41BE" w:rsidRPr="00AD7F7D" w:rsidRDefault="00D34EF2" w:rsidP="00DB52A2">
      <w:pPr>
        <w:ind w:firstLine="567"/>
      </w:pPr>
      <w:r w:rsidRPr="00AD7F7D">
        <w:t xml:space="preserve">гарантувати дотримання законних прав та інтересів </w:t>
      </w:r>
      <w:r w:rsidR="00EB319E" w:rsidRPr="00AD7F7D">
        <w:t>об’єктів перевірки</w:t>
      </w:r>
      <w:r w:rsidRPr="00AD7F7D">
        <w:t xml:space="preserve"> під час здійснення </w:t>
      </w:r>
      <w:r w:rsidR="002950B3" w:rsidRPr="00AD7F7D">
        <w:t xml:space="preserve">інспектування </w:t>
      </w:r>
      <w:r w:rsidRPr="00AD7F7D">
        <w:t>Національним банком</w:t>
      </w:r>
      <w:r w:rsidR="00FA533A" w:rsidRPr="00AD7F7D">
        <w:t>.</w:t>
      </w:r>
      <w:r w:rsidR="002950B3">
        <w:t xml:space="preserve"> </w:t>
      </w:r>
    </w:p>
    <w:p w14:paraId="1A583ACB" w14:textId="7B9BE03F" w:rsidR="004E1C7D" w:rsidRPr="00AD7F7D" w:rsidRDefault="00346C90" w:rsidP="00DB52A2">
      <w:pPr>
        <w:ind w:firstLine="567"/>
        <w:rPr>
          <w:color w:val="000000" w:themeColor="text1"/>
          <w:lang w:eastAsia="ru-RU"/>
        </w:rPr>
      </w:pPr>
      <w:r w:rsidRPr="00AD7F7D">
        <w:rPr>
          <w:color w:val="000000" w:themeColor="text1"/>
          <w:lang w:eastAsia="ru-RU"/>
        </w:rPr>
        <w:t xml:space="preserve">За результатами </w:t>
      </w:r>
      <w:r w:rsidR="004E1C7D" w:rsidRPr="00AD7F7D">
        <w:rPr>
          <w:color w:val="000000" w:themeColor="text1"/>
          <w:lang w:eastAsia="ru-RU"/>
        </w:rPr>
        <w:t xml:space="preserve">визначення </w:t>
      </w:r>
      <w:r w:rsidRPr="00AD7F7D">
        <w:rPr>
          <w:color w:val="000000" w:themeColor="text1"/>
          <w:lang w:eastAsia="ru-RU"/>
        </w:rPr>
        <w:t>очікуваних результаті</w:t>
      </w:r>
      <w:r w:rsidR="00E11C93" w:rsidRPr="00AD7F7D">
        <w:rPr>
          <w:color w:val="000000" w:themeColor="text1"/>
          <w:lang w:eastAsia="ru-RU"/>
        </w:rPr>
        <w:t xml:space="preserve">в прийняття регуляторного акта </w:t>
      </w:r>
      <w:r w:rsidR="004E1C7D" w:rsidRPr="00AD7F7D">
        <w:rPr>
          <w:color w:val="000000" w:themeColor="text1"/>
          <w:lang w:eastAsia="ru-RU"/>
        </w:rPr>
        <w:t xml:space="preserve">протягом </w:t>
      </w:r>
      <w:r w:rsidR="00380FB0" w:rsidRPr="00AD7F7D">
        <w:rPr>
          <w:color w:val="000000" w:themeColor="text1"/>
          <w:lang w:eastAsia="ru-RU"/>
        </w:rPr>
        <w:t xml:space="preserve">усього </w:t>
      </w:r>
      <w:r w:rsidR="004E1C7D" w:rsidRPr="00AD7F7D">
        <w:rPr>
          <w:color w:val="000000" w:themeColor="text1"/>
          <w:lang w:eastAsia="ru-RU"/>
        </w:rPr>
        <w:t xml:space="preserve">строку його дії </w:t>
      </w:r>
      <w:r w:rsidRPr="00AD7F7D">
        <w:rPr>
          <w:color w:val="000000" w:themeColor="text1"/>
          <w:lang w:eastAsia="ru-RU"/>
        </w:rPr>
        <w:t xml:space="preserve">можна </w:t>
      </w:r>
      <w:r w:rsidR="00653E36" w:rsidRPr="00AD7F7D">
        <w:rPr>
          <w:color w:val="000000" w:themeColor="text1"/>
          <w:lang w:eastAsia="ru-RU"/>
        </w:rPr>
        <w:t xml:space="preserve">констатувати, що </w:t>
      </w:r>
      <w:r w:rsidR="004E1C7D" w:rsidRPr="00AD7F7D">
        <w:rPr>
          <w:lang w:eastAsia="zh-CN"/>
        </w:rPr>
        <w:t xml:space="preserve"> </w:t>
      </w:r>
      <w:r w:rsidR="00653E36" w:rsidRPr="00AD7F7D">
        <w:rPr>
          <w:lang w:eastAsia="zh-CN"/>
        </w:rPr>
        <w:t xml:space="preserve">його прийняття не призведе до додаткових </w:t>
      </w:r>
      <w:r w:rsidR="00735FD3" w:rsidRPr="00AD7F7D">
        <w:rPr>
          <w:lang w:eastAsia="zh-CN"/>
        </w:rPr>
        <w:t>витрат</w:t>
      </w:r>
      <w:r w:rsidR="003914DE" w:rsidRPr="00AD7F7D">
        <w:rPr>
          <w:lang w:eastAsia="zh-CN"/>
        </w:rPr>
        <w:t xml:space="preserve"> надавачів фінансових </w:t>
      </w:r>
      <w:r w:rsidR="0005364F" w:rsidRPr="00AD7F7D">
        <w:rPr>
          <w:lang w:eastAsia="zh-CN"/>
        </w:rPr>
        <w:t xml:space="preserve">та супровідних послуг, інших осіб, </w:t>
      </w:r>
      <w:r w:rsidR="0005364F" w:rsidRPr="00AD7F7D">
        <w:t>які охоплені наглядовою діяльністю</w:t>
      </w:r>
      <w:r w:rsidR="00FD613B" w:rsidRPr="00AD7F7D">
        <w:t>,</w:t>
      </w:r>
      <w:r w:rsidR="003914DE" w:rsidRPr="00AD7F7D">
        <w:rPr>
          <w:lang w:eastAsia="zh-CN"/>
        </w:rPr>
        <w:t xml:space="preserve"> </w:t>
      </w:r>
      <w:r w:rsidR="00653E36" w:rsidRPr="00AD7F7D">
        <w:rPr>
          <w:lang w:eastAsia="zh-CN"/>
        </w:rPr>
        <w:t xml:space="preserve">зокрема й пов’язаних </w:t>
      </w:r>
      <w:r w:rsidR="00735FD3" w:rsidRPr="00AD7F7D">
        <w:rPr>
          <w:lang w:eastAsia="zh-CN"/>
        </w:rPr>
        <w:t xml:space="preserve">з </w:t>
      </w:r>
      <w:r w:rsidR="00380FB0" w:rsidRPr="00AD7F7D">
        <w:rPr>
          <w:lang w:eastAsia="zh-CN"/>
        </w:rPr>
        <w:t xml:space="preserve">потребою </w:t>
      </w:r>
      <w:r w:rsidR="003D32C4" w:rsidRPr="00AD7F7D">
        <w:rPr>
          <w:lang w:eastAsia="zh-CN"/>
        </w:rPr>
        <w:t xml:space="preserve">зміни </w:t>
      </w:r>
      <w:r w:rsidR="00E122AB">
        <w:rPr>
          <w:lang w:eastAsia="zh-CN"/>
        </w:rPr>
        <w:t>наявних</w:t>
      </w:r>
      <w:r w:rsidR="003D32C4" w:rsidRPr="00AD7F7D">
        <w:rPr>
          <w:lang w:eastAsia="zh-CN"/>
        </w:rPr>
        <w:t xml:space="preserve"> процесів</w:t>
      </w:r>
      <w:r w:rsidR="00653E36" w:rsidRPr="00AD7F7D">
        <w:rPr>
          <w:lang w:eastAsia="zh-CN"/>
        </w:rPr>
        <w:t>,</w:t>
      </w:r>
      <w:r w:rsidR="003D32C4" w:rsidRPr="00AD7F7D">
        <w:rPr>
          <w:lang w:eastAsia="zh-CN"/>
        </w:rPr>
        <w:t xml:space="preserve"> складання управлінської звітності</w:t>
      </w:r>
      <w:r w:rsidR="004E1C7D" w:rsidRPr="00AD7F7D">
        <w:rPr>
          <w:color w:val="000000" w:themeColor="text1"/>
          <w:lang w:eastAsia="en-US"/>
        </w:rPr>
        <w:t>.</w:t>
      </w:r>
    </w:p>
    <w:p w14:paraId="51EB21C2" w14:textId="4549F5F6" w:rsidR="00346C90" w:rsidRPr="00AD7F7D" w:rsidRDefault="00ED5CB5" w:rsidP="00DB52A2">
      <w:pPr>
        <w:widowControl w:val="0"/>
        <w:tabs>
          <w:tab w:val="left" w:pos="1512"/>
        </w:tabs>
        <w:ind w:firstLine="567"/>
        <w:rPr>
          <w:color w:val="000000" w:themeColor="text1"/>
          <w:lang w:eastAsia="ru-RU"/>
        </w:rPr>
      </w:pPr>
      <w:r w:rsidRPr="00AD7F7D">
        <w:rPr>
          <w:color w:val="000000" w:themeColor="text1"/>
          <w:lang w:eastAsia="ru-RU"/>
        </w:rPr>
        <w:t>Отже</w:t>
      </w:r>
      <w:r w:rsidR="00E85B84" w:rsidRPr="00AD7F7D">
        <w:rPr>
          <w:color w:val="000000" w:themeColor="text1"/>
          <w:lang w:eastAsia="ru-RU"/>
        </w:rPr>
        <w:t xml:space="preserve">, </w:t>
      </w:r>
      <w:r w:rsidR="00FA6374" w:rsidRPr="00AD7F7D">
        <w:rPr>
          <w:color w:val="000000" w:themeColor="text1"/>
          <w:lang w:eastAsia="ru-RU"/>
        </w:rPr>
        <w:t>очікуван</w:t>
      </w:r>
      <w:r w:rsidR="00E85B84" w:rsidRPr="00AD7F7D">
        <w:rPr>
          <w:color w:val="000000" w:themeColor="text1"/>
          <w:lang w:eastAsia="ru-RU"/>
        </w:rPr>
        <w:t>і результати</w:t>
      </w:r>
      <w:r w:rsidR="00FA6374" w:rsidRPr="00AD7F7D">
        <w:rPr>
          <w:color w:val="000000" w:themeColor="text1"/>
          <w:lang w:eastAsia="ru-RU"/>
        </w:rPr>
        <w:t xml:space="preserve"> прийняття регуляторного акта </w:t>
      </w:r>
      <w:r w:rsidR="00E85B84" w:rsidRPr="00AD7F7D">
        <w:rPr>
          <w:color w:val="000000" w:themeColor="text1"/>
          <w:lang w:eastAsia="ru-RU"/>
        </w:rPr>
        <w:t>сукупно мати</w:t>
      </w:r>
      <w:r w:rsidRPr="00AD7F7D">
        <w:rPr>
          <w:color w:val="000000" w:themeColor="text1"/>
          <w:lang w:eastAsia="ru-RU"/>
        </w:rPr>
        <w:t>муть</w:t>
      </w:r>
      <w:r w:rsidR="00E85B84" w:rsidRPr="00AD7F7D">
        <w:rPr>
          <w:color w:val="000000" w:themeColor="text1"/>
          <w:lang w:eastAsia="ru-RU"/>
        </w:rPr>
        <w:t xml:space="preserve"> позитивні наслідки для </w:t>
      </w:r>
      <w:r w:rsidR="00380FB0" w:rsidRPr="00AD7F7D">
        <w:rPr>
          <w:color w:val="000000" w:themeColor="text1"/>
          <w:lang w:eastAsia="ru-RU"/>
        </w:rPr>
        <w:t xml:space="preserve">всіх </w:t>
      </w:r>
      <w:r w:rsidR="00E85B84" w:rsidRPr="00AD7F7D">
        <w:rPr>
          <w:color w:val="000000" w:themeColor="text1"/>
          <w:lang w:eastAsia="ru-RU"/>
        </w:rPr>
        <w:t>суб’єктів, на як</w:t>
      </w:r>
      <w:r w:rsidR="009C7504" w:rsidRPr="00AD7F7D">
        <w:rPr>
          <w:color w:val="000000" w:themeColor="text1"/>
          <w:lang w:eastAsia="ru-RU"/>
        </w:rPr>
        <w:t>і</w:t>
      </w:r>
      <w:r w:rsidR="00E85B84" w:rsidRPr="00AD7F7D">
        <w:rPr>
          <w:color w:val="000000" w:themeColor="text1"/>
          <w:lang w:eastAsia="ru-RU"/>
        </w:rPr>
        <w:t xml:space="preserve"> поширюється дія регуляторного акта</w:t>
      </w:r>
      <w:r w:rsidR="003105A0" w:rsidRPr="00AD7F7D">
        <w:rPr>
          <w:color w:val="000000" w:themeColor="text1"/>
          <w:lang w:eastAsia="ru-RU"/>
        </w:rPr>
        <w:t>.</w:t>
      </w:r>
    </w:p>
    <w:p w14:paraId="447AFCCC" w14:textId="77777777" w:rsidR="00346C90" w:rsidRPr="00AD7F7D" w:rsidRDefault="00346C90" w:rsidP="00DB52A2">
      <w:pPr>
        <w:ind w:firstLine="567"/>
        <w:rPr>
          <w:color w:val="000000" w:themeColor="text1"/>
          <w:lang w:eastAsia="ru-RU"/>
        </w:rPr>
      </w:pPr>
    </w:p>
    <w:p w14:paraId="3D40F879" w14:textId="105B73A9" w:rsidR="00346C90" w:rsidRPr="00050BB6" w:rsidRDefault="00346C90" w:rsidP="00DB52A2">
      <w:pPr>
        <w:ind w:firstLine="567"/>
        <w:rPr>
          <w:b/>
          <w:color w:val="000000" w:themeColor="text1"/>
          <w:lang w:eastAsia="zh-CN"/>
        </w:rPr>
      </w:pPr>
      <w:r w:rsidRPr="00050BB6">
        <w:rPr>
          <w:b/>
          <w:color w:val="000000" w:themeColor="text1"/>
          <w:lang w:eastAsia="zh-CN"/>
        </w:rPr>
        <w:t xml:space="preserve">VII. </w:t>
      </w:r>
      <w:r w:rsidR="00050BB6" w:rsidRPr="00050BB6">
        <w:rPr>
          <w:b/>
        </w:rPr>
        <w:t>Визначення показників результативності акта</w:t>
      </w:r>
    </w:p>
    <w:p w14:paraId="138687C9" w14:textId="77777777" w:rsidR="0015690B" w:rsidRPr="00870E6A" w:rsidRDefault="0015690B" w:rsidP="00DB52A2">
      <w:pPr>
        <w:ind w:firstLine="567"/>
        <w:rPr>
          <w:lang w:eastAsia="ru-RU"/>
        </w:rPr>
      </w:pPr>
      <w:r w:rsidRPr="00870E6A">
        <w:rPr>
          <w:lang w:eastAsia="ru-RU"/>
        </w:rPr>
        <w:t>Показниками результативності регуляторного акта є:</w:t>
      </w:r>
    </w:p>
    <w:p w14:paraId="2B13EC55" w14:textId="77777777" w:rsidR="0015690B" w:rsidRPr="00870E6A" w:rsidRDefault="0015690B" w:rsidP="00DB52A2">
      <w:pPr>
        <w:ind w:firstLine="567"/>
        <w:rPr>
          <w:rFonts w:eastAsia="Calibri"/>
          <w:lang w:eastAsia="ru-RU"/>
        </w:rPr>
      </w:pPr>
      <w:r w:rsidRPr="00870E6A">
        <w:rPr>
          <w:lang w:eastAsia="ru-RU"/>
        </w:rPr>
        <w:t xml:space="preserve">1) </w:t>
      </w:r>
      <w:bookmarkStart w:id="19" w:name="o57"/>
      <w:bookmarkStart w:id="20" w:name="o60"/>
      <w:bookmarkStart w:id="21" w:name="o62"/>
      <w:bookmarkEnd w:id="19"/>
      <w:bookmarkEnd w:id="20"/>
      <w:bookmarkEnd w:id="21"/>
      <w:r w:rsidRPr="00870E6A">
        <w:rPr>
          <w:lang w:eastAsia="ru-RU"/>
        </w:rPr>
        <w:t>кількість суб’єктів господарювання та/або фізичних осіб, на яких поширюватиметься дія акта.</w:t>
      </w:r>
    </w:p>
    <w:p w14:paraId="365E4934" w14:textId="77777777" w:rsidR="0015690B" w:rsidRPr="00C747E4" w:rsidRDefault="0015690B" w:rsidP="00DB52A2">
      <w:pPr>
        <w:ind w:firstLine="567"/>
      </w:pPr>
      <w:r w:rsidRPr="00C747E4">
        <w:rPr>
          <w:lang w:eastAsia="ru-RU"/>
        </w:rPr>
        <w:t>Станом на 01 серпня 2023 року діяльність на ринку небанківських фінансових послуг здійснювали</w:t>
      </w:r>
      <w:r w:rsidRPr="00C747E4">
        <w:t xml:space="preserve"> 1 143 суб’єкти, з них: </w:t>
      </w:r>
    </w:p>
    <w:p w14:paraId="5A2B1EF0" w14:textId="38658593" w:rsidR="0015690B" w:rsidRPr="00870E6A" w:rsidRDefault="00134602" w:rsidP="00DB52A2">
      <w:pPr>
        <w:pStyle w:val="af3"/>
        <w:ind w:left="0" w:firstLine="567"/>
      </w:pPr>
      <w:r w:rsidRPr="00C747E4">
        <w:t>страховиків</w:t>
      </w:r>
      <w:r w:rsidR="0015690B" w:rsidRPr="00870E6A">
        <w:t xml:space="preserve"> </w:t>
      </w:r>
      <w:r>
        <w:t>(</w:t>
      </w:r>
      <w:r w:rsidR="000F01C2">
        <w:t>без</w:t>
      </w:r>
      <w:r w:rsidR="0015690B" w:rsidRPr="00870E6A">
        <w:t xml:space="preserve"> </w:t>
      </w:r>
      <w:r w:rsidR="00EF006E" w:rsidRPr="00EF006E">
        <w:t>Експортно-кредитного агентства</w:t>
      </w:r>
      <w:r>
        <w:t>)</w:t>
      </w:r>
      <w:r w:rsidR="0015690B" w:rsidRPr="00870E6A">
        <w:t xml:space="preserve"> – 1</w:t>
      </w:r>
      <w:r w:rsidR="0015690B" w:rsidRPr="00EF006E">
        <w:t>1</w:t>
      </w:r>
      <w:r w:rsidR="000F01C2">
        <w:t>4</w:t>
      </w:r>
      <w:r w:rsidR="0015690B" w:rsidRPr="00870E6A">
        <w:t xml:space="preserve">; </w:t>
      </w:r>
    </w:p>
    <w:p w14:paraId="434ECF3A" w14:textId="77777777" w:rsidR="0015690B" w:rsidRPr="00870E6A" w:rsidRDefault="0015690B" w:rsidP="00DB52A2">
      <w:pPr>
        <w:pStyle w:val="af3"/>
        <w:ind w:left="0" w:firstLine="567"/>
      </w:pPr>
      <w:r w:rsidRPr="00870E6A">
        <w:rPr>
          <w:lang w:eastAsia="ru-RU"/>
        </w:rPr>
        <w:t>кредитни</w:t>
      </w:r>
      <w:r w:rsidRPr="00870E6A">
        <w:t xml:space="preserve">х спілок – 149; </w:t>
      </w:r>
    </w:p>
    <w:p w14:paraId="4170CF71" w14:textId="77777777" w:rsidR="0015690B" w:rsidRPr="00870E6A" w:rsidRDefault="0015690B" w:rsidP="00DB52A2">
      <w:pPr>
        <w:pStyle w:val="af3"/>
        <w:ind w:left="0" w:firstLine="567"/>
      </w:pPr>
      <w:r w:rsidRPr="00870E6A">
        <w:t xml:space="preserve">фінансових компаній – 617; </w:t>
      </w:r>
    </w:p>
    <w:p w14:paraId="1FD3070E" w14:textId="77777777" w:rsidR="0015690B" w:rsidRPr="00870E6A" w:rsidRDefault="0015690B" w:rsidP="00DB52A2">
      <w:pPr>
        <w:pStyle w:val="af3"/>
        <w:ind w:left="0" w:firstLine="567"/>
      </w:pPr>
      <w:r w:rsidRPr="00870E6A">
        <w:t>ломбардів – 162;</w:t>
      </w:r>
    </w:p>
    <w:p w14:paraId="7DC2783A" w14:textId="77777777" w:rsidR="0015690B" w:rsidRPr="00870E6A" w:rsidRDefault="0015690B" w:rsidP="00DB52A2">
      <w:pPr>
        <w:ind w:firstLine="567"/>
      </w:pPr>
      <w:r w:rsidRPr="00870E6A">
        <w:rPr>
          <w:bCs/>
        </w:rPr>
        <w:t>юридичних осіб, які не є фінансовими установами, але мають право надавити окремі фінансові послуги (лізингодавців)</w:t>
      </w:r>
      <w:r w:rsidRPr="00870E6A">
        <w:t xml:space="preserve"> – 82;</w:t>
      </w:r>
    </w:p>
    <w:p w14:paraId="288B489A" w14:textId="77777777" w:rsidR="0015690B" w:rsidRPr="00870E6A" w:rsidRDefault="0015690B" w:rsidP="00DB52A2">
      <w:pPr>
        <w:ind w:firstLine="567"/>
      </w:pPr>
      <w:r w:rsidRPr="00870E6A">
        <w:t>операторів поштового зв’язку, які мають право на надання фінансових платіжних послуг – 1;</w:t>
      </w:r>
    </w:p>
    <w:p w14:paraId="026CF56B" w14:textId="77777777" w:rsidR="0015690B" w:rsidRPr="00870E6A" w:rsidRDefault="0015690B" w:rsidP="00DB52A2">
      <w:pPr>
        <w:ind w:firstLine="567"/>
      </w:pPr>
      <w:r w:rsidRPr="00870E6A">
        <w:t>платіжних установ – 17.</w:t>
      </w:r>
    </w:p>
    <w:p w14:paraId="290FC990" w14:textId="77777777" w:rsidR="0015690B" w:rsidRPr="00870E6A" w:rsidRDefault="0015690B" w:rsidP="00DB52A2">
      <w:pPr>
        <w:ind w:firstLine="567"/>
        <w:rPr>
          <w:lang w:eastAsia="ru-RU"/>
        </w:rPr>
      </w:pPr>
      <w:r w:rsidRPr="00870E6A">
        <w:rPr>
          <w:lang w:eastAsia="ru-RU"/>
        </w:rPr>
        <w:t>Також на ринку діяли небанківські фінансові групи, переважна діяльність у яких здійснюється фінансовими установами, нагляд за якими здійснює Національний банк – 23;</w:t>
      </w:r>
    </w:p>
    <w:p w14:paraId="4D6E1057" w14:textId="3EBE0BBD" w:rsidR="004859F3" w:rsidRPr="00AD7F7D" w:rsidRDefault="004859F3" w:rsidP="00DB52A2">
      <w:pPr>
        <w:ind w:firstLine="567"/>
        <w:rPr>
          <w:color w:val="000000" w:themeColor="text1"/>
          <w:highlight w:val="yellow"/>
          <w:lang w:eastAsia="ru-RU"/>
        </w:rPr>
      </w:pPr>
    </w:p>
    <w:p w14:paraId="6F8818C4" w14:textId="3EB697DB" w:rsidR="004859F3" w:rsidRPr="00AD7F7D" w:rsidRDefault="00B76F33" w:rsidP="00DB52A2">
      <w:pPr>
        <w:ind w:firstLine="567"/>
        <w:rPr>
          <w:color w:val="000000" w:themeColor="text1"/>
          <w:lang w:eastAsia="ru-RU"/>
        </w:rPr>
      </w:pPr>
      <w:bookmarkStart w:id="22" w:name="o36"/>
      <w:bookmarkEnd w:id="22"/>
      <w:r w:rsidRPr="00AD7F7D">
        <w:rPr>
          <w:color w:val="000000" w:themeColor="text1"/>
          <w:lang w:eastAsia="ru-RU"/>
        </w:rPr>
        <w:t>2</w:t>
      </w:r>
      <w:r w:rsidR="00346C90" w:rsidRPr="00AD7F7D">
        <w:rPr>
          <w:color w:val="000000" w:themeColor="text1"/>
          <w:lang w:eastAsia="ru-RU"/>
        </w:rPr>
        <w:t xml:space="preserve">) розмір коштів і час, що витрачатимуться суб’єктами господарювання та/або фізичними особами </w:t>
      </w:r>
      <w:r w:rsidR="009C7504" w:rsidRPr="00AD7F7D">
        <w:rPr>
          <w:color w:val="000000" w:themeColor="text1"/>
          <w:lang w:eastAsia="ru-RU"/>
        </w:rPr>
        <w:t>у зв’язку</w:t>
      </w:r>
      <w:r w:rsidR="00346C90" w:rsidRPr="00AD7F7D">
        <w:rPr>
          <w:color w:val="000000" w:themeColor="text1"/>
          <w:lang w:eastAsia="ru-RU"/>
        </w:rPr>
        <w:t xml:space="preserve"> з виконанням вимог акта</w:t>
      </w:r>
      <w:r w:rsidR="0039295D" w:rsidRPr="00AD7F7D">
        <w:rPr>
          <w:color w:val="000000" w:themeColor="text1"/>
          <w:lang w:eastAsia="ru-RU"/>
        </w:rPr>
        <w:t>.</w:t>
      </w:r>
    </w:p>
    <w:p w14:paraId="35EB755C" w14:textId="7F269733" w:rsidR="00346C90" w:rsidRPr="00AD7F7D" w:rsidRDefault="00346C90" w:rsidP="00DB52A2">
      <w:pPr>
        <w:shd w:val="clear" w:color="auto" w:fill="FFFFFF"/>
        <w:ind w:firstLine="567"/>
        <w:rPr>
          <w:color w:val="000000" w:themeColor="text1"/>
          <w:lang w:eastAsia="ru-RU"/>
        </w:rPr>
      </w:pPr>
      <w:r w:rsidRPr="00AD7F7D">
        <w:rPr>
          <w:color w:val="000000" w:themeColor="text1"/>
          <w:lang w:eastAsia="ru-RU"/>
        </w:rPr>
        <w:lastRenderedPageBreak/>
        <w:t xml:space="preserve">Часові витрати </w:t>
      </w:r>
      <w:r w:rsidR="006666F0" w:rsidRPr="00AD7F7D">
        <w:rPr>
          <w:color w:val="000000" w:themeColor="text1"/>
          <w:lang w:eastAsia="ru-RU"/>
        </w:rPr>
        <w:t>надавачів фінансових та супровідних послуг,</w:t>
      </w:r>
      <w:r w:rsidR="002E313E" w:rsidRPr="00AD7F7D">
        <w:t xml:space="preserve"> </w:t>
      </w:r>
      <w:r w:rsidR="003C4C77" w:rsidRPr="00AD7F7D">
        <w:rPr>
          <w:color w:val="000000" w:themeColor="text1"/>
          <w:lang w:eastAsia="ru-RU"/>
        </w:rPr>
        <w:t xml:space="preserve"> </w:t>
      </w:r>
      <w:r w:rsidR="002E313E" w:rsidRPr="00AD7F7D">
        <w:rPr>
          <w:color w:val="000000" w:themeColor="text1"/>
          <w:lang w:eastAsia="ru-RU"/>
        </w:rPr>
        <w:t xml:space="preserve">небанківських фінансових </w:t>
      </w:r>
      <w:r w:rsidR="003C4C77" w:rsidRPr="00AD7F7D">
        <w:rPr>
          <w:color w:val="000000" w:themeColor="text1"/>
          <w:lang w:eastAsia="ru-RU"/>
        </w:rPr>
        <w:t xml:space="preserve">груп, у тому числі </w:t>
      </w:r>
      <w:r w:rsidR="00D620A5" w:rsidRPr="00AD7F7D">
        <w:rPr>
          <w:color w:val="000000" w:themeColor="text1"/>
          <w:lang w:eastAsia="ru-RU"/>
        </w:rPr>
        <w:t xml:space="preserve">їх </w:t>
      </w:r>
      <w:r w:rsidR="004859F3" w:rsidRPr="00AD7F7D">
        <w:rPr>
          <w:color w:val="000000" w:themeColor="text1"/>
          <w:lang w:eastAsia="ru-RU"/>
        </w:rPr>
        <w:t>відповідальних осіб</w:t>
      </w:r>
      <w:r w:rsidR="009C7504" w:rsidRPr="00AD7F7D">
        <w:rPr>
          <w:color w:val="000000" w:themeColor="text1"/>
          <w:lang w:eastAsia="ru-RU"/>
        </w:rPr>
        <w:t>,</w:t>
      </w:r>
      <w:r w:rsidR="004859F3" w:rsidRPr="00AD7F7D">
        <w:rPr>
          <w:color w:val="000000" w:themeColor="text1"/>
          <w:lang w:eastAsia="ru-RU"/>
        </w:rPr>
        <w:t xml:space="preserve"> </w:t>
      </w:r>
      <w:r w:rsidR="00095FD0" w:rsidRPr="00AD7F7D">
        <w:rPr>
          <w:color w:val="000000" w:themeColor="text1"/>
          <w:lang w:eastAsia="ru-RU"/>
        </w:rPr>
        <w:t>інших осіб</w:t>
      </w:r>
      <w:r w:rsidR="009D5AE9" w:rsidRPr="00AD7F7D">
        <w:rPr>
          <w:color w:val="000000" w:themeColor="text1"/>
          <w:lang w:eastAsia="ru-RU"/>
        </w:rPr>
        <w:t xml:space="preserve">, </w:t>
      </w:r>
      <w:r w:rsidR="009D5AE9" w:rsidRPr="00AD7F7D">
        <w:t>які охоплені наглядовою діяльністю</w:t>
      </w:r>
      <w:r w:rsidR="00095FD0" w:rsidRPr="00AD7F7D">
        <w:t>,</w:t>
      </w:r>
      <w:r w:rsidR="009D5AE9" w:rsidRPr="00AD7F7D">
        <w:t xml:space="preserve"> </w:t>
      </w:r>
      <w:r w:rsidRPr="00AD7F7D">
        <w:rPr>
          <w:color w:val="000000" w:themeColor="text1"/>
          <w:lang w:eastAsia="ru-RU"/>
        </w:rPr>
        <w:t xml:space="preserve">полягатимуть у </w:t>
      </w:r>
      <w:r w:rsidR="003C4C77" w:rsidRPr="00AD7F7D">
        <w:rPr>
          <w:color w:val="000000" w:themeColor="text1"/>
          <w:lang w:eastAsia="ru-RU"/>
        </w:rPr>
        <w:t xml:space="preserve">виконанні вимог </w:t>
      </w:r>
      <w:r w:rsidR="00095FD0" w:rsidRPr="00AD7F7D">
        <w:rPr>
          <w:color w:val="000000" w:themeColor="text1"/>
          <w:lang w:eastAsia="ru-RU"/>
        </w:rPr>
        <w:t>щодо надання інформації, документів (їх копій), пояснень та безпосередньо проведення інспекційної перевірки</w:t>
      </w:r>
      <w:r w:rsidR="009C7504" w:rsidRPr="00AD7F7D">
        <w:rPr>
          <w:color w:val="000000" w:themeColor="text1"/>
          <w:lang w:eastAsia="ru-RU"/>
        </w:rPr>
        <w:t>;</w:t>
      </w:r>
      <w:r w:rsidR="006A38CD" w:rsidRPr="00AD7F7D">
        <w:rPr>
          <w:color w:val="000000" w:themeColor="text1"/>
          <w:lang w:eastAsia="ru-RU"/>
        </w:rPr>
        <w:t xml:space="preserve"> </w:t>
      </w:r>
    </w:p>
    <w:p w14:paraId="715333F0" w14:textId="77777777" w:rsidR="00D544C5" w:rsidRPr="00AD7F7D" w:rsidRDefault="00D544C5" w:rsidP="00DB52A2">
      <w:pPr>
        <w:shd w:val="clear" w:color="auto" w:fill="FFFFFF"/>
        <w:ind w:firstLine="567"/>
        <w:rPr>
          <w:color w:val="000000" w:themeColor="text1"/>
          <w:lang w:eastAsia="ru-RU"/>
        </w:rPr>
      </w:pPr>
    </w:p>
    <w:p w14:paraId="53A063CB" w14:textId="01986E35" w:rsidR="004859F3" w:rsidRPr="00AD7F7D" w:rsidRDefault="005505F5" w:rsidP="00DB52A2">
      <w:pPr>
        <w:shd w:val="clear" w:color="auto" w:fill="FFFFFF"/>
        <w:ind w:firstLine="567"/>
        <w:rPr>
          <w:color w:val="000000" w:themeColor="text1"/>
          <w:lang w:eastAsia="ru-RU"/>
        </w:rPr>
      </w:pPr>
      <w:r w:rsidRPr="00AD7F7D">
        <w:rPr>
          <w:color w:val="000000" w:themeColor="text1"/>
          <w:lang w:eastAsia="ru-RU"/>
        </w:rPr>
        <w:t>3</w:t>
      </w:r>
      <w:r w:rsidR="004859F3" w:rsidRPr="00AD7F7D">
        <w:rPr>
          <w:color w:val="000000" w:themeColor="text1"/>
          <w:lang w:eastAsia="ru-RU"/>
        </w:rPr>
        <w:t xml:space="preserve">) кількість </w:t>
      </w:r>
      <w:r w:rsidR="009D5AE9" w:rsidRPr="00AD7F7D">
        <w:rPr>
          <w:color w:val="000000" w:themeColor="text1"/>
          <w:lang w:eastAsia="ru-RU"/>
        </w:rPr>
        <w:t xml:space="preserve">об’єктів </w:t>
      </w:r>
      <w:r w:rsidR="00DE55F3" w:rsidRPr="00AD7F7D">
        <w:rPr>
          <w:color w:val="000000" w:themeColor="text1"/>
          <w:lang w:eastAsia="ru-RU"/>
        </w:rPr>
        <w:t>перевірки</w:t>
      </w:r>
      <w:r w:rsidR="004859F3" w:rsidRPr="00AD7F7D">
        <w:rPr>
          <w:color w:val="000000" w:themeColor="text1"/>
          <w:lang w:eastAsia="ru-RU"/>
        </w:rPr>
        <w:t>, п</w:t>
      </w:r>
      <w:r w:rsidR="009C7504" w:rsidRPr="00AD7F7D">
        <w:rPr>
          <w:color w:val="000000" w:themeColor="text1"/>
          <w:lang w:eastAsia="ru-RU"/>
        </w:rPr>
        <w:t>ід час</w:t>
      </w:r>
      <w:r w:rsidR="004859F3" w:rsidRPr="00AD7F7D">
        <w:rPr>
          <w:color w:val="000000" w:themeColor="text1"/>
          <w:lang w:eastAsia="ru-RU"/>
        </w:rPr>
        <w:t xml:space="preserve"> здійсненн</w:t>
      </w:r>
      <w:r w:rsidR="009C7504" w:rsidRPr="00AD7F7D">
        <w:rPr>
          <w:color w:val="000000" w:themeColor="text1"/>
          <w:lang w:eastAsia="ru-RU"/>
        </w:rPr>
        <w:t>я</w:t>
      </w:r>
      <w:r w:rsidR="004859F3" w:rsidRPr="00AD7F7D">
        <w:rPr>
          <w:color w:val="000000" w:themeColor="text1"/>
          <w:lang w:eastAsia="ru-RU"/>
        </w:rPr>
        <w:t xml:space="preserve"> </w:t>
      </w:r>
      <w:r w:rsidR="00DE55F3" w:rsidRPr="00AD7F7D">
        <w:rPr>
          <w:color w:val="000000" w:themeColor="text1"/>
          <w:lang w:eastAsia="ru-RU"/>
        </w:rPr>
        <w:t>інспектування</w:t>
      </w:r>
      <w:r w:rsidR="004859F3" w:rsidRPr="00AD7F7D">
        <w:rPr>
          <w:color w:val="000000" w:themeColor="text1"/>
          <w:lang w:eastAsia="ru-RU"/>
        </w:rPr>
        <w:t xml:space="preserve"> </w:t>
      </w:r>
      <w:r w:rsidR="00DE55F3" w:rsidRPr="00AD7F7D">
        <w:rPr>
          <w:color w:val="000000" w:themeColor="text1"/>
          <w:lang w:eastAsia="ru-RU"/>
        </w:rPr>
        <w:t>яких</w:t>
      </w:r>
      <w:r w:rsidR="004859F3" w:rsidRPr="00AD7F7D">
        <w:rPr>
          <w:color w:val="000000" w:themeColor="text1"/>
          <w:lang w:eastAsia="ru-RU"/>
        </w:rPr>
        <w:t xml:space="preserve"> зафіксовані факти порушення вимог нормативно-правових актів Національного банку</w:t>
      </w:r>
      <w:r w:rsidR="009C7504" w:rsidRPr="00AD7F7D">
        <w:rPr>
          <w:color w:val="000000" w:themeColor="text1"/>
          <w:lang w:eastAsia="ru-RU"/>
        </w:rPr>
        <w:t>;</w:t>
      </w:r>
    </w:p>
    <w:p w14:paraId="3440E9ED" w14:textId="77777777" w:rsidR="00D544C5" w:rsidRPr="00AD7F7D" w:rsidRDefault="00D544C5" w:rsidP="00DB52A2">
      <w:pPr>
        <w:shd w:val="clear" w:color="auto" w:fill="FFFFFF"/>
        <w:ind w:firstLine="567"/>
        <w:rPr>
          <w:color w:val="000000" w:themeColor="text1"/>
          <w:lang w:eastAsia="ru-RU"/>
        </w:rPr>
      </w:pPr>
    </w:p>
    <w:p w14:paraId="4288E8A5" w14:textId="3866E594" w:rsidR="004859F3" w:rsidRPr="00AD7F7D" w:rsidRDefault="005505F5" w:rsidP="00DB52A2">
      <w:pPr>
        <w:shd w:val="clear" w:color="auto" w:fill="FFFFFF"/>
        <w:ind w:firstLine="567"/>
        <w:rPr>
          <w:color w:val="000000" w:themeColor="text1"/>
          <w:lang w:eastAsia="ru-RU"/>
        </w:rPr>
      </w:pPr>
      <w:r w:rsidRPr="00AD7F7D">
        <w:rPr>
          <w:color w:val="000000" w:themeColor="text1"/>
          <w:lang w:eastAsia="ru-RU"/>
        </w:rPr>
        <w:t>4</w:t>
      </w:r>
      <w:r w:rsidR="004859F3" w:rsidRPr="00AD7F7D">
        <w:rPr>
          <w:color w:val="000000" w:themeColor="text1"/>
          <w:lang w:eastAsia="ru-RU"/>
        </w:rPr>
        <w:t xml:space="preserve">) кількість заходів впливу, застосованих за результатами </w:t>
      </w:r>
      <w:r w:rsidR="00DE55F3" w:rsidRPr="00AD7F7D">
        <w:rPr>
          <w:color w:val="000000" w:themeColor="text1"/>
          <w:lang w:eastAsia="ru-RU"/>
        </w:rPr>
        <w:t>проведення інспекційних перевірок</w:t>
      </w:r>
      <w:r w:rsidR="001252A2">
        <w:rPr>
          <w:color w:val="000000" w:themeColor="text1"/>
          <w:lang w:eastAsia="ru-RU"/>
        </w:rPr>
        <w:t>.</w:t>
      </w:r>
    </w:p>
    <w:p w14:paraId="48DE6984" w14:textId="77777777" w:rsidR="007213E5" w:rsidRPr="00AD7F7D" w:rsidRDefault="007213E5" w:rsidP="00DB52A2">
      <w:pPr>
        <w:shd w:val="clear" w:color="auto" w:fill="FFFFFF"/>
        <w:ind w:firstLine="567"/>
        <w:rPr>
          <w:color w:val="000000" w:themeColor="text1"/>
          <w:lang w:eastAsia="ru-RU"/>
        </w:rPr>
      </w:pPr>
    </w:p>
    <w:p w14:paraId="3C4D5B54" w14:textId="1BB5E77D" w:rsidR="00346C90" w:rsidRPr="00B47658" w:rsidRDefault="00346C90" w:rsidP="00DB52A2">
      <w:pPr>
        <w:tabs>
          <w:tab w:val="left" w:pos="1147"/>
        </w:tabs>
        <w:ind w:firstLine="567"/>
        <w:rPr>
          <w:b/>
          <w:color w:val="000000" w:themeColor="text1"/>
          <w:lang w:eastAsia="zh-CN"/>
        </w:rPr>
      </w:pPr>
      <w:bookmarkStart w:id="23" w:name="o63"/>
      <w:bookmarkEnd w:id="23"/>
      <w:r w:rsidRPr="00B47658">
        <w:rPr>
          <w:b/>
          <w:color w:val="000000" w:themeColor="text1"/>
          <w:lang w:eastAsia="zh-CN"/>
        </w:rPr>
        <w:t xml:space="preserve">VIII. </w:t>
      </w:r>
      <w:r w:rsidR="00B47658" w:rsidRPr="00B47658">
        <w:rPr>
          <w:b/>
        </w:rPr>
        <w:t>Визначення заходів, з допомогою яких буде здійснюватися відстеження результативності акта</w:t>
      </w:r>
    </w:p>
    <w:p w14:paraId="48E9E743" w14:textId="253CF9DD" w:rsidR="00E752E9" w:rsidRPr="00870E6A" w:rsidRDefault="00E752E9" w:rsidP="00DB52A2">
      <w:pPr>
        <w:ind w:firstLine="567"/>
        <w:rPr>
          <w:lang w:eastAsia="zh-CN"/>
        </w:rPr>
      </w:pPr>
      <w:r w:rsidRPr="00870E6A">
        <w:rPr>
          <w:lang w:eastAsia="zh-CN"/>
        </w:rPr>
        <w:t>Відповідно до статей 3, 10 Закону України “Про засади державної регуляторної політики у сфері господарської діяльності” Національний банк проводить базові, повторні та періодичні відстеження результативності власних регуляторних актів з урахуванням вимог Методики відстеження результативності регуляторного акта Національного банку</w:t>
      </w:r>
      <w:r w:rsidR="00E122AB">
        <w:rPr>
          <w:lang w:eastAsia="zh-CN"/>
        </w:rPr>
        <w:t xml:space="preserve"> України</w:t>
      </w:r>
      <w:r w:rsidRPr="00870E6A">
        <w:rPr>
          <w:lang w:eastAsia="zh-CN"/>
        </w:rPr>
        <w:t>, затвердженої постановою Кабінету Міністрів України і Національного банку України від 14 квітня 2004 року № 471</w:t>
      </w:r>
      <w:r>
        <w:rPr>
          <w:lang w:eastAsia="zh-CN"/>
        </w:rPr>
        <w:t xml:space="preserve"> (зі змінами)</w:t>
      </w:r>
      <w:r w:rsidRPr="00870E6A">
        <w:rPr>
          <w:lang w:eastAsia="zh-CN"/>
        </w:rPr>
        <w:t>.</w:t>
      </w:r>
    </w:p>
    <w:p w14:paraId="5059D3E6" w14:textId="77777777" w:rsidR="00E752E9" w:rsidRPr="00870E6A" w:rsidRDefault="00E752E9" w:rsidP="00DB52A2">
      <w:pPr>
        <w:ind w:firstLine="567"/>
        <w:rPr>
          <w:lang w:eastAsia="zh-CN"/>
        </w:rPr>
      </w:pPr>
      <w:bookmarkStart w:id="24" w:name="_Hlk528784927"/>
      <w:r w:rsidRPr="00870E6A">
        <w:rPr>
          <w:lang w:eastAsia="zh-CN"/>
        </w:rPr>
        <w:t>Відстеження результативності регуляторного акта проводитиметься з використанням статистичних даних. Цільові групи осіб для опитування чи наукові установи не залучатимуться для проведення відстеження результативності регуляторного акта.</w:t>
      </w:r>
    </w:p>
    <w:bookmarkEnd w:id="24"/>
    <w:p w14:paraId="2123013D" w14:textId="77777777" w:rsidR="00E752E9" w:rsidRPr="00870E6A" w:rsidRDefault="00E752E9" w:rsidP="00DB52A2">
      <w:pPr>
        <w:ind w:firstLine="567"/>
        <w:rPr>
          <w:lang w:eastAsia="zh-CN"/>
        </w:rPr>
      </w:pPr>
      <w:r w:rsidRPr="00870E6A">
        <w:rPr>
          <w:lang w:eastAsia="zh-CN"/>
        </w:rPr>
        <w:t xml:space="preserve">Базове відстеження результативності регуляторного акта здійснюватиметься протягом </w:t>
      </w:r>
      <w:r>
        <w:rPr>
          <w:lang w:eastAsia="zh-CN"/>
        </w:rPr>
        <w:t xml:space="preserve">одного </w:t>
      </w:r>
      <w:r w:rsidRPr="00870E6A">
        <w:rPr>
          <w:lang w:eastAsia="zh-CN"/>
        </w:rPr>
        <w:t>року з дня набрання ним чинності.</w:t>
      </w:r>
    </w:p>
    <w:p w14:paraId="56F33D1A" w14:textId="77777777" w:rsidR="00E752E9" w:rsidRPr="00870E6A" w:rsidRDefault="00E752E9" w:rsidP="00DB52A2">
      <w:pPr>
        <w:ind w:firstLine="567"/>
        <w:rPr>
          <w:lang w:eastAsia="zh-CN"/>
        </w:rPr>
      </w:pPr>
      <w:r w:rsidRPr="00870E6A">
        <w:rPr>
          <w:lang w:eastAsia="zh-CN"/>
        </w:rPr>
        <w:t>Повторне відстеження результативності регуляторного акта проводитиметься не пізніше двох років із дня набрання ним чинності.</w:t>
      </w:r>
    </w:p>
    <w:p w14:paraId="4C7BF446" w14:textId="717DB483" w:rsidR="00E752E9" w:rsidRPr="00BE39EA" w:rsidRDefault="00E752E9" w:rsidP="00DB52A2">
      <w:pPr>
        <w:ind w:firstLine="567"/>
        <w:rPr>
          <w:lang w:eastAsia="zh-CN"/>
        </w:rPr>
      </w:pPr>
      <w:r w:rsidRPr="00870E6A">
        <w:rPr>
          <w:lang w:eastAsia="zh-CN"/>
        </w:rPr>
        <w:t xml:space="preserve">Періодичне відстеження результативності регуляторного акта здійснюватиметься один </w:t>
      </w:r>
      <w:r w:rsidRPr="00D12EA1">
        <w:rPr>
          <w:lang w:eastAsia="zh-CN"/>
        </w:rPr>
        <w:t>раз на кожні три роки</w:t>
      </w:r>
      <w:r w:rsidRPr="006A18E6">
        <w:rPr>
          <w:lang w:eastAsia="zh-CN"/>
        </w:rPr>
        <w:t xml:space="preserve"> починаючи з дня закінчення заходів із повторного відстеження його результативності.</w:t>
      </w:r>
    </w:p>
    <w:p w14:paraId="4A56F580" w14:textId="77777777" w:rsidR="00E752E9" w:rsidRPr="00870E6A" w:rsidRDefault="00E752E9" w:rsidP="00DB52A2">
      <w:pPr>
        <w:ind w:firstLine="567"/>
        <w:rPr>
          <w:lang w:eastAsia="zh-CN"/>
        </w:rPr>
      </w:pPr>
      <w:r w:rsidRPr="00870E6A">
        <w:rPr>
          <w:lang w:eastAsia="zh-CN"/>
        </w:rPr>
        <w:t>Інформування суб’єктів господарювання щодо основних положень регуляторного акта здійснюватиметься шляхом його оприлюднення на сторінці офіційного Інтернет-представництва Національного банку.</w:t>
      </w:r>
    </w:p>
    <w:p w14:paraId="2BAFA9F1" w14:textId="0EF36851" w:rsidR="00A643A4" w:rsidRDefault="00A643A4" w:rsidP="002E5260">
      <w:pPr>
        <w:tabs>
          <w:tab w:val="left" w:pos="7088"/>
        </w:tabs>
        <w:ind w:firstLine="709"/>
        <w:rPr>
          <w:color w:val="000000" w:themeColor="text1"/>
        </w:rPr>
      </w:pPr>
    </w:p>
    <w:p w14:paraId="4CF9C1D9" w14:textId="77777777" w:rsidR="00E752E9" w:rsidRPr="00AD7F7D" w:rsidRDefault="00E752E9" w:rsidP="002E5260">
      <w:pPr>
        <w:tabs>
          <w:tab w:val="left" w:pos="7088"/>
        </w:tabs>
        <w:ind w:firstLine="709"/>
        <w:rPr>
          <w:color w:val="000000" w:themeColor="text1"/>
        </w:rPr>
      </w:pPr>
    </w:p>
    <w:tbl>
      <w:tblPr>
        <w:tblStyle w:val="a9"/>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325"/>
      </w:tblGrid>
      <w:tr w:rsidR="00DD60CC" w:rsidRPr="00AD7F7D" w14:paraId="2BAFA9F7" w14:textId="77777777" w:rsidTr="00E32CE3">
        <w:tc>
          <w:tcPr>
            <w:tcW w:w="5529" w:type="dxa"/>
            <w:vAlign w:val="bottom"/>
          </w:tcPr>
          <w:p w14:paraId="2BAFA9F5" w14:textId="50995F4C" w:rsidR="00DD60CC" w:rsidRPr="00AD7F7D" w:rsidRDefault="00346C90" w:rsidP="009E0074">
            <w:pPr>
              <w:tabs>
                <w:tab w:val="left" w:pos="7020"/>
                <w:tab w:val="left" w:pos="7200"/>
              </w:tabs>
              <w:autoSpaceDE w:val="0"/>
              <w:autoSpaceDN w:val="0"/>
              <w:ind w:left="-111"/>
              <w:jc w:val="left"/>
              <w:rPr>
                <w:color w:val="000000" w:themeColor="text1"/>
              </w:rPr>
            </w:pPr>
            <w:r w:rsidRPr="00AD7F7D">
              <w:rPr>
                <w:rFonts w:eastAsia="SimSun"/>
                <w:color w:val="000000" w:themeColor="text1"/>
              </w:rPr>
              <w:t>Голов</w:t>
            </w:r>
            <w:r w:rsidR="009E0074" w:rsidRPr="00AD7F7D">
              <w:rPr>
                <w:rFonts w:eastAsia="SimSun"/>
                <w:color w:val="000000" w:themeColor="text1"/>
              </w:rPr>
              <w:t>а</w:t>
            </w:r>
            <w:r w:rsidR="00E752E9">
              <w:rPr>
                <w:rFonts w:eastAsia="SimSun"/>
                <w:color w:val="000000" w:themeColor="text1"/>
              </w:rPr>
              <w:t xml:space="preserve"> </w:t>
            </w:r>
            <w:r w:rsidR="00E752E9" w:rsidRPr="00870E6A">
              <w:rPr>
                <w:lang w:eastAsia="zh-CN"/>
              </w:rPr>
              <w:t>Національного банку</w:t>
            </w:r>
            <w:r w:rsidR="00E752E9">
              <w:rPr>
                <w:lang w:eastAsia="zh-CN"/>
              </w:rPr>
              <w:t xml:space="preserve"> України</w:t>
            </w:r>
          </w:p>
        </w:tc>
        <w:tc>
          <w:tcPr>
            <w:tcW w:w="4325" w:type="dxa"/>
            <w:vAlign w:val="bottom"/>
          </w:tcPr>
          <w:p w14:paraId="2BAFA9F6" w14:textId="434D7D14" w:rsidR="00DD60CC" w:rsidRPr="00AD7F7D" w:rsidRDefault="00827D2E" w:rsidP="009E0074">
            <w:pPr>
              <w:tabs>
                <w:tab w:val="left" w:pos="7020"/>
                <w:tab w:val="left" w:pos="7200"/>
              </w:tabs>
              <w:autoSpaceDE w:val="0"/>
              <w:autoSpaceDN w:val="0"/>
              <w:ind w:left="30"/>
              <w:jc w:val="right"/>
              <w:rPr>
                <w:color w:val="000000" w:themeColor="text1"/>
              </w:rPr>
            </w:pPr>
            <w:r w:rsidRPr="00AD7F7D">
              <w:rPr>
                <w:rFonts w:eastAsia="SimSun"/>
                <w:color w:val="000000" w:themeColor="text1"/>
              </w:rPr>
              <w:t>Андрій ПИШНИЙ</w:t>
            </w:r>
          </w:p>
        </w:tc>
      </w:tr>
    </w:tbl>
    <w:p w14:paraId="2BAFA9FA" w14:textId="64EA7CCA" w:rsidR="000F1B82" w:rsidRPr="00AD7F7D" w:rsidRDefault="000F1B82" w:rsidP="00E752E9">
      <w:pPr>
        <w:jc w:val="left"/>
        <w:rPr>
          <w:color w:val="000000" w:themeColor="text1"/>
        </w:rPr>
      </w:pPr>
    </w:p>
    <w:sectPr w:rsidR="000F1B82" w:rsidRPr="00AD7F7D" w:rsidSect="00662659">
      <w:headerReference w:type="default" r:id="rId12"/>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37F99" w14:textId="77777777" w:rsidR="00C85684" w:rsidRDefault="00C85684" w:rsidP="00E53CCD">
      <w:r>
        <w:separator/>
      </w:r>
    </w:p>
  </w:endnote>
  <w:endnote w:type="continuationSeparator" w:id="0">
    <w:p w14:paraId="68659943" w14:textId="77777777" w:rsidR="00C85684" w:rsidRDefault="00C85684"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3EAEC" w14:textId="77777777" w:rsidR="00C85684" w:rsidRDefault="00C85684" w:rsidP="00E53CCD">
      <w:r>
        <w:separator/>
      </w:r>
    </w:p>
  </w:footnote>
  <w:footnote w:type="continuationSeparator" w:id="0">
    <w:p w14:paraId="12DBDAC0" w14:textId="77777777" w:rsidR="00C85684" w:rsidRDefault="00C85684"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2713"/>
      <w:docPartObj>
        <w:docPartGallery w:val="Page Numbers (Top of Page)"/>
        <w:docPartUnique/>
      </w:docPartObj>
    </w:sdtPr>
    <w:sdtEndPr/>
    <w:sdtContent>
      <w:p w14:paraId="2BAFAA00" w14:textId="4E65D347" w:rsidR="000F1B82" w:rsidRDefault="00C76DC0">
        <w:pPr>
          <w:pStyle w:val="a5"/>
          <w:jc w:val="center"/>
        </w:pPr>
        <w:r>
          <w:fldChar w:fldCharType="begin"/>
        </w:r>
        <w:r>
          <w:instrText xml:space="preserve"> PAGE   \* MERGEFORMAT </w:instrText>
        </w:r>
        <w:r>
          <w:fldChar w:fldCharType="separate"/>
        </w:r>
        <w:r w:rsidR="00C50FED">
          <w:rPr>
            <w:noProof/>
          </w:rPr>
          <w:t>6</w:t>
        </w:r>
        <w:r>
          <w:rPr>
            <w:noProof/>
          </w:rPr>
          <w:fldChar w:fldCharType="end"/>
        </w:r>
      </w:p>
    </w:sdtContent>
  </w:sdt>
  <w:p w14:paraId="2BAFAA01" w14:textId="77777777" w:rsidR="000F1B82" w:rsidRDefault="000F1B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980"/>
    <w:multiLevelType w:val="hybridMultilevel"/>
    <w:tmpl w:val="951496E4"/>
    <w:lvl w:ilvl="0" w:tplc="CBEEE0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E417B14"/>
    <w:multiLevelType w:val="hybridMultilevel"/>
    <w:tmpl w:val="62B66CBE"/>
    <w:lvl w:ilvl="0" w:tplc="70F83D34">
      <w:start w:val="1"/>
      <w:numFmt w:val="decimal"/>
      <w:lvlText w:val="%1."/>
      <w:lvlJc w:val="left"/>
      <w:pPr>
        <w:ind w:left="1069" w:hanging="360"/>
      </w:pPr>
      <w:rPr>
        <w:rFonts w:eastAsiaTheme="minorEastAsia" w:hint="default"/>
        <w:color w:val="000000" w:themeColor="text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1F167F"/>
    <w:multiLevelType w:val="hybridMultilevel"/>
    <w:tmpl w:val="FCC84A5E"/>
    <w:lvl w:ilvl="0" w:tplc="FC1A2F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A680C70"/>
    <w:multiLevelType w:val="hybridMultilevel"/>
    <w:tmpl w:val="0E064B5E"/>
    <w:lvl w:ilvl="0" w:tplc="0409000F">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3F572533"/>
    <w:multiLevelType w:val="hybridMultilevel"/>
    <w:tmpl w:val="5AC0F576"/>
    <w:lvl w:ilvl="0" w:tplc="C212CED4">
      <w:start w:val="1"/>
      <w:numFmt w:val="decimal"/>
      <w:lvlText w:val="%1)"/>
      <w:lvlJc w:val="left"/>
      <w:pPr>
        <w:ind w:left="1046" w:hanging="360"/>
      </w:pPr>
      <w:rPr>
        <w:rFonts w:hint="default"/>
      </w:rPr>
    </w:lvl>
    <w:lvl w:ilvl="1" w:tplc="04090019">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6" w15:restartNumberingAfterBreak="0">
    <w:nsid w:val="4C7D2B7E"/>
    <w:multiLevelType w:val="hybridMultilevel"/>
    <w:tmpl w:val="79E2369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63753FB7"/>
    <w:multiLevelType w:val="hybridMultilevel"/>
    <w:tmpl w:val="C90C5ED4"/>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5A53C37"/>
    <w:multiLevelType w:val="hybridMultilevel"/>
    <w:tmpl w:val="8EF6DB1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CE42EA4"/>
    <w:multiLevelType w:val="hybridMultilevel"/>
    <w:tmpl w:val="28A49D60"/>
    <w:lvl w:ilvl="0" w:tplc="92647800">
      <w:start w:val="2"/>
      <w:numFmt w:val="bullet"/>
      <w:lvlText w:val="-"/>
      <w:lvlJc w:val="left"/>
      <w:pPr>
        <w:ind w:left="1046" w:hanging="360"/>
      </w:pPr>
      <w:rPr>
        <w:rFonts w:ascii="Times New Roman" w:eastAsia="Times New Roman" w:hAnsi="Times New Roman" w:cs="Times New Roman" w:hint="default"/>
      </w:rPr>
    </w:lvl>
    <w:lvl w:ilvl="1" w:tplc="04220003" w:tentative="1">
      <w:start w:val="1"/>
      <w:numFmt w:val="bullet"/>
      <w:lvlText w:val="o"/>
      <w:lvlJc w:val="left"/>
      <w:pPr>
        <w:ind w:left="1766" w:hanging="360"/>
      </w:pPr>
      <w:rPr>
        <w:rFonts w:ascii="Courier New" w:hAnsi="Courier New" w:cs="Courier New" w:hint="default"/>
      </w:rPr>
    </w:lvl>
    <w:lvl w:ilvl="2" w:tplc="04220005" w:tentative="1">
      <w:start w:val="1"/>
      <w:numFmt w:val="bullet"/>
      <w:lvlText w:val=""/>
      <w:lvlJc w:val="left"/>
      <w:pPr>
        <w:ind w:left="2486" w:hanging="360"/>
      </w:pPr>
      <w:rPr>
        <w:rFonts w:ascii="Wingdings" w:hAnsi="Wingdings" w:hint="default"/>
      </w:rPr>
    </w:lvl>
    <w:lvl w:ilvl="3" w:tplc="04220001" w:tentative="1">
      <w:start w:val="1"/>
      <w:numFmt w:val="bullet"/>
      <w:lvlText w:val=""/>
      <w:lvlJc w:val="left"/>
      <w:pPr>
        <w:ind w:left="3206" w:hanging="360"/>
      </w:pPr>
      <w:rPr>
        <w:rFonts w:ascii="Symbol" w:hAnsi="Symbol" w:hint="default"/>
      </w:rPr>
    </w:lvl>
    <w:lvl w:ilvl="4" w:tplc="04220003" w:tentative="1">
      <w:start w:val="1"/>
      <w:numFmt w:val="bullet"/>
      <w:lvlText w:val="o"/>
      <w:lvlJc w:val="left"/>
      <w:pPr>
        <w:ind w:left="3926" w:hanging="360"/>
      </w:pPr>
      <w:rPr>
        <w:rFonts w:ascii="Courier New" w:hAnsi="Courier New" w:cs="Courier New" w:hint="default"/>
      </w:rPr>
    </w:lvl>
    <w:lvl w:ilvl="5" w:tplc="04220005" w:tentative="1">
      <w:start w:val="1"/>
      <w:numFmt w:val="bullet"/>
      <w:lvlText w:val=""/>
      <w:lvlJc w:val="left"/>
      <w:pPr>
        <w:ind w:left="4646" w:hanging="360"/>
      </w:pPr>
      <w:rPr>
        <w:rFonts w:ascii="Wingdings" w:hAnsi="Wingdings" w:hint="default"/>
      </w:rPr>
    </w:lvl>
    <w:lvl w:ilvl="6" w:tplc="04220001" w:tentative="1">
      <w:start w:val="1"/>
      <w:numFmt w:val="bullet"/>
      <w:lvlText w:val=""/>
      <w:lvlJc w:val="left"/>
      <w:pPr>
        <w:ind w:left="5366" w:hanging="360"/>
      </w:pPr>
      <w:rPr>
        <w:rFonts w:ascii="Symbol" w:hAnsi="Symbol" w:hint="default"/>
      </w:rPr>
    </w:lvl>
    <w:lvl w:ilvl="7" w:tplc="04220003" w:tentative="1">
      <w:start w:val="1"/>
      <w:numFmt w:val="bullet"/>
      <w:lvlText w:val="o"/>
      <w:lvlJc w:val="left"/>
      <w:pPr>
        <w:ind w:left="6086" w:hanging="360"/>
      </w:pPr>
      <w:rPr>
        <w:rFonts w:ascii="Courier New" w:hAnsi="Courier New" w:cs="Courier New" w:hint="default"/>
      </w:rPr>
    </w:lvl>
    <w:lvl w:ilvl="8" w:tplc="04220005" w:tentative="1">
      <w:start w:val="1"/>
      <w:numFmt w:val="bullet"/>
      <w:lvlText w:val=""/>
      <w:lvlJc w:val="left"/>
      <w:pPr>
        <w:ind w:left="6806" w:hanging="360"/>
      </w:pPr>
      <w:rPr>
        <w:rFonts w:ascii="Wingdings" w:hAnsi="Wingdings" w:hint="default"/>
      </w:rPr>
    </w:lvl>
  </w:abstractNum>
  <w:abstractNum w:abstractNumId="10" w15:restartNumberingAfterBreak="0">
    <w:nsid w:val="74134A25"/>
    <w:multiLevelType w:val="multilevel"/>
    <w:tmpl w:val="4E2667F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7E4C7A36"/>
    <w:multiLevelType w:val="hybridMultilevel"/>
    <w:tmpl w:val="5A6E8A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1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9"/>
  </w:num>
  <w:num w:numId="11">
    <w:abstractNumId w:val="7"/>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ru-RU" w:vendorID="64" w:dllVersion="131078" w:nlCheck="1" w:checkStyle="0"/>
  <w:activeWritingStyle w:appName="MSWord" w:lang="en-US" w:vendorID="64" w:dllVersion="131078" w:nlCheck="1" w:checkStyle="1"/>
  <w:trackRevisions/>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3C"/>
    <w:rsid w:val="00000649"/>
    <w:rsid w:val="000021C4"/>
    <w:rsid w:val="00003CE5"/>
    <w:rsid w:val="000064FA"/>
    <w:rsid w:val="00007148"/>
    <w:rsid w:val="00011790"/>
    <w:rsid w:val="00012E68"/>
    <w:rsid w:val="000158DD"/>
    <w:rsid w:val="00015FDE"/>
    <w:rsid w:val="00020145"/>
    <w:rsid w:val="00021999"/>
    <w:rsid w:val="000232EB"/>
    <w:rsid w:val="00031F9C"/>
    <w:rsid w:val="000342A5"/>
    <w:rsid w:val="00034552"/>
    <w:rsid w:val="0003793C"/>
    <w:rsid w:val="000405DC"/>
    <w:rsid w:val="00043432"/>
    <w:rsid w:val="00050BB6"/>
    <w:rsid w:val="0005364F"/>
    <w:rsid w:val="000543C6"/>
    <w:rsid w:val="00063480"/>
    <w:rsid w:val="00073526"/>
    <w:rsid w:val="000735FE"/>
    <w:rsid w:val="0007663C"/>
    <w:rsid w:val="00080A17"/>
    <w:rsid w:val="00081158"/>
    <w:rsid w:val="00082FCD"/>
    <w:rsid w:val="00095FD0"/>
    <w:rsid w:val="000A4677"/>
    <w:rsid w:val="000A514B"/>
    <w:rsid w:val="000A57C1"/>
    <w:rsid w:val="000B2990"/>
    <w:rsid w:val="000B51B6"/>
    <w:rsid w:val="000C06AF"/>
    <w:rsid w:val="000C242C"/>
    <w:rsid w:val="000C6E31"/>
    <w:rsid w:val="000D2955"/>
    <w:rsid w:val="000F01C2"/>
    <w:rsid w:val="000F1B82"/>
    <w:rsid w:val="000F1D2C"/>
    <w:rsid w:val="000F6E29"/>
    <w:rsid w:val="000F73E7"/>
    <w:rsid w:val="00101F3A"/>
    <w:rsid w:val="001035CC"/>
    <w:rsid w:val="00104B6C"/>
    <w:rsid w:val="001057FB"/>
    <w:rsid w:val="0011356D"/>
    <w:rsid w:val="001252A2"/>
    <w:rsid w:val="00125891"/>
    <w:rsid w:val="00134602"/>
    <w:rsid w:val="001447F5"/>
    <w:rsid w:val="001454A2"/>
    <w:rsid w:val="00155D9D"/>
    <w:rsid w:val="0015690B"/>
    <w:rsid w:val="001617E5"/>
    <w:rsid w:val="00161B3C"/>
    <w:rsid w:val="00163F6B"/>
    <w:rsid w:val="00172829"/>
    <w:rsid w:val="001740C0"/>
    <w:rsid w:val="001756BB"/>
    <w:rsid w:val="00177CB1"/>
    <w:rsid w:val="0018352F"/>
    <w:rsid w:val="00190615"/>
    <w:rsid w:val="00190E1A"/>
    <w:rsid w:val="00191348"/>
    <w:rsid w:val="001930AA"/>
    <w:rsid w:val="001962D0"/>
    <w:rsid w:val="001A16FA"/>
    <w:rsid w:val="001A3D6D"/>
    <w:rsid w:val="001B7000"/>
    <w:rsid w:val="001D487A"/>
    <w:rsid w:val="001E0977"/>
    <w:rsid w:val="001E4111"/>
    <w:rsid w:val="001E5B55"/>
    <w:rsid w:val="001E7C5E"/>
    <w:rsid w:val="001F2FFA"/>
    <w:rsid w:val="001F5F44"/>
    <w:rsid w:val="002004AE"/>
    <w:rsid w:val="002023F4"/>
    <w:rsid w:val="00203928"/>
    <w:rsid w:val="00214108"/>
    <w:rsid w:val="00216BF7"/>
    <w:rsid w:val="0023282D"/>
    <w:rsid w:val="002367AB"/>
    <w:rsid w:val="0023776B"/>
    <w:rsid w:val="00241373"/>
    <w:rsid w:val="00243F75"/>
    <w:rsid w:val="002469E4"/>
    <w:rsid w:val="00250C86"/>
    <w:rsid w:val="00252E45"/>
    <w:rsid w:val="00253BF9"/>
    <w:rsid w:val="002566B7"/>
    <w:rsid w:val="00261C51"/>
    <w:rsid w:val="00264983"/>
    <w:rsid w:val="00266678"/>
    <w:rsid w:val="00270B4E"/>
    <w:rsid w:val="00271FCC"/>
    <w:rsid w:val="00273765"/>
    <w:rsid w:val="00276496"/>
    <w:rsid w:val="002950B3"/>
    <w:rsid w:val="0029546D"/>
    <w:rsid w:val="002A05A7"/>
    <w:rsid w:val="002A495A"/>
    <w:rsid w:val="002A5E7A"/>
    <w:rsid w:val="002A6DFB"/>
    <w:rsid w:val="002C4266"/>
    <w:rsid w:val="002C51A4"/>
    <w:rsid w:val="002D1790"/>
    <w:rsid w:val="002D5293"/>
    <w:rsid w:val="002D775B"/>
    <w:rsid w:val="002D7A29"/>
    <w:rsid w:val="002E313E"/>
    <w:rsid w:val="002E5260"/>
    <w:rsid w:val="002E75FE"/>
    <w:rsid w:val="002F21B3"/>
    <w:rsid w:val="002F28CD"/>
    <w:rsid w:val="003105A0"/>
    <w:rsid w:val="00320583"/>
    <w:rsid w:val="003207FB"/>
    <w:rsid w:val="00326161"/>
    <w:rsid w:val="00327A71"/>
    <w:rsid w:val="00332E8C"/>
    <w:rsid w:val="00336328"/>
    <w:rsid w:val="0034147E"/>
    <w:rsid w:val="00343255"/>
    <w:rsid w:val="00346C90"/>
    <w:rsid w:val="00347D6F"/>
    <w:rsid w:val="00350B26"/>
    <w:rsid w:val="00356E34"/>
    <w:rsid w:val="00357676"/>
    <w:rsid w:val="003643AF"/>
    <w:rsid w:val="00367333"/>
    <w:rsid w:val="00370B27"/>
    <w:rsid w:val="00370F98"/>
    <w:rsid w:val="00376202"/>
    <w:rsid w:val="00380FB0"/>
    <w:rsid w:val="0038385E"/>
    <w:rsid w:val="003912C1"/>
    <w:rsid w:val="003914DE"/>
    <w:rsid w:val="0039295D"/>
    <w:rsid w:val="00393A2E"/>
    <w:rsid w:val="0039725C"/>
    <w:rsid w:val="003A593C"/>
    <w:rsid w:val="003A751F"/>
    <w:rsid w:val="003B4F47"/>
    <w:rsid w:val="003C3282"/>
    <w:rsid w:val="003C3985"/>
    <w:rsid w:val="003C4C77"/>
    <w:rsid w:val="003D1372"/>
    <w:rsid w:val="003D24A2"/>
    <w:rsid w:val="003D32C4"/>
    <w:rsid w:val="003E7FC3"/>
    <w:rsid w:val="003F1CC3"/>
    <w:rsid w:val="00401EDB"/>
    <w:rsid w:val="00404C93"/>
    <w:rsid w:val="00407877"/>
    <w:rsid w:val="00407F5F"/>
    <w:rsid w:val="00415846"/>
    <w:rsid w:val="004207DA"/>
    <w:rsid w:val="00421B9B"/>
    <w:rsid w:val="00427691"/>
    <w:rsid w:val="00427847"/>
    <w:rsid w:val="0044238A"/>
    <w:rsid w:val="0044269F"/>
    <w:rsid w:val="004541DA"/>
    <w:rsid w:val="00455B45"/>
    <w:rsid w:val="004579FA"/>
    <w:rsid w:val="004666DB"/>
    <w:rsid w:val="004859F3"/>
    <w:rsid w:val="0048711B"/>
    <w:rsid w:val="00490937"/>
    <w:rsid w:val="0049426D"/>
    <w:rsid w:val="004969B2"/>
    <w:rsid w:val="004A23F5"/>
    <w:rsid w:val="004A2DEA"/>
    <w:rsid w:val="004A62FE"/>
    <w:rsid w:val="004A7440"/>
    <w:rsid w:val="004A7F75"/>
    <w:rsid w:val="004B1FE9"/>
    <w:rsid w:val="004B48EF"/>
    <w:rsid w:val="004B4C7D"/>
    <w:rsid w:val="004B4CF2"/>
    <w:rsid w:val="004B6EB8"/>
    <w:rsid w:val="004C37D1"/>
    <w:rsid w:val="004D1212"/>
    <w:rsid w:val="004D41BE"/>
    <w:rsid w:val="004E1200"/>
    <w:rsid w:val="004E1C7D"/>
    <w:rsid w:val="004E22E2"/>
    <w:rsid w:val="004E5BCA"/>
    <w:rsid w:val="004F19CE"/>
    <w:rsid w:val="004F6911"/>
    <w:rsid w:val="0050381C"/>
    <w:rsid w:val="00505F44"/>
    <w:rsid w:val="00507376"/>
    <w:rsid w:val="005100A0"/>
    <w:rsid w:val="00512761"/>
    <w:rsid w:val="0051285D"/>
    <w:rsid w:val="005213AD"/>
    <w:rsid w:val="00523C13"/>
    <w:rsid w:val="005257C2"/>
    <w:rsid w:val="00531DD6"/>
    <w:rsid w:val="00533BF8"/>
    <w:rsid w:val="00542533"/>
    <w:rsid w:val="0054784E"/>
    <w:rsid w:val="005505F5"/>
    <w:rsid w:val="0055216F"/>
    <w:rsid w:val="005624B6"/>
    <w:rsid w:val="0056476A"/>
    <w:rsid w:val="00565DB6"/>
    <w:rsid w:val="0057237F"/>
    <w:rsid w:val="00572433"/>
    <w:rsid w:val="00574E64"/>
    <w:rsid w:val="00577357"/>
    <w:rsid w:val="00577402"/>
    <w:rsid w:val="0059504F"/>
    <w:rsid w:val="005A0F4B"/>
    <w:rsid w:val="005A1D3C"/>
    <w:rsid w:val="005A3F0D"/>
    <w:rsid w:val="005A3F34"/>
    <w:rsid w:val="005A6B68"/>
    <w:rsid w:val="005A7A2D"/>
    <w:rsid w:val="005B2722"/>
    <w:rsid w:val="005B2D03"/>
    <w:rsid w:val="005B43F2"/>
    <w:rsid w:val="005B7C23"/>
    <w:rsid w:val="005C5CBF"/>
    <w:rsid w:val="005C659A"/>
    <w:rsid w:val="005D3397"/>
    <w:rsid w:val="005D49C2"/>
    <w:rsid w:val="005E1D71"/>
    <w:rsid w:val="005E3FA8"/>
    <w:rsid w:val="005F09A2"/>
    <w:rsid w:val="005F24A0"/>
    <w:rsid w:val="0060156C"/>
    <w:rsid w:val="00612D02"/>
    <w:rsid w:val="00623192"/>
    <w:rsid w:val="00626DBB"/>
    <w:rsid w:val="00640612"/>
    <w:rsid w:val="00640F67"/>
    <w:rsid w:val="0064227D"/>
    <w:rsid w:val="00645557"/>
    <w:rsid w:val="006472CD"/>
    <w:rsid w:val="00652A05"/>
    <w:rsid w:val="00653E36"/>
    <w:rsid w:val="00655F4A"/>
    <w:rsid w:val="00655FE9"/>
    <w:rsid w:val="00656E13"/>
    <w:rsid w:val="006621A7"/>
    <w:rsid w:val="00662659"/>
    <w:rsid w:val="0066572D"/>
    <w:rsid w:val="00666367"/>
    <w:rsid w:val="006666F0"/>
    <w:rsid w:val="00670C95"/>
    <w:rsid w:val="00675421"/>
    <w:rsid w:val="00684D7F"/>
    <w:rsid w:val="006925CE"/>
    <w:rsid w:val="00692E08"/>
    <w:rsid w:val="00694917"/>
    <w:rsid w:val="00697DB2"/>
    <w:rsid w:val="006A1332"/>
    <w:rsid w:val="006A18E6"/>
    <w:rsid w:val="006A38CD"/>
    <w:rsid w:val="006A41C5"/>
    <w:rsid w:val="006A6075"/>
    <w:rsid w:val="006A766D"/>
    <w:rsid w:val="006B2748"/>
    <w:rsid w:val="006B3C1C"/>
    <w:rsid w:val="006B4D7D"/>
    <w:rsid w:val="006B712C"/>
    <w:rsid w:val="006C4176"/>
    <w:rsid w:val="006C523C"/>
    <w:rsid w:val="006C5AC0"/>
    <w:rsid w:val="006C66EF"/>
    <w:rsid w:val="006D2617"/>
    <w:rsid w:val="006F35A9"/>
    <w:rsid w:val="006F3703"/>
    <w:rsid w:val="0070330D"/>
    <w:rsid w:val="007105DD"/>
    <w:rsid w:val="0071224B"/>
    <w:rsid w:val="00713BA9"/>
    <w:rsid w:val="00715770"/>
    <w:rsid w:val="0071789F"/>
    <w:rsid w:val="007213E5"/>
    <w:rsid w:val="007241BB"/>
    <w:rsid w:val="00734EBE"/>
    <w:rsid w:val="00735FD3"/>
    <w:rsid w:val="00744110"/>
    <w:rsid w:val="007576F6"/>
    <w:rsid w:val="00762368"/>
    <w:rsid w:val="00767B9D"/>
    <w:rsid w:val="007764A7"/>
    <w:rsid w:val="0078127A"/>
    <w:rsid w:val="00783AF2"/>
    <w:rsid w:val="007867E9"/>
    <w:rsid w:val="007A1DB4"/>
    <w:rsid w:val="007A6609"/>
    <w:rsid w:val="007A6618"/>
    <w:rsid w:val="007B48C7"/>
    <w:rsid w:val="007C045D"/>
    <w:rsid w:val="007C186B"/>
    <w:rsid w:val="007C2CED"/>
    <w:rsid w:val="007D3A79"/>
    <w:rsid w:val="007E061B"/>
    <w:rsid w:val="007E25CE"/>
    <w:rsid w:val="007E6789"/>
    <w:rsid w:val="007E67A2"/>
    <w:rsid w:val="007F16B3"/>
    <w:rsid w:val="007F30CD"/>
    <w:rsid w:val="007F54B6"/>
    <w:rsid w:val="007F5C75"/>
    <w:rsid w:val="00802988"/>
    <w:rsid w:val="00802DEA"/>
    <w:rsid w:val="00807BDE"/>
    <w:rsid w:val="00814796"/>
    <w:rsid w:val="008160BB"/>
    <w:rsid w:val="0081725F"/>
    <w:rsid w:val="00827D2E"/>
    <w:rsid w:val="00834E7A"/>
    <w:rsid w:val="0084355C"/>
    <w:rsid w:val="00846F25"/>
    <w:rsid w:val="008634A6"/>
    <w:rsid w:val="008644BE"/>
    <w:rsid w:val="00866993"/>
    <w:rsid w:val="00874366"/>
    <w:rsid w:val="008752BE"/>
    <w:rsid w:val="008762D8"/>
    <w:rsid w:val="0088735B"/>
    <w:rsid w:val="00891FC0"/>
    <w:rsid w:val="00892361"/>
    <w:rsid w:val="00894453"/>
    <w:rsid w:val="008A7CFD"/>
    <w:rsid w:val="008A7F11"/>
    <w:rsid w:val="008B6633"/>
    <w:rsid w:val="008C0287"/>
    <w:rsid w:val="008C47D7"/>
    <w:rsid w:val="008C78ED"/>
    <w:rsid w:val="008C7BEE"/>
    <w:rsid w:val="008D02B1"/>
    <w:rsid w:val="008D10FD"/>
    <w:rsid w:val="008D122F"/>
    <w:rsid w:val="008D16BD"/>
    <w:rsid w:val="008D6D6F"/>
    <w:rsid w:val="008E2DD4"/>
    <w:rsid w:val="008F0210"/>
    <w:rsid w:val="008F0E49"/>
    <w:rsid w:val="008F4B1A"/>
    <w:rsid w:val="008F5D52"/>
    <w:rsid w:val="00904F17"/>
    <w:rsid w:val="00912D55"/>
    <w:rsid w:val="00922966"/>
    <w:rsid w:val="00930C8A"/>
    <w:rsid w:val="0093253D"/>
    <w:rsid w:val="00937AE3"/>
    <w:rsid w:val="009401D4"/>
    <w:rsid w:val="00943175"/>
    <w:rsid w:val="00944844"/>
    <w:rsid w:val="00951171"/>
    <w:rsid w:val="00962333"/>
    <w:rsid w:val="00962AC7"/>
    <w:rsid w:val="0097288F"/>
    <w:rsid w:val="00981D87"/>
    <w:rsid w:val="0098207E"/>
    <w:rsid w:val="00987C33"/>
    <w:rsid w:val="00993187"/>
    <w:rsid w:val="00995E11"/>
    <w:rsid w:val="00997920"/>
    <w:rsid w:val="009B17D5"/>
    <w:rsid w:val="009B6120"/>
    <w:rsid w:val="009C2F76"/>
    <w:rsid w:val="009C7504"/>
    <w:rsid w:val="009D0894"/>
    <w:rsid w:val="009D531C"/>
    <w:rsid w:val="009D5AE9"/>
    <w:rsid w:val="009D6050"/>
    <w:rsid w:val="009E0074"/>
    <w:rsid w:val="009E210F"/>
    <w:rsid w:val="009E72C1"/>
    <w:rsid w:val="009E72FA"/>
    <w:rsid w:val="009F1416"/>
    <w:rsid w:val="009F2C2E"/>
    <w:rsid w:val="009F3962"/>
    <w:rsid w:val="009F4E06"/>
    <w:rsid w:val="009F5312"/>
    <w:rsid w:val="00A037F6"/>
    <w:rsid w:val="00A0594A"/>
    <w:rsid w:val="00A074A5"/>
    <w:rsid w:val="00A07802"/>
    <w:rsid w:val="00A12C47"/>
    <w:rsid w:val="00A17F84"/>
    <w:rsid w:val="00A2398B"/>
    <w:rsid w:val="00A23E04"/>
    <w:rsid w:val="00A25A1A"/>
    <w:rsid w:val="00A355D3"/>
    <w:rsid w:val="00A442F2"/>
    <w:rsid w:val="00A457E7"/>
    <w:rsid w:val="00A50DC0"/>
    <w:rsid w:val="00A637C4"/>
    <w:rsid w:val="00A643A4"/>
    <w:rsid w:val="00A64578"/>
    <w:rsid w:val="00A668D2"/>
    <w:rsid w:val="00A7041A"/>
    <w:rsid w:val="00A717FE"/>
    <w:rsid w:val="00A724DF"/>
    <w:rsid w:val="00A72F06"/>
    <w:rsid w:val="00A730F2"/>
    <w:rsid w:val="00A77FFD"/>
    <w:rsid w:val="00A86796"/>
    <w:rsid w:val="00A95B59"/>
    <w:rsid w:val="00A95F2B"/>
    <w:rsid w:val="00AA06CC"/>
    <w:rsid w:val="00AA48A9"/>
    <w:rsid w:val="00AB4554"/>
    <w:rsid w:val="00AC200A"/>
    <w:rsid w:val="00AC47B6"/>
    <w:rsid w:val="00AD7F7D"/>
    <w:rsid w:val="00AE2CAF"/>
    <w:rsid w:val="00AE2D62"/>
    <w:rsid w:val="00AE4A83"/>
    <w:rsid w:val="00AF0E48"/>
    <w:rsid w:val="00B07C1E"/>
    <w:rsid w:val="00B129E4"/>
    <w:rsid w:val="00B20298"/>
    <w:rsid w:val="00B2538D"/>
    <w:rsid w:val="00B2731C"/>
    <w:rsid w:val="00B277F5"/>
    <w:rsid w:val="00B3074D"/>
    <w:rsid w:val="00B332B2"/>
    <w:rsid w:val="00B35CBF"/>
    <w:rsid w:val="00B36185"/>
    <w:rsid w:val="00B36EC7"/>
    <w:rsid w:val="00B4456B"/>
    <w:rsid w:val="00B47658"/>
    <w:rsid w:val="00B551ED"/>
    <w:rsid w:val="00B5684F"/>
    <w:rsid w:val="00B664EC"/>
    <w:rsid w:val="00B67D71"/>
    <w:rsid w:val="00B72123"/>
    <w:rsid w:val="00B758CB"/>
    <w:rsid w:val="00B75FC3"/>
    <w:rsid w:val="00B76F33"/>
    <w:rsid w:val="00B80225"/>
    <w:rsid w:val="00B8078D"/>
    <w:rsid w:val="00B8155E"/>
    <w:rsid w:val="00B87BAE"/>
    <w:rsid w:val="00B91A30"/>
    <w:rsid w:val="00B9496A"/>
    <w:rsid w:val="00B94B58"/>
    <w:rsid w:val="00BA026D"/>
    <w:rsid w:val="00BA0274"/>
    <w:rsid w:val="00BA211D"/>
    <w:rsid w:val="00BA4193"/>
    <w:rsid w:val="00BB6642"/>
    <w:rsid w:val="00BC31BA"/>
    <w:rsid w:val="00BC402D"/>
    <w:rsid w:val="00BD6395"/>
    <w:rsid w:val="00BE39EA"/>
    <w:rsid w:val="00BF2D0E"/>
    <w:rsid w:val="00BF6991"/>
    <w:rsid w:val="00BF7D2A"/>
    <w:rsid w:val="00BF7DDD"/>
    <w:rsid w:val="00C03593"/>
    <w:rsid w:val="00C0405A"/>
    <w:rsid w:val="00C174BB"/>
    <w:rsid w:val="00C21431"/>
    <w:rsid w:val="00C21D33"/>
    <w:rsid w:val="00C23208"/>
    <w:rsid w:val="00C23A00"/>
    <w:rsid w:val="00C24F51"/>
    <w:rsid w:val="00C2720A"/>
    <w:rsid w:val="00C37AC5"/>
    <w:rsid w:val="00C40C62"/>
    <w:rsid w:val="00C428A0"/>
    <w:rsid w:val="00C4377C"/>
    <w:rsid w:val="00C47F0F"/>
    <w:rsid w:val="00C50FED"/>
    <w:rsid w:val="00C627B0"/>
    <w:rsid w:val="00C668C7"/>
    <w:rsid w:val="00C66D1A"/>
    <w:rsid w:val="00C746EA"/>
    <w:rsid w:val="00C747E4"/>
    <w:rsid w:val="00C76DC0"/>
    <w:rsid w:val="00C7725D"/>
    <w:rsid w:val="00C82259"/>
    <w:rsid w:val="00C84BBD"/>
    <w:rsid w:val="00C85684"/>
    <w:rsid w:val="00C91A13"/>
    <w:rsid w:val="00C92BFF"/>
    <w:rsid w:val="00C94CF0"/>
    <w:rsid w:val="00CA187D"/>
    <w:rsid w:val="00CA2DDB"/>
    <w:rsid w:val="00CA54D9"/>
    <w:rsid w:val="00CB0A99"/>
    <w:rsid w:val="00CB158B"/>
    <w:rsid w:val="00CB4CA5"/>
    <w:rsid w:val="00CD28D9"/>
    <w:rsid w:val="00CD4494"/>
    <w:rsid w:val="00CD698F"/>
    <w:rsid w:val="00CD7842"/>
    <w:rsid w:val="00CE07DE"/>
    <w:rsid w:val="00CE13E8"/>
    <w:rsid w:val="00CE3B9F"/>
    <w:rsid w:val="00D03232"/>
    <w:rsid w:val="00D06A04"/>
    <w:rsid w:val="00D06AB1"/>
    <w:rsid w:val="00D11CCA"/>
    <w:rsid w:val="00D12EA1"/>
    <w:rsid w:val="00D20BF5"/>
    <w:rsid w:val="00D232AB"/>
    <w:rsid w:val="00D2520D"/>
    <w:rsid w:val="00D26209"/>
    <w:rsid w:val="00D34DCC"/>
    <w:rsid w:val="00D34EF2"/>
    <w:rsid w:val="00D36466"/>
    <w:rsid w:val="00D42E5D"/>
    <w:rsid w:val="00D45D11"/>
    <w:rsid w:val="00D4657A"/>
    <w:rsid w:val="00D51C07"/>
    <w:rsid w:val="00D52905"/>
    <w:rsid w:val="00D53C95"/>
    <w:rsid w:val="00D544C5"/>
    <w:rsid w:val="00D54543"/>
    <w:rsid w:val="00D54BFD"/>
    <w:rsid w:val="00D620A5"/>
    <w:rsid w:val="00D74CF2"/>
    <w:rsid w:val="00D861C2"/>
    <w:rsid w:val="00D86D5F"/>
    <w:rsid w:val="00D97BE6"/>
    <w:rsid w:val="00DA273B"/>
    <w:rsid w:val="00DB201A"/>
    <w:rsid w:val="00DB2727"/>
    <w:rsid w:val="00DB52A2"/>
    <w:rsid w:val="00DB54E6"/>
    <w:rsid w:val="00DC1E60"/>
    <w:rsid w:val="00DC28E7"/>
    <w:rsid w:val="00DC4C1D"/>
    <w:rsid w:val="00DC6E91"/>
    <w:rsid w:val="00DD3CC8"/>
    <w:rsid w:val="00DD60CC"/>
    <w:rsid w:val="00DE02B7"/>
    <w:rsid w:val="00DE55F3"/>
    <w:rsid w:val="00DE6173"/>
    <w:rsid w:val="00E01688"/>
    <w:rsid w:val="00E11C93"/>
    <w:rsid w:val="00E122AB"/>
    <w:rsid w:val="00E14419"/>
    <w:rsid w:val="00E166C3"/>
    <w:rsid w:val="00E22ECA"/>
    <w:rsid w:val="00E24944"/>
    <w:rsid w:val="00E25374"/>
    <w:rsid w:val="00E27437"/>
    <w:rsid w:val="00E27ABA"/>
    <w:rsid w:val="00E32CE3"/>
    <w:rsid w:val="00E33045"/>
    <w:rsid w:val="00E33B0E"/>
    <w:rsid w:val="00E40647"/>
    <w:rsid w:val="00E4338B"/>
    <w:rsid w:val="00E44425"/>
    <w:rsid w:val="00E53CB5"/>
    <w:rsid w:val="00E53CCD"/>
    <w:rsid w:val="00E5600E"/>
    <w:rsid w:val="00E60DE8"/>
    <w:rsid w:val="00E70B94"/>
    <w:rsid w:val="00E70C1B"/>
    <w:rsid w:val="00E71855"/>
    <w:rsid w:val="00E719A9"/>
    <w:rsid w:val="00E752E9"/>
    <w:rsid w:val="00E85551"/>
    <w:rsid w:val="00E8581B"/>
    <w:rsid w:val="00E85B84"/>
    <w:rsid w:val="00EA1DE4"/>
    <w:rsid w:val="00EA568D"/>
    <w:rsid w:val="00EA60EA"/>
    <w:rsid w:val="00EA68E4"/>
    <w:rsid w:val="00EB29BF"/>
    <w:rsid w:val="00EB319E"/>
    <w:rsid w:val="00EB6724"/>
    <w:rsid w:val="00EC19DB"/>
    <w:rsid w:val="00EC2E6A"/>
    <w:rsid w:val="00EC6C02"/>
    <w:rsid w:val="00ED31E8"/>
    <w:rsid w:val="00ED3C69"/>
    <w:rsid w:val="00ED5CB5"/>
    <w:rsid w:val="00EE3193"/>
    <w:rsid w:val="00EE4E00"/>
    <w:rsid w:val="00EF006E"/>
    <w:rsid w:val="00EF0821"/>
    <w:rsid w:val="00F003D3"/>
    <w:rsid w:val="00F02422"/>
    <w:rsid w:val="00F03E32"/>
    <w:rsid w:val="00F10DCF"/>
    <w:rsid w:val="00F120D2"/>
    <w:rsid w:val="00F16A23"/>
    <w:rsid w:val="00F42E75"/>
    <w:rsid w:val="00F438FD"/>
    <w:rsid w:val="00F517FA"/>
    <w:rsid w:val="00F52D16"/>
    <w:rsid w:val="00F618D5"/>
    <w:rsid w:val="00F63BD9"/>
    <w:rsid w:val="00F6694C"/>
    <w:rsid w:val="00F73FA8"/>
    <w:rsid w:val="00F80645"/>
    <w:rsid w:val="00F8145F"/>
    <w:rsid w:val="00F8567F"/>
    <w:rsid w:val="00F87AAA"/>
    <w:rsid w:val="00F907D0"/>
    <w:rsid w:val="00F9190A"/>
    <w:rsid w:val="00F9202E"/>
    <w:rsid w:val="00F96F18"/>
    <w:rsid w:val="00FA248E"/>
    <w:rsid w:val="00FA533A"/>
    <w:rsid w:val="00FA616E"/>
    <w:rsid w:val="00FA6374"/>
    <w:rsid w:val="00FB7891"/>
    <w:rsid w:val="00FC0769"/>
    <w:rsid w:val="00FD3BF3"/>
    <w:rsid w:val="00FD613B"/>
    <w:rsid w:val="00FE0D78"/>
    <w:rsid w:val="00FF51C4"/>
    <w:rsid w:val="00FF5874"/>
    <w:rsid w:val="00FF63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FA9DD"/>
  <w15:docId w15:val="{A873A5A0-B6AF-4229-91B7-2905AAB1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annotation reference"/>
    <w:basedOn w:val="a0"/>
    <w:uiPriority w:val="99"/>
    <w:semiHidden/>
    <w:unhideWhenUsed/>
    <w:qFormat/>
    <w:rsid w:val="00E24944"/>
    <w:rPr>
      <w:sz w:val="16"/>
      <w:szCs w:val="16"/>
    </w:rPr>
  </w:style>
  <w:style w:type="paragraph" w:styleId="af6">
    <w:name w:val="annotation text"/>
    <w:basedOn w:val="a"/>
    <w:link w:val="af7"/>
    <w:uiPriority w:val="99"/>
    <w:unhideWhenUsed/>
    <w:qFormat/>
    <w:rsid w:val="00E24944"/>
    <w:rPr>
      <w:sz w:val="20"/>
      <w:szCs w:val="20"/>
    </w:rPr>
  </w:style>
  <w:style w:type="character" w:customStyle="1" w:styleId="af7">
    <w:name w:val="Текст примітки Знак"/>
    <w:basedOn w:val="a0"/>
    <w:link w:val="af6"/>
    <w:uiPriority w:val="99"/>
    <w:semiHidden/>
    <w:rsid w:val="00E24944"/>
    <w:rPr>
      <w:rFonts w:ascii="Times New Roman" w:hAnsi="Times New Roman" w:cs="Times New Roman"/>
      <w:sz w:val="20"/>
      <w:szCs w:val="20"/>
      <w:lang w:eastAsia="uk-UA"/>
    </w:rPr>
  </w:style>
  <w:style w:type="paragraph" w:styleId="af8">
    <w:name w:val="annotation subject"/>
    <w:basedOn w:val="af6"/>
    <w:next w:val="af6"/>
    <w:link w:val="af9"/>
    <w:uiPriority w:val="99"/>
    <w:semiHidden/>
    <w:unhideWhenUsed/>
    <w:rsid w:val="00E24944"/>
    <w:rPr>
      <w:b/>
      <w:bCs/>
    </w:rPr>
  </w:style>
  <w:style w:type="character" w:customStyle="1" w:styleId="af9">
    <w:name w:val="Тема примітки Знак"/>
    <w:basedOn w:val="af7"/>
    <w:link w:val="af8"/>
    <w:uiPriority w:val="99"/>
    <w:semiHidden/>
    <w:rsid w:val="00E24944"/>
    <w:rPr>
      <w:rFonts w:ascii="Times New Roman" w:hAnsi="Times New Roman" w:cs="Times New Roman"/>
      <w:b/>
      <w:bCs/>
      <w:sz w:val="20"/>
      <w:szCs w:val="20"/>
      <w:lang w:eastAsia="uk-UA"/>
    </w:rPr>
  </w:style>
  <w:style w:type="paragraph" w:styleId="HTML">
    <w:name w:val="HTML Preformatted"/>
    <w:basedOn w:val="a"/>
    <w:link w:val="HTML0"/>
    <w:uiPriority w:val="99"/>
    <w:unhideWhenUsed/>
    <w:rsid w:val="00675421"/>
    <w:rPr>
      <w:rFonts w:ascii="Consolas" w:hAnsi="Consolas"/>
      <w:sz w:val="20"/>
      <w:szCs w:val="20"/>
    </w:rPr>
  </w:style>
  <w:style w:type="character" w:customStyle="1" w:styleId="HTML0">
    <w:name w:val="Стандартний HTML Знак"/>
    <w:basedOn w:val="a0"/>
    <w:link w:val="HTML"/>
    <w:uiPriority w:val="99"/>
    <w:rsid w:val="00675421"/>
    <w:rPr>
      <w:rFonts w:ascii="Consolas" w:hAnsi="Consolas" w:cs="Times New Roman"/>
      <w:sz w:val="20"/>
      <w:szCs w:val="20"/>
      <w:lang w:eastAsia="uk-UA"/>
    </w:rPr>
  </w:style>
  <w:style w:type="paragraph" w:styleId="afa">
    <w:name w:val="Revision"/>
    <w:hidden/>
    <w:uiPriority w:val="99"/>
    <w:semiHidden/>
    <w:rsid w:val="003105A0"/>
    <w:pPr>
      <w:spacing w:after="0" w:line="240" w:lineRule="auto"/>
    </w:pPr>
    <w:rPr>
      <w:rFonts w:ascii="Times New Roman" w:hAnsi="Times New Roman" w:cs="Times New Roman"/>
      <w:sz w:val="28"/>
      <w:szCs w:val="28"/>
      <w:lang w:eastAsia="uk-UA"/>
    </w:rPr>
  </w:style>
  <w:style w:type="paragraph" w:customStyle="1" w:styleId="rvps2">
    <w:name w:val="rvps2"/>
    <w:basedOn w:val="a"/>
    <w:qFormat/>
    <w:rsid w:val="007E061B"/>
    <w:pPr>
      <w:suppressAutoHyphens/>
      <w:spacing w:before="280" w:after="280"/>
      <w:jc w:val="left"/>
    </w:pPr>
    <w:rPr>
      <w:szCs w:val="24"/>
      <w:lang w:eastAsia="zh-CN"/>
    </w:rPr>
  </w:style>
  <w:style w:type="character" w:styleId="afb">
    <w:name w:val="Strong"/>
    <w:basedOn w:val="a0"/>
    <w:uiPriority w:val="22"/>
    <w:qFormat/>
    <w:rsid w:val="00DD3CC8"/>
    <w:rPr>
      <w:b/>
      <w:bCs/>
    </w:rPr>
  </w:style>
  <w:style w:type="character" w:styleId="afc">
    <w:name w:val="Hyperlink"/>
    <w:basedOn w:val="a0"/>
    <w:uiPriority w:val="99"/>
    <w:unhideWhenUsed/>
    <w:rsid w:val="0044238A"/>
    <w:rPr>
      <w:color w:val="5F5F5F" w:themeColor="hyperlink"/>
      <w:u w:val="single"/>
    </w:rPr>
  </w:style>
  <w:style w:type="character" w:customStyle="1" w:styleId="rvts44">
    <w:name w:val="rvts44"/>
    <w:basedOn w:val="a0"/>
    <w:rsid w:val="00BF7D2A"/>
  </w:style>
  <w:style w:type="character" w:customStyle="1" w:styleId="af4">
    <w:name w:val="Абзац списку Знак"/>
    <w:aliases w:val="Bullets Знак,Normal bullet 2 Знак"/>
    <w:link w:val="af3"/>
    <w:uiPriority w:val="34"/>
    <w:qFormat/>
    <w:locked/>
    <w:rsid w:val="008A7CFD"/>
    <w:rPr>
      <w:rFonts w:ascii="Times New Roman" w:hAnsi="Times New Roman" w:cs="Times New Roman"/>
      <w:sz w:val="28"/>
      <w:szCs w:val="28"/>
      <w:lang w:eastAsia="uk-UA"/>
    </w:rPr>
  </w:style>
  <w:style w:type="paragraph" w:customStyle="1" w:styleId="Default">
    <w:name w:val="Default"/>
    <w:rsid w:val="007F5C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4034">
      <w:bodyDiv w:val="1"/>
      <w:marLeft w:val="0"/>
      <w:marRight w:val="0"/>
      <w:marTop w:val="0"/>
      <w:marBottom w:val="0"/>
      <w:divBdr>
        <w:top w:val="none" w:sz="0" w:space="0" w:color="auto"/>
        <w:left w:val="none" w:sz="0" w:space="0" w:color="auto"/>
        <w:bottom w:val="none" w:sz="0" w:space="0" w:color="auto"/>
        <w:right w:val="none" w:sz="0" w:space="0" w:color="auto"/>
      </w:divBdr>
    </w:div>
    <w:div w:id="441070809">
      <w:bodyDiv w:val="1"/>
      <w:marLeft w:val="0"/>
      <w:marRight w:val="0"/>
      <w:marTop w:val="0"/>
      <w:marBottom w:val="0"/>
      <w:divBdr>
        <w:top w:val="none" w:sz="0" w:space="0" w:color="auto"/>
        <w:left w:val="none" w:sz="0" w:space="0" w:color="auto"/>
        <w:bottom w:val="none" w:sz="0" w:space="0" w:color="auto"/>
        <w:right w:val="none" w:sz="0" w:space="0" w:color="auto"/>
      </w:divBdr>
      <w:divsChild>
        <w:div w:id="955020987">
          <w:marLeft w:val="0"/>
          <w:marRight w:val="0"/>
          <w:marTop w:val="0"/>
          <w:marBottom w:val="0"/>
          <w:divBdr>
            <w:top w:val="none" w:sz="0" w:space="0" w:color="auto"/>
            <w:left w:val="none" w:sz="0" w:space="0" w:color="auto"/>
            <w:bottom w:val="none" w:sz="0" w:space="0" w:color="auto"/>
            <w:right w:val="none" w:sz="0" w:space="0" w:color="auto"/>
          </w:divBdr>
        </w:div>
        <w:div w:id="1370640875">
          <w:marLeft w:val="0"/>
          <w:marRight w:val="0"/>
          <w:marTop w:val="0"/>
          <w:marBottom w:val="0"/>
          <w:divBdr>
            <w:top w:val="none" w:sz="0" w:space="0" w:color="auto"/>
            <w:left w:val="none" w:sz="0" w:space="0" w:color="auto"/>
            <w:bottom w:val="none" w:sz="0" w:space="0" w:color="auto"/>
            <w:right w:val="none" w:sz="0" w:space="0" w:color="auto"/>
          </w:divBdr>
        </w:div>
      </w:divsChild>
    </w:div>
    <w:div w:id="200542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BEB880-67D4-4CE3-B704-DC25412816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E70EFF-9C99-43D7-A142-D779FB52B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043A68-002A-4758-B51F-D264F5A46B4C}">
  <ds:schemaRefs>
    <ds:schemaRef ds:uri="http://schemas.microsoft.com/sharepoint/v3/contenttype/forms"/>
  </ds:schemaRefs>
</ds:datastoreItem>
</file>

<file path=customXml/itemProps5.xml><?xml version="1.0" encoding="utf-8"?>
<ds:datastoreItem xmlns:ds="http://schemas.openxmlformats.org/officeDocument/2006/customXml" ds:itemID="{7A915518-ED2A-4652-9E1A-DFED2733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10998</Words>
  <Characters>6270</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Цимбалюк Христина Олегівна</dc:creator>
  <cp:keywords/>
  <dc:description/>
  <cp:lastModifiedBy>Цимбалюк Христина Олегівна</cp:lastModifiedBy>
  <cp:revision>2</cp:revision>
  <cp:lastPrinted>2016-05-24T11:03:00Z</cp:lastPrinted>
  <dcterms:created xsi:type="dcterms:W3CDTF">2023-09-15T11:12:00Z</dcterms:created>
  <dcterms:modified xsi:type="dcterms:W3CDTF">2023-09-15T11:12:00Z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