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9781"/>
      </w:tblGrid>
      <w:tr w:rsidR="005A6B68" w:rsidRPr="005A6B68" w14:paraId="2BAFA9E9" w14:textId="77777777" w:rsidTr="00327A71">
        <w:trPr>
          <w:trHeight w:val="567"/>
        </w:trPr>
        <w:tc>
          <w:tcPr>
            <w:tcW w:w="9781" w:type="dxa"/>
          </w:tcPr>
          <w:p w14:paraId="2F45C855" w14:textId="77777777" w:rsidR="00346C90" w:rsidRPr="005A6B68" w:rsidRDefault="00346C90" w:rsidP="00346C90">
            <w:pPr>
              <w:widowControl w:val="0"/>
              <w:jc w:val="center"/>
              <w:rPr>
                <w:b/>
                <w:color w:val="000000" w:themeColor="text1"/>
                <w:lang w:eastAsia="zh-CN"/>
              </w:rPr>
            </w:pPr>
            <w:bookmarkStart w:id="0" w:name="_GoBack"/>
            <w:bookmarkEnd w:id="0"/>
            <w:r w:rsidRPr="005A6B68">
              <w:rPr>
                <w:b/>
                <w:color w:val="000000" w:themeColor="text1"/>
                <w:lang w:eastAsia="zh-CN"/>
              </w:rPr>
              <w:t>Аналіз регуляторного впливу</w:t>
            </w:r>
          </w:p>
          <w:p w14:paraId="52FFFBD8" w14:textId="41D0BBE6" w:rsidR="00ED31E8" w:rsidRPr="005A6B68" w:rsidRDefault="00346C90" w:rsidP="00346C90">
            <w:pPr>
              <w:jc w:val="center"/>
              <w:rPr>
                <w:b/>
                <w:color w:val="000000" w:themeColor="text1"/>
                <w:lang w:eastAsia="zh-CN"/>
              </w:rPr>
            </w:pPr>
            <w:r w:rsidRPr="005A6B68">
              <w:rPr>
                <w:b/>
                <w:color w:val="000000" w:themeColor="text1"/>
                <w:lang w:eastAsia="zh-CN"/>
              </w:rPr>
              <w:t xml:space="preserve">проєкту постанови Правління Національного банку України </w:t>
            </w:r>
            <w:r w:rsidR="008F4B1A" w:rsidRPr="005A6B68">
              <w:rPr>
                <w:b/>
                <w:color w:val="000000" w:themeColor="text1"/>
                <w:lang w:eastAsia="zh-CN"/>
              </w:rPr>
              <w:br/>
            </w:r>
            <w:r w:rsidRPr="005A6B68">
              <w:rPr>
                <w:b/>
                <w:color w:val="000000" w:themeColor="text1"/>
                <w:lang w:eastAsia="zh-CN"/>
              </w:rPr>
              <w:t>“</w:t>
            </w:r>
            <w:r w:rsidR="006E5E74" w:rsidRPr="006E5E74">
              <w:rPr>
                <w:b/>
                <w:lang w:eastAsia="en-US"/>
              </w:rPr>
              <w:t>Про затвердження Положення про авторизацію надавачів фінансових послуг та умови провадження ними діяльності з надання фінансових послуг</w:t>
            </w:r>
            <w:r w:rsidRPr="005A6B68">
              <w:rPr>
                <w:b/>
                <w:color w:val="000000" w:themeColor="text1"/>
                <w:lang w:eastAsia="zh-CN"/>
              </w:rPr>
              <w:t>”</w:t>
            </w:r>
          </w:p>
          <w:p w14:paraId="2BAFA9E8" w14:textId="14D53932" w:rsidR="00346C90" w:rsidRPr="002F28CD" w:rsidRDefault="00346C90" w:rsidP="00346C90">
            <w:pPr>
              <w:jc w:val="center"/>
              <w:rPr>
                <w:b/>
                <w:color w:val="000000" w:themeColor="text1"/>
                <w:lang w:eastAsia="zh-CN"/>
              </w:rPr>
            </w:pPr>
          </w:p>
        </w:tc>
      </w:tr>
    </w:tbl>
    <w:p w14:paraId="2830018A" w14:textId="6EEA41D5" w:rsidR="00346C90" w:rsidRPr="008B1265" w:rsidRDefault="00346C90" w:rsidP="008B1265">
      <w:pPr>
        <w:widowControl w:val="0"/>
        <w:ind w:firstLine="567"/>
        <w:rPr>
          <w:b/>
          <w:color w:val="000000" w:themeColor="text1"/>
          <w:lang w:eastAsia="zh-CN"/>
        </w:rPr>
      </w:pPr>
      <w:r w:rsidRPr="008B1265">
        <w:rPr>
          <w:b/>
          <w:color w:val="000000" w:themeColor="text1"/>
          <w:lang w:eastAsia="zh-CN"/>
        </w:rPr>
        <w:t xml:space="preserve">І. Визначення проблеми, яку </w:t>
      </w:r>
      <w:r w:rsidR="002F742E" w:rsidRPr="008B1265">
        <w:rPr>
          <w:b/>
          <w:color w:val="000000" w:themeColor="text1"/>
          <w:lang w:eastAsia="zh-CN"/>
        </w:rPr>
        <w:t xml:space="preserve">передбачається </w:t>
      </w:r>
      <w:r w:rsidRPr="008B1265">
        <w:rPr>
          <w:b/>
          <w:color w:val="000000" w:themeColor="text1"/>
          <w:lang w:eastAsia="zh-CN"/>
        </w:rPr>
        <w:t>розв’язати шляхом державного регулювання</w:t>
      </w:r>
    </w:p>
    <w:p w14:paraId="72927038" w14:textId="2841A84F" w:rsidR="00246731" w:rsidRPr="008B1265" w:rsidRDefault="00246731" w:rsidP="008B1265">
      <w:pPr>
        <w:ind w:firstLine="567"/>
        <w:rPr>
          <w:color w:val="000000" w:themeColor="text1"/>
          <w:shd w:val="clear" w:color="auto" w:fill="FFFFFF"/>
        </w:rPr>
      </w:pPr>
      <w:r w:rsidRPr="008B1265">
        <w:rPr>
          <w:color w:val="000000" w:themeColor="text1"/>
          <w:shd w:val="clear" w:color="auto" w:fill="FFFFFF"/>
        </w:rPr>
        <w:t>Відповідно до пункту 8</w:t>
      </w:r>
      <w:r w:rsidRPr="008B1265">
        <w:rPr>
          <w:color w:val="000000" w:themeColor="text1"/>
          <w:shd w:val="clear" w:color="auto" w:fill="FFFFFF"/>
          <w:vertAlign w:val="superscript"/>
        </w:rPr>
        <w:t>1</w:t>
      </w:r>
      <w:r w:rsidRPr="008B1265">
        <w:rPr>
          <w:color w:val="000000" w:themeColor="text1"/>
          <w:shd w:val="clear" w:color="auto" w:fill="FFFFFF"/>
        </w:rPr>
        <w:t xml:space="preserve"> статті 7</w:t>
      </w:r>
      <w:r w:rsidR="00A5575D" w:rsidRPr="008B1265">
        <w:rPr>
          <w:color w:val="000000" w:themeColor="text1"/>
          <w:shd w:val="clear" w:color="auto" w:fill="FFFFFF"/>
        </w:rPr>
        <w:t xml:space="preserve"> розділу І</w:t>
      </w:r>
      <w:r w:rsidRPr="008B1265">
        <w:rPr>
          <w:color w:val="000000" w:themeColor="text1"/>
          <w:shd w:val="clear" w:color="auto" w:fill="FFFFFF"/>
        </w:rPr>
        <w:t xml:space="preserve"> Закону України “Про Національний банк України”</w:t>
      </w:r>
      <w:r w:rsidR="00A5575D" w:rsidRPr="008B1265">
        <w:rPr>
          <w:color w:val="000000" w:themeColor="text1"/>
          <w:shd w:val="clear" w:color="auto" w:fill="FFFFFF"/>
        </w:rPr>
        <w:t xml:space="preserve"> (</w:t>
      </w:r>
      <w:r w:rsidR="00A5575D" w:rsidRPr="008B1265">
        <w:rPr>
          <w:color w:val="000000" w:themeColor="text1"/>
        </w:rPr>
        <w:t>далі – Закон про Національний банк)</w:t>
      </w:r>
      <w:r w:rsidRPr="008B1265">
        <w:rPr>
          <w:color w:val="000000" w:themeColor="text1"/>
          <w:shd w:val="clear" w:color="auto" w:fill="FFFFFF"/>
        </w:rPr>
        <w:t xml:space="preserve"> у </w:t>
      </w:r>
      <w:r w:rsidRPr="008B1265">
        <w:rPr>
          <w:color w:val="000000" w:themeColor="text1"/>
        </w:rPr>
        <w:t xml:space="preserve">редакції зі змінами, </w:t>
      </w:r>
      <w:r w:rsidR="00A5575D" w:rsidRPr="008B1265">
        <w:rPr>
          <w:color w:val="000000" w:themeColor="text1"/>
        </w:rPr>
        <w:t>унесеними</w:t>
      </w:r>
      <w:r w:rsidRPr="008B1265">
        <w:rPr>
          <w:color w:val="000000" w:themeColor="text1"/>
        </w:rPr>
        <w:t xml:space="preserve"> Законом </w:t>
      </w:r>
      <w:r w:rsidR="00A5575D" w:rsidRPr="008B1265">
        <w:rPr>
          <w:color w:val="000000" w:themeColor="text1"/>
        </w:rPr>
        <w:t xml:space="preserve">України “Про фінансові послуги та фінансові компанії” </w:t>
      </w:r>
      <w:r w:rsidR="00E73F5F" w:rsidRPr="008B1265">
        <w:rPr>
          <w:color w:val="000000" w:themeColor="text1"/>
        </w:rPr>
        <w:t xml:space="preserve">від 14 грудня 2021 року № 1953-IX </w:t>
      </w:r>
      <w:r w:rsidR="00A5575D" w:rsidRPr="008B1265">
        <w:rPr>
          <w:color w:val="000000" w:themeColor="text1"/>
        </w:rPr>
        <w:t xml:space="preserve">(далі – Закон про фінансові </w:t>
      </w:r>
      <w:r w:rsidR="000932E3" w:rsidRPr="008B1265">
        <w:rPr>
          <w:color w:val="000000" w:themeColor="text1"/>
        </w:rPr>
        <w:t>компанії</w:t>
      </w:r>
      <w:r w:rsidR="00A5575D" w:rsidRPr="008B1265">
        <w:rPr>
          <w:color w:val="000000" w:themeColor="text1"/>
        </w:rPr>
        <w:t>)</w:t>
      </w:r>
      <w:r w:rsidR="00740D67" w:rsidRPr="008B1265">
        <w:rPr>
          <w:color w:val="000000" w:themeColor="text1"/>
        </w:rPr>
        <w:t>,</w:t>
      </w:r>
      <w:r w:rsidRPr="008B1265">
        <w:rPr>
          <w:color w:val="000000" w:themeColor="text1"/>
          <w:shd w:val="clear" w:color="auto" w:fill="FFFFFF"/>
        </w:rPr>
        <w:t xml:space="preserve"> Національний банк України</w:t>
      </w:r>
      <w:r w:rsidR="00A5575D" w:rsidRPr="008B1265">
        <w:rPr>
          <w:color w:val="000000" w:themeColor="text1"/>
          <w:shd w:val="clear" w:color="auto" w:fill="FFFFFF"/>
        </w:rPr>
        <w:t xml:space="preserve"> </w:t>
      </w:r>
      <w:r w:rsidR="00A5575D" w:rsidRPr="008B1265">
        <w:rPr>
          <w:color w:val="000000" w:themeColor="text1"/>
        </w:rPr>
        <w:t>(далі – Національний банк) наділений повноваженнями</w:t>
      </w:r>
      <w:r w:rsidR="00A5575D" w:rsidRPr="008B1265">
        <w:rPr>
          <w:color w:val="000000" w:themeColor="text1"/>
          <w:shd w:val="clear" w:color="auto" w:fill="FFFFFF"/>
        </w:rPr>
        <w:t xml:space="preserve"> здійснювати</w:t>
      </w:r>
      <w:r w:rsidRPr="008B1265">
        <w:rPr>
          <w:color w:val="000000" w:themeColor="text1"/>
          <w:shd w:val="clear" w:color="auto" w:fill="FFFFFF"/>
        </w:rPr>
        <w:t xml:space="preserve">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інших осіб, які не є фінансовими установами, але мають право надавати окремі фінансові послуги, та осіб, які надають супровідні послуги, в межах, визначених Законом</w:t>
      </w:r>
      <w:r w:rsidRPr="008B1265">
        <w:rPr>
          <w:color w:val="000000" w:themeColor="text1"/>
        </w:rPr>
        <w:t xml:space="preserve"> </w:t>
      </w:r>
      <w:r w:rsidR="005321C7" w:rsidRPr="008B1265">
        <w:rPr>
          <w:color w:val="000000" w:themeColor="text1"/>
          <w:shd w:val="clear" w:color="auto" w:fill="FFFFFF"/>
        </w:rPr>
        <w:t>про фінансові компанії</w:t>
      </w:r>
      <w:r w:rsidRPr="008B1265">
        <w:rPr>
          <w:color w:val="000000" w:themeColor="text1"/>
          <w:shd w:val="clear" w:color="auto" w:fill="FFFFFF"/>
        </w:rPr>
        <w:t xml:space="preserve"> та іншими законами України.</w:t>
      </w:r>
    </w:p>
    <w:p w14:paraId="39D5A8CE" w14:textId="45C21386" w:rsidR="006677E2" w:rsidRPr="008B1265" w:rsidRDefault="006677E2" w:rsidP="008B1265">
      <w:pPr>
        <w:ind w:firstLine="567"/>
        <w:rPr>
          <w:color w:val="000000" w:themeColor="text1"/>
        </w:rPr>
      </w:pPr>
      <w:r w:rsidRPr="008B1265">
        <w:rPr>
          <w:color w:val="000000" w:themeColor="text1"/>
        </w:rPr>
        <w:t>У статті 55</w:t>
      </w:r>
      <w:r w:rsidRPr="008B1265">
        <w:rPr>
          <w:color w:val="000000" w:themeColor="text1"/>
          <w:vertAlign w:val="superscript"/>
        </w:rPr>
        <w:t>1</w:t>
      </w:r>
      <w:r w:rsidRPr="00377A24">
        <w:rPr>
          <w:color w:val="000000" w:themeColor="text1"/>
        </w:rPr>
        <w:t xml:space="preserve"> </w:t>
      </w:r>
      <w:r w:rsidRPr="008B1265">
        <w:rPr>
          <w:color w:val="000000" w:themeColor="text1"/>
        </w:rPr>
        <w:t>Закону про Національний банк установлено, що Національний банк здійснює функції державного регулювання та нагляду за діяльністю на ринках небанківських фінансових послуг (крім професійної діяльності та надання супровідних послуг на ринках капіталу) на індивідуальній та консолідованій основі у межах та порядку, установлених законодавством України.</w:t>
      </w:r>
    </w:p>
    <w:p w14:paraId="1641EA26" w14:textId="79E2AB93" w:rsidR="000932E3" w:rsidRPr="008B1265" w:rsidRDefault="000932E3" w:rsidP="008B1265">
      <w:pPr>
        <w:ind w:firstLine="567"/>
        <w:rPr>
          <w:color w:val="000000" w:themeColor="text1"/>
          <w:shd w:val="clear" w:color="auto" w:fill="FFFFFF"/>
        </w:rPr>
      </w:pPr>
      <w:r w:rsidRPr="008B1265">
        <w:rPr>
          <w:color w:val="000000" w:themeColor="text1"/>
        </w:rPr>
        <w:t>Зокрема, у пунктах 1</w:t>
      </w:r>
      <w:r w:rsidR="00740D67" w:rsidRPr="008B1265">
        <w:rPr>
          <w:color w:val="000000" w:themeColor="text1"/>
        </w:rPr>
        <w:t>–</w:t>
      </w:r>
      <w:r w:rsidRPr="008B1265">
        <w:rPr>
          <w:color w:val="000000" w:themeColor="text1"/>
        </w:rPr>
        <w:t>3 частини четвертої статті 21 Закону про фінансові компанії, яка визначає повноваження Національного банку у сфері державного регулювання та нагляду за діяльністю з надання фінансових та супровідних послуг, установлено, що Національний банк здійснює авторизаці</w:t>
      </w:r>
      <w:r w:rsidR="00FF3FCD" w:rsidRPr="008B1265">
        <w:rPr>
          <w:color w:val="000000" w:themeColor="text1"/>
        </w:rPr>
        <w:t>ю</w:t>
      </w:r>
      <w:r w:rsidRPr="008B1265">
        <w:rPr>
          <w:color w:val="000000" w:themeColor="text1"/>
        </w:rPr>
        <w:t xml:space="preserve"> діяльності з надання фінансових послуг та діяльності з надання супровідних послуг у випадках, </w:t>
      </w:r>
      <w:r w:rsidRPr="008B1265">
        <w:rPr>
          <w:color w:val="000000" w:themeColor="text1"/>
        </w:rPr>
        <w:lastRenderedPageBreak/>
        <w:t>в</w:t>
      </w:r>
      <w:r w:rsidR="00FF3FCD" w:rsidRPr="008B1265">
        <w:rPr>
          <w:color w:val="000000" w:themeColor="text1"/>
        </w:rPr>
        <w:t>изначених спеціальними законами,</w:t>
      </w:r>
      <w:r w:rsidR="00BD6DB5" w:rsidRPr="008B1265">
        <w:rPr>
          <w:color w:val="000000" w:themeColor="text1"/>
          <w:lang w:val="ru-RU"/>
        </w:rPr>
        <w:t xml:space="preserve"> </w:t>
      </w:r>
      <w:r w:rsidR="00BD6DB5" w:rsidRPr="008B1265">
        <w:rPr>
          <w:color w:val="000000" w:themeColor="text1"/>
        </w:rPr>
        <w:t xml:space="preserve">ведення </w:t>
      </w:r>
      <w:r w:rsidR="00900BC2" w:rsidRPr="008B1265">
        <w:rPr>
          <w:color w:val="000000" w:themeColor="text1"/>
        </w:rPr>
        <w:t>р</w:t>
      </w:r>
      <w:r w:rsidR="00900BC2" w:rsidRPr="008B1265">
        <w:rPr>
          <w:color w:val="000000" w:themeColor="text1"/>
          <w:shd w:val="clear" w:color="auto" w:fill="FFFFFF"/>
        </w:rPr>
        <w:t xml:space="preserve">еєстру (переліку) надавачів фінансових або супровідних послуг, який ведеться </w:t>
      </w:r>
      <w:r w:rsidR="00591736" w:rsidRPr="008B1265">
        <w:rPr>
          <w:color w:val="000000" w:themeColor="text1"/>
          <w:shd w:val="clear" w:color="auto" w:fill="FFFFFF"/>
        </w:rPr>
        <w:t>Національним банком</w:t>
      </w:r>
      <w:r w:rsidR="009D346F" w:rsidRPr="008B1265">
        <w:rPr>
          <w:color w:val="000000" w:themeColor="text1"/>
          <w:shd w:val="clear" w:color="auto" w:fill="FFFFFF"/>
        </w:rPr>
        <w:t xml:space="preserve"> </w:t>
      </w:r>
      <w:r w:rsidR="00900BC2" w:rsidRPr="008B1265">
        <w:rPr>
          <w:color w:val="000000" w:themeColor="text1"/>
          <w:shd w:val="clear" w:color="auto" w:fill="FFFFFF"/>
        </w:rPr>
        <w:t xml:space="preserve">(далі – </w:t>
      </w:r>
      <w:r w:rsidR="00BD6DB5" w:rsidRPr="008B1265">
        <w:rPr>
          <w:color w:val="000000" w:themeColor="text1"/>
        </w:rPr>
        <w:t>Реєстр</w:t>
      </w:r>
      <w:r w:rsidR="00900BC2" w:rsidRPr="008B1265">
        <w:rPr>
          <w:color w:val="000000" w:themeColor="text1"/>
        </w:rPr>
        <w:t>)</w:t>
      </w:r>
      <w:r w:rsidR="009D346F" w:rsidRPr="008B1265">
        <w:rPr>
          <w:color w:val="000000" w:themeColor="text1"/>
        </w:rPr>
        <w:t>,</w:t>
      </w:r>
      <w:r w:rsidR="00BD6DB5" w:rsidRPr="008B1265">
        <w:rPr>
          <w:color w:val="000000" w:themeColor="text1"/>
        </w:rPr>
        <w:t xml:space="preserve"> та оприлюднення інформації з Реєстру в порядку, встановленому Законом про фінансові компанії, спеціальними законами та нормативно-правовими актами Національного банку,</w:t>
      </w:r>
      <w:r w:rsidR="00FF3FCD" w:rsidRPr="008B1265">
        <w:rPr>
          <w:color w:val="000000" w:themeColor="text1"/>
        </w:rPr>
        <w:t xml:space="preserve"> а також </w:t>
      </w:r>
      <w:r w:rsidRPr="008B1265">
        <w:rPr>
          <w:color w:val="000000" w:themeColor="text1"/>
          <w:shd w:val="clear" w:color="auto" w:fill="FFFFFF"/>
        </w:rPr>
        <w:t>нормативно-правов</w:t>
      </w:r>
      <w:r w:rsidR="00FF3FCD" w:rsidRPr="008B1265">
        <w:rPr>
          <w:color w:val="000000" w:themeColor="text1"/>
          <w:shd w:val="clear" w:color="auto" w:fill="FFFFFF"/>
        </w:rPr>
        <w:t>е</w:t>
      </w:r>
      <w:r w:rsidRPr="008B1265">
        <w:rPr>
          <w:color w:val="000000" w:themeColor="text1"/>
          <w:shd w:val="clear" w:color="auto" w:fill="FFFFFF"/>
        </w:rPr>
        <w:t xml:space="preserve"> регулювання діяльності з надання фінансових та супровідних послуг</w:t>
      </w:r>
      <w:r w:rsidR="00FF3FCD" w:rsidRPr="008B1265">
        <w:rPr>
          <w:color w:val="000000" w:themeColor="text1"/>
          <w:shd w:val="clear" w:color="auto" w:fill="FFFFFF"/>
        </w:rPr>
        <w:t xml:space="preserve"> та нагляду за такою діяльністю.</w:t>
      </w:r>
    </w:p>
    <w:p w14:paraId="76E80A47" w14:textId="07DD0E2F" w:rsidR="00246731" w:rsidRPr="008B1265" w:rsidRDefault="00246731" w:rsidP="008B1265">
      <w:pPr>
        <w:widowControl w:val="0"/>
        <w:ind w:firstLine="567"/>
        <w:rPr>
          <w:rFonts w:eastAsiaTheme="minorEastAsia"/>
          <w:color w:val="000000" w:themeColor="text1"/>
          <w:lang w:eastAsia="en-US"/>
        </w:rPr>
      </w:pPr>
      <w:r w:rsidRPr="008B1265">
        <w:rPr>
          <w:color w:val="000000" w:themeColor="text1"/>
          <w:shd w:val="clear" w:color="auto" w:fill="FFFFFF"/>
        </w:rPr>
        <w:t xml:space="preserve">Згідно </w:t>
      </w:r>
      <w:r w:rsidR="00540FB6" w:rsidRPr="008B1265">
        <w:rPr>
          <w:color w:val="000000" w:themeColor="text1"/>
          <w:shd w:val="clear" w:color="auto" w:fill="FFFFFF"/>
        </w:rPr>
        <w:t>і</w:t>
      </w:r>
      <w:r w:rsidRPr="008B1265">
        <w:rPr>
          <w:color w:val="000000" w:themeColor="text1"/>
          <w:shd w:val="clear" w:color="auto" w:fill="FFFFFF"/>
        </w:rPr>
        <w:t>з</w:t>
      </w:r>
      <w:r w:rsidRPr="008B1265">
        <w:rPr>
          <w:rFonts w:eastAsiaTheme="minorEastAsia"/>
          <w:color w:val="000000" w:themeColor="text1"/>
          <w:lang w:eastAsia="en-US"/>
        </w:rPr>
        <w:t xml:space="preserve"> Зако</w:t>
      </w:r>
      <w:r w:rsidR="0058514C" w:rsidRPr="008B1265">
        <w:rPr>
          <w:rFonts w:eastAsiaTheme="minorEastAsia"/>
          <w:color w:val="000000" w:themeColor="text1"/>
          <w:lang w:eastAsia="en-US"/>
        </w:rPr>
        <w:t>ном</w:t>
      </w:r>
      <w:r w:rsidR="0058514C" w:rsidRPr="008B1265">
        <w:rPr>
          <w:color w:val="000000" w:themeColor="text1"/>
          <w:shd w:val="clear" w:color="auto" w:fill="FFFFFF"/>
        </w:rPr>
        <w:t xml:space="preserve"> про фінансові компанії</w:t>
      </w:r>
      <w:r w:rsidRPr="008B1265">
        <w:rPr>
          <w:color w:val="000000" w:themeColor="text1"/>
          <w:shd w:val="clear" w:color="auto" w:fill="FFFFFF"/>
        </w:rPr>
        <w:t xml:space="preserve">, </w:t>
      </w:r>
      <w:r w:rsidR="0058514C" w:rsidRPr="008B1265">
        <w:rPr>
          <w:color w:val="000000" w:themeColor="text1"/>
          <w:shd w:val="clear" w:color="auto" w:fill="FFFFFF"/>
        </w:rPr>
        <w:t xml:space="preserve">Законами України </w:t>
      </w:r>
      <w:r w:rsidRPr="008B1265">
        <w:rPr>
          <w:color w:val="000000" w:themeColor="text1"/>
          <w:shd w:val="clear" w:color="auto" w:fill="FFFFFF"/>
        </w:rPr>
        <w:t>“Про страхування” від 18 листопада 2021 року № 1909-IX (далі – Закон про страхування), “Про кредитні спілки” від 14 липня 2023 року № 3254-IX (далі – Закон про кредитні спілки), що вводяться в дію з 01 січня 2024 року (к</w:t>
      </w:r>
      <w:r w:rsidRPr="008B1265">
        <w:rPr>
          <w:color w:val="000000" w:themeColor="text1"/>
        </w:rPr>
        <w:t xml:space="preserve">рім положень, визначених у пункті 1 </w:t>
      </w:r>
      <w:r w:rsidRPr="008B1265">
        <w:rPr>
          <w:rFonts w:eastAsiaTheme="minorEastAsia"/>
          <w:color w:val="000000" w:themeColor="text1"/>
          <w:lang w:eastAsia="en-US"/>
        </w:rPr>
        <w:t xml:space="preserve">розділу VII “Прикінцеві та перехідні положення” </w:t>
      </w:r>
      <w:r w:rsidRPr="008B1265">
        <w:rPr>
          <w:color w:val="000000" w:themeColor="text1"/>
          <w:shd w:val="clear" w:color="auto" w:fill="FFFFFF"/>
        </w:rPr>
        <w:t xml:space="preserve">Закону про фінансові </w:t>
      </w:r>
      <w:r w:rsidR="005321C7" w:rsidRPr="008B1265">
        <w:rPr>
          <w:color w:val="000000" w:themeColor="text1"/>
          <w:shd w:val="clear" w:color="auto" w:fill="FFFFFF"/>
        </w:rPr>
        <w:t>компанії</w:t>
      </w:r>
      <w:r w:rsidR="00900BC2" w:rsidRPr="008B1265">
        <w:rPr>
          <w:color w:val="000000" w:themeColor="text1"/>
          <w:shd w:val="clear" w:color="auto" w:fill="FFFFFF"/>
        </w:rPr>
        <w:t>, пункті 1 розділу ХІ</w:t>
      </w:r>
      <w:r w:rsidRPr="008B1265">
        <w:rPr>
          <w:color w:val="000000" w:themeColor="text1"/>
          <w:shd w:val="clear" w:color="auto" w:fill="FFFFFF"/>
        </w:rPr>
        <w:t xml:space="preserve"> </w:t>
      </w:r>
      <w:r w:rsidR="00900BC2" w:rsidRPr="008B1265">
        <w:rPr>
          <w:rFonts w:eastAsiaTheme="minorEastAsia"/>
          <w:color w:val="000000" w:themeColor="text1"/>
          <w:lang w:eastAsia="en-US"/>
        </w:rPr>
        <w:t xml:space="preserve">“Прикінцеві та перехідні положення” </w:t>
      </w:r>
      <w:r w:rsidR="00900BC2" w:rsidRPr="008B1265">
        <w:rPr>
          <w:color w:val="000000" w:themeColor="text1"/>
          <w:shd w:val="clear" w:color="auto" w:fill="FFFFFF"/>
        </w:rPr>
        <w:t>Закону про кредитні спілки</w:t>
      </w:r>
      <w:r w:rsidR="00900BC2" w:rsidRPr="008B1265">
        <w:rPr>
          <w:rFonts w:eastAsiaTheme="minorEastAsia"/>
          <w:color w:val="000000" w:themeColor="text1"/>
          <w:lang w:eastAsia="en-US"/>
        </w:rPr>
        <w:t xml:space="preserve"> </w:t>
      </w:r>
      <w:r w:rsidRPr="008B1265">
        <w:rPr>
          <w:color w:val="000000" w:themeColor="text1"/>
          <w:shd w:val="clear" w:color="auto" w:fill="FFFFFF"/>
        </w:rPr>
        <w:t xml:space="preserve">та пункті 1 </w:t>
      </w:r>
      <w:r w:rsidRPr="008B1265">
        <w:rPr>
          <w:rFonts w:eastAsiaTheme="minorEastAsia"/>
          <w:color w:val="000000" w:themeColor="text1"/>
          <w:lang w:eastAsia="en-US"/>
        </w:rPr>
        <w:t>розділу XV “Прикінцеві та перехідні положення” Закону про страхування</w:t>
      </w:r>
      <w:r w:rsidRPr="008B1265">
        <w:rPr>
          <w:color w:val="000000" w:themeColor="text1"/>
          <w:shd w:val="clear" w:color="auto" w:fill="FFFFFF"/>
        </w:rPr>
        <w:t>), Національному банку рекомендовано</w:t>
      </w:r>
      <w:r w:rsidRPr="008B1265">
        <w:rPr>
          <w:rFonts w:eastAsiaTheme="minorEastAsia"/>
          <w:color w:val="000000" w:themeColor="text1"/>
          <w:lang w:eastAsia="en-US"/>
        </w:rPr>
        <w:t xml:space="preserve"> до дня введення в дію цих законів привести свої нормативно-правові акти у відповідність із цими законами та забезпечити прийняття нормативно-правових актів, необхідних для їх реалізації.</w:t>
      </w:r>
    </w:p>
    <w:p w14:paraId="4D1410DC" w14:textId="2EF55317" w:rsidR="00AC7D59" w:rsidRPr="008B1265" w:rsidRDefault="00AC7D59" w:rsidP="008B1265">
      <w:pPr>
        <w:widowControl w:val="0"/>
        <w:ind w:firstLine="567"/>
        <w:rPr>
          <w:color w:val="000000" w:themeColor="text1"/>
        </w:rPr>
      </w:pPr>
      <w:r w:rsidRPr="008B1265">
        <w:rPr>
          <w:color w:val="000000" w:themeColor="text1"/>
        </w:rPr>
        <w:t xml:space="preserve">Станом на сьогодні діє Положення про ліцензування та реєстрацію надавачів фінансових послуг та умови провадження ними діяльності з надання фінансових послуг, затверджене </w:t>
      </w:r>
      <w:r w:rsidR="000B1135" w:rsidRPr="008B1265">
        <w:rPr>
          <w:color w:val="000000" w:themeColor="text1"/>
        </w:rPr>
        <w:t>п</w:t>
      </w:r>
      <w:r w:rsidRPr="008B1265">
        <w:rPr>
          <w:color w:val="000000" w:themeColor="text1"/>
        </w:rPr>
        <w:t xml:space="preserve">остановою Правління Національного банку від 24 грудня 2021 року № 153 </w:t>
      </w:r>
      <w:r w:rsidR="003038CE" w:rsidRPr="008B1265">
        <w:rPr>
          <w:color w:val="000000" w:themeColor="text1"/>
        </w:rPr>
        <w:t xml:space="preserve">(зі змінами) </w:t>
      </w:r>
      <w:r w:rsidRPr="008B1265">
        <w:rPr>
          <w:color w:val="000000" w:themeColor="text1"/>
        </w:rPr>
        <w:t>(далі – Положення № 153). Положення</w:t>
      </w:r>
      <w:r w:rsidR="006F718C" w:rsidRPr="008B1265">
        <w:rPr>
          <w:color w:val="000000" w:themeColor="text1"/>
        </w:rPr>
        <w:t xml:space="preserve"> № 153</w:t>
      </w:r>
      <w:r w:rsidRPr="008B1265">
        <w:rPr>
          <w:color w:val="000000" w:themeColor="text1"/>
        </w:rPr>
        <w:t xml:space="preserve"> не враховує положен</w:t>
      </w:r>
      <w:r w:rsidR="002F2DFE" w:rsidRPr="008B1265">
        <w:rPr>
          <w:color w:val="000000" w:themeColor="text1"/>
        </w:rPr>
        <w:t>ь</w:t>
      </w:r>
      <w:r w:rsidRPr="008B1265">
        <w:rPr>
          <w:color w:val="000000" w:themeColor="text1"/>
        </w:rPr>
        <w:t xml:space="preserve"> Закон</w:t>
      </w:r>
      <w:r w:rsidR="00C10B4F" w:rsidRPr="008B1265">
        <w:rPr>
          <w:color w:val="000000" w:themeColor="text1"/>
        </w:rPr>
        <w:t>у</w:t>
      </w:r>
      <w:r w:rsidRPr="008B1265">
        <w:rPr>
          <w:color w:val="000000" w:themeColor="text1"/>
        </w:rPr>
        <w:t xml:space="preserve"> про фінансові компанії, </w:t>
      </w:r>
      <w:r w:rsidR="00C10B4F" w:rsidRPr="008B1265">
        <w:rPr>
          <w:color w:val="000000" w:themeColor="text1"/>
        </w:rPr>
        <w:t xml:space="preserve">Закону </w:t>
      </w:r>
      <w:r w:rsidRPr="008B1265">
        <w:rPr>
          <w:color w:val="000000" w:themeColor="text1"/>
        </w:rPr>
        <w:t xml:space="preserve">про страхування та </w:t>
      </w:r>
      <w:r w:rsidR="00C10B4F" w:rsidRPr="008B1265">
        <w:rPr>
          <w:color w:val="000000" w:themeColor="text1"/>
        </w:rPr>
        <w:t xml:space="preserve">Закону </w:t>
      </w:r>
      <w:r w:rsidRPr="008B1265">
        <w:rPr>
          <w:color w:val="000000" w:themeColor="text1"/>
        </w:rPr>
        <w:t>про кредитні спілки.</w:t>
      </w:r>
    </w:p>
    <w:p w14:paraId="72193FF2" w14:textId="41C33E27" w:rsidR="00F8653D" w:rsidRPr="008B1265" w:rsidRDefault="00F8653D" w:rsidP="008B1265">
      <w:pPr>
        <w:widowControl w:val="0"/>
        <w:ind w:firstLine="567"/>
        <w:rPr>
          <w:color w:val="000000" w:themeColor="text1"/>
        </w:rPr>
      </w:pPr>
      <w:r w:rsidRPr="008B1265">
        <w:rPr>
          <w:color w:val="000000" w:themeColor="text1"/>
        </w:rPr>
        <w:t xml:space="preserve">Отже, ураховуючи положення Закону про фінансові компанії, Закону про страхування та Закону про кредитні спілки, для визначення порядку </w:t>
      </w:r>
      <w:r w:rsidR="00994818" w:rsidRPr="008B1265">
        <w:rPr>
          <w:color w:val="000000" w:themeColor="text1"/>
        </w:rPr>
        <w:t>авторизації надавачів фінансових послуг</w:t>
      </w:r>
      <w:r w:rsidRPr="008B1265">
        <w:rPr>
          <w:color w:val="000000" w:themeColor="text1"/>
        </w:rPr>
        <w:t xml:space="preserve"> Національ</w:t>
      </w:r>
      <w:r w:rsidRPr="008B1265">
        <w:rPr>
          <w:color w:val="000000" w:themeColor="text1"/>
        </w:rPr>
        <w:lastRenderedPageBreak/>
        <w:t>ний банк повинен</w:t>
      </w:r>
      <w:r w:rsidR="00994818" w:rsidRPr="008B1265">
        <w:rPr>
          <w:color w:val="000000" w:themeColor="text1"/>
        </w:rPr>
        <w:t xml:space="preserve"> привести свої нормативно-правові акти у відповідність </w:t>
      </w:r>
      <w:r w:rsidR="00C2516B">
        <w:rPr>
          <w:color w:val="000000" w:themeColor="text1"/>
        </w:rPr>
        <w:t xml:space="preserve">до цих </w:t>
      </w:r>
      <w:r w:rsidR="00994818" w:rsidRPr="008B1265">
        <w:rPr>
          <w:color w:val="000000" w:themeColor="text1"/>
        </w:rPr>
        <w:t>закон</w:t>
      </w:r>
      <w:r w:rsidR="00C2516B">
        <w:rPr>
          <w:color w:val="000000" w:themeColor="text1"/>
        </w:rPr>
        <w:t>ів</w:t>
      </w:r>
      <w:r w:rsidR="00994818" w:rsidRPr="008B1265">
        <w:rPr>
          <w:color w:val="000000" w:themeColor="text1"/>
        </w:rPr>
        <w:t xml:space="preserve"> або</w:t>
      </w:r>
      <w:r w:rsidRPr="008B1265">
        <w:rPr>
          <w:color w:val="000000" w:themeColor="text1"/>
        </w:rPr>
        <w:t xml:space="preserve"> затвердити відповідний нормативно</w:t>
      </w:r>
      <w:r w:rsidR="00994818" w:rsidRPr="008B1265">
        <w:rPr>
          <w:color w:val="000000" w:themeColor="text1"/>
        </w:rPr>
        <w:t>-</w:t>
      </w:r>
      <w:r w:rsidRPr="008B1265">
        <w:rPr>
          <w:color w:val="000000" w:themeColor="text1"/>
        </w:rPr>
        <w:t>правовий акт.</w:t>
      </w:r>
    </w:p>
    <w:p w14:paraId="54D0D939" w14:textId="0B1BAB50" w:rsidR="00066885" w:rsidRPr="008B1265" w:rsidRDefault="00066885" w:rsidP="008B1265">
      <w:pPr>
        <w:widowControl w:val="0"/>
        <w:ind w:firstLine="567"/>
        <w:rPr>
          <w:color w:val="000000" w:themeColor="text1"/>
        </w:rPr>
      </w:pPr>
      <w:r w:rsidRPr="008B1265">
        <w:rPr>
          <w:color w:val="000000" w:themeColor="text1"/>
        </w:rPr>
        <w:t xml:space="preserve">Зазначене вище питання не може бути вирішене за допомогою ринкових механізмів, оскільки воно стосується реалізації повноважень Національного банку, визначених Законом про фінансові </w:t>
      </w:r>
      <w:r w:rsidR="005321C7" w:rsidRPr="008B1265">
        <w:rPr>
          <w:color w:val="000000" w:themeColor="text1"/>
        </w:rPr>
        <w:t>компанії</w:t>
      </w:r>
      <w:r w:rsidRPr="008B1265">
        <w:rPr>
          <w:color w:val="000000" w:themeColor="text1"/>
        </w:rPr>
        <w:t>, Законом про страхування, Законом про кредитні спілки та Законом про Національний банк.</w:t>
      </w:r>
    </w:p>
    <w:p w14:paraId="3F87C2CD" w14:textId="3E4A4DF0" w:rsidR="00CC1CCA" w:rsidRPr="008B1265" w:rsidRDefault="00DC2E6F" w:rsidP="008B1265">
      <w:pPr>
        <w:widowControl w:val="0"/>
        <w:ind w:firstLine="567"/>
        <w:rPr>
          <w:rFonts w:eastAsiaTheme="minorEastAsia"/>
          <w:color w:val="000000" w:themeColor="text1"/>
          <w:lang w:eastAsia="en-US"/>
        </w:rPr>
      </w:pPr>
      <w:r w:rsidRPr="008B1265">
        <w:rPr>
          <w:color w:val="000000" w:themeColor="text1"/>
        </w:rPr>
        <w:t>Таким чином</w:t>
      </w:r>
      <w:r w:rsidR="00CC1CCA" w:rsidRPr="008B1265">
        <w:rPr>
          <w:color w:val="000000" w:themeColor="text1"/>
        </w:rPr>
        <w:t xml:space="preserve">, </w:t>
      </w:r>
      <w:r w:rsidR="00C10B4F" w:rsidRPr="008B1265">
        <w:rPr>
          <w:color w:val="000000" w:themeColor="text1"/>
        </w:rPr>
        <w:t xml:space="preserve">є </w:t>
      </w:r>
      <w:r w:rsidR="00CC1CCA" w:rsidRPr="008B1265">
        <w:rPr>
          <w:color w:val="000000" w:themeColor="text1"/>
        </w:rPr>
        <w:t>потреба в урегулюванні вищезазначених проблем та затвердженні відповідного нормативно-правового акта Національного банку.</w:t>
      </w:r>
    </w:p>
    <w:p w14:paraId="235B6CE7" w14:textId="77777777" w:rsidR="006E5E74" w:rsidRPr="008B1265" w:rsidRDefault="006E5E74" w:rsidP="008B1265">
      <w:pPr>
        <w:widowControl w:val="0"/>
        <w:shd w:val="clear" w:color="auto" w:fill="FFFFFF"/>
        <w:ind w:firstLine="567"/>
        <w:rPr>
          <w:color w:val="000000" w:themeColor="text1"/>
          <w:lang w:eastAsia="zh-CN"/>
        </w:rPr>
      </w:pPr>
    </w:p>
    <w:p w14:paraId="73055F37" w14:textId="199A221D" w:rsidR="00346C90" w:rsidRPr="008B1265" w:rsidRDefault="00346C90" w:rsidP="008B1265">
      <w:pPr>
        <w:widowControl w:val="0"/>
        <w:ind w:firstLine="567"/>
        <w:rPr>
          <w:b/>
          <w:color w:val="000000" w:themeColor="text1"/>
          <w:lang w:eastAsia="zh-CN"/>
        </w:rPr>
      </w:pPr>
      <w:r w:rsidRPr="008B1265">
        <w:rPr>
          <w:b/>
          <w:color w:val="000000" w:themeColor="text1"/>
          <w:lang w:eastAsia="zh-CN"/>
        </w:rPr>
        <w:t xml:space="preserve">ІІ. Визначення цілей державного регулювання </w:t>
      </w:r>
    </w:p>
    <w:p w14:paraId="7B88356A" w14:textId="38BA6433" w:rsidR="00B4456B" w:rsidRPr="008B1265" w:rsidRDefault="00066D95" w:rsidP="008B1265">
      <w:pPr>
        <w:widowControl w:val="0"/>
        <w:ind w:firstLine="567"/>
        <w:rPr>
          <w:color w:val="000000" w:themeColor="text1"/>
          <w:lang w:eastAsia="ru-RU"/>
        </w:rPr>
      </w:pPr>
      <w:r w:rsidRPr="008B1265">
        <w:rPr>
          <w:color w:val="000000" w:themeColor="text1"/>
          <w:lang w:eastAsia="ru-RU"/>
        </w:rPr>
        <w:t xml:space="preserve">Цілями державного регулювання, що безпосередньо пов’язані з розв’язанням зазначених проблем, є </w:t>
      </w:r>
      <w:r w:rsidRPr="008B1265">
        <w:rPr>
          <w:color w:val="000000" w:themeColor="text1"/>
        </w:rPr>
        <w:t xml:space="preserve">врегулювання порядку </w:t>
      </w:r>
      <w:r w:rsidRPr="008B1265">
        <w:rPr>
          <w:iCs/>
          <w:color w:val="000000" w:themeColor="text1"/>
          <w:lang w:eastAsia="en-US"/>
        </w:rPr>
        <w:t xml:space="preserve">авторизації надавачів фінансових послуг (крім банків та надавачів фінансових платіжних послуг), </w:t>
      </w:r>
      <w:r w:rsidRPr="008B1265">
        <w:rPr>
          <w:color w:val="000000" w:themeColor="text1"/>
          <w:shd w:val="clear" w:color="auto" w:fill="FFFFFF" w:themeFill="background1"/>
        </w:rPr>
        <w:t>регулювання та</w:t>
      </w:r>
      <w:r w:rsidRPr="008B1265">
        <w:rPr>
          <w:color w:val="000000" w:themeColor="text1"/>
        </w:rPr>
        <w:t xml:space="preserve"> нагляд за якими здійснює Національний банк (далі – надавачі фінансових послуг)</w:t>
      </w:r>
      <w:r w:rsidR="003C2FD9">
        <w:rPr>
          <w:color w:val="000000" w:themeColor="text1"/>
        </w:rPr>
        <w:t>,</w:t>
      </w:r>
      <w:r w:rsidRPr="008B1265">
        <w:rPr>
          <w:iCs/>
          <w:color w:val="000000" w:themeColor="text1"/>
          <w:lang w:eastAsia="en-US"/>
        </w:rPr>
        <w:t xml:space="preserve"> та визначення умов провадження ними діяльності з надання фінансових послуг відповідно</w:t>
      </w:r>
      <w:r w:rsidR="001949C7">
        <w:rPr>
          <w:iCs/>
          <w:color w:val="000000" w:themeColor="text1"/>
          <w:lang w:eastAsia="en-US"/>
        </w:rPr>
        <w:t xml:space="preserve"> до</w:t>
      </w:r>
      <w:r w:rsidRPr="008B1265">
        <w:rPr>
          <w:iCs/>
          <w:color w:val="000000" w:themeColor="text1"/>
          <w:lang w:eastAsia="en-US"/>
        </w:rPr>
        <w:t xml:space="preserve"> Закон</w:t>
      </w:r>
      <w:r w:rsidR="001949C7">
        <w:rPr>
          <w:iCs/>
          <w:color w:val="000000" w:themeColor="text1"/>
          <w:lang w:eastAsia="en-US"/>
        </w:rPr>
        <w:t>у</w:t>
      </w:r>
      <w:r w:rsidRPr="008B1265">
        <w:rPr>
          <w:iCs/>
          <w:color w:val="000000" w:themeColor="text1"/>
          <w:lang w:eastAsia="en-US"/>
        </w:rPr>
        <w:t xml:space="preserve"> </w:t>
      </w:r>
      <w:r w:rsidR="009F16B1" w:rsidRPr="008B1265">
        <w:rPr>
          <w:color w:val="000000" w:themeColor="text1"/>
          <w:shd w:val="clear" w:color="auto" w:fill="FFFFFF"/>
        </w:rPr>
        <w:t>про фінансові компанії</w:t>
      </w:r>
      <w:r w:rsidRPr="008B1265">
        <w:rPr>
          <w:color w:val="000000" w:themeColor="text1"/>
          <w:shd w:val="clear" w:color="auto" w:fill="FFFFFF"/>
        </w:rPr>
        <w:t>, Закон</w:t>
      </w:r>
      <w:r w:rsidR="001949C7">
        <w:rPr>
          <w:color w:val="000000" w:themeColor="text1"/>
          <w:shd w:val="clear" w:color="auto" w:fill="FFFFFF"/>
        </w:rPr>
        <w:t>у</w:t>
      </w:r>
      <w:r w:rsidRPr="008B1265">
        <w:rPr>
          <w:color w:val="000000" w:themeColor="text1"/>
          <w:shd w:val="clear" w:color="auto" w:fill="FFFFFF"/>
        </w:rPr>
        <w:t xml:space="preserve"> </w:t>
      </w:r>
      <w:r w:rsidR="009F16B1" w:rsidRPr="008B1265">
        <w:rPr>
          <w:color w:val="000000" w:themeColor="text1"/>
          <w:shd w:val="clear" w:color="auto" w:fill="FFFFFF"/>
        </w:rPr>
        <w:t>про страхування</w:t>
      </w:r>
      <w:r w:rsidRPr="008B1265">
        <w:rPr>
          <w:color w:val="000000" w:themeColor="text1"/>
          <w:shd w:val="clear" w:color="auto" w:fill="FFFFFF"/>
        </w:rPr>
        <w:t>,</w:t>
      </w:r>
      <w:r w:rsidR="009F16B1" w:rsidRPr="008B1265">
        <w:rPr>
          <w:color w:val="000000" w:themeColor="text1"/>
          <w:shd w:val="clear" w:color="auto" w:fill="FFFFFF"/>
        </w:rPr>
        <w:t xml:space="preserve"> </w:t>
      </w:r>
      <w:r w:rsidRPr="008B1265">
        <w:rPr>
          <w:color w:val="000000" w:themeColor="text1"/>
          <w:shd w:val="clear" w:color="auto" w:fill="FFFFFF"/>
        </w:rPr>
        <w:t>Закон</w:t>
      </w:r>
      <w:r w:rsidR="001949C7">
        <w:rPr>
          <w:color w:val="000000" w:themeColor="text1"/>
          <w:shd w:val="clear" w:color="auto" w:fill="FFFFFF"/>
        </w:rPr>
        <w:t>у</w:t>
      </w:r>
      <w:r w:rsidRPr="008B1265">
        <w:rPr>
          <w:color w:val="000000" w:themeColor="text1"/>
          <w:shd w:val="clear" w:color="auto" w:fill="FFFFFF"/>
        </w:rPr>
        <w:t xml:space="preserve"> про кредитні спілки</w:t>
      </w:r>
      <w:r w:rsidR="00246731" w:rsidRPr="008B1265">
        <w:rPr>
          <w:color w:val="000000" w:themeColor="text1"/>
          <w:shd w:val="clear" w:color="auto" w:fill="FFFFFF"/>
        </w:rPr>
        <w:t>.</w:t>
      </w:r>
    </w:p>
    <w:p w14:paraId="657E9371" w14:textId="77777777" w:rsidR="00066D95" w:rsidRPr="008B1265" w:rsidRDefault="00066D95" w:rsidP="008B1265">
      <w:pPr>
        <w:widowControl w:val="0"/>
        <w:ind w:firstLine="567"/>
        <w:rPr>
          <w:color w:val="000000" w:themeColor="text1"/>
          <w:lang w:eastAsia="zh-CN"/>
        </w:rPr>
      </w:pPr>
    </w:p>
    <w:p w14:paraId="1BC9F93C" w14:textId="6C8BDDDF" w:rsidR="00346C90" w:rsidRPr="008B1265" w:rsidRDefault="00346C90" w:rsidP="008B1265">
      <w:pPr>
        <w:widowControl w:val="0"/>
        <w:ind w:firstLine="567"/>
        <w:rPr>
          <w:b/>
          <w:color w:val="000000" w:themeColor="text1"/>
          <w:lang w:eastAsia="zh-CN"/>
        </w:rPr>
      </w:pPr>
      <w:r w:rsidRPr="008B1265">
        <w:rPr>
          <w:b/>
          <w:color w:val="000000" w:themeColor="text1"/>
          <w:lang w:eastAsia="zh-CN"/>
        </w:rPr>
        <w:t xml:space="preserve">ІІІ. Визначення та оцінка всіх прийнятних альтернативних способів досягнення </w:t>
      </w:r>
      <w:r w:rsidR="002F742E" w:rsidRPr="008B1265">
        <w:rPr>
          <w:b/>
          <w:color w:val="000000" w:themeColor="text1"/>
          <w:lang w:eastAsia="zh-CN"/>
        </w:rPr>
        <w:t xml:space="preserve">зазначених </w:t>
      </w:r>
      <w:r w:rsidRPr="008B1265">
        <w:rPr>
          <w:b/>
          <w:color w:val="000000" w:themeColor="text1"/>
          <w:lang w:eastAsia="zh-CN"/>
        </w:rPr>
        <w:t>цілей</w:t>
      </w:r>
      <w:r w:rsidR="00193EA8" w:rsidRPr="008B1265">
        <w:rPr>
          <w:b/>
          <w:color w:val="000000" w:themeColor="text1"/>
          <w:lang w:eastAsia="zh-CN"/>
        </w:rPr>
        <w:t>, наведення</w:t>
      </w:r>
      <w:r w:rsidRPr="008B1265">
        <w:rPr>
          <w:b/>
          <w:color w:val="000000" w:themeColor="text1"/>
          <w:lang w:eastAsia="zh-CN"/>
        </w:rPr>
        <w:t xml:space="preserve"> </w:t>
      </w:r>
      <w:r w:rsidR="00193EA8" w:rsidRPr="008B1265">
        <w:rPr>
          <w:b/>
          <w:color w:val="000000" w:themeColor="text1"/>
          <w:lang w:eastAsia="zh-CN"/>
        </w:rPr>
        <w:t xml:space="preserve">аргументів щодо </w:t>
      </w:r>
      <w:r w:rsidRPr="008B1265">
        <w:rPr>
          <w:b/>
          <w:color w:val="000000" w:themeColor="text1"/>
          <w:lang w:eastAsia="zh-CN"/>
        </w:rPr>
        <w:t>переваг</w:t>
      </w:r>
      <w:r w:rsidR="00193EA8" w:rsidRPr="008B1265">
        <w:rPr>
          <w:b/>
          <w:color w:val="000000" w:themeColor="text1"/>
          <w:lang w:eastAsia="zh-CN"/>
        </w:rPr>
        <w:t>и</w:t>
      </w:r>
      <w:r w:rsidRPr="008B1265">
        <w:rPr>
          <w:b/>
          <w:color w:val="000000" w:themeColor="text1"/>
          <w:lang w:eastAsia="zh-CN"/>
        </w:rPr>
        <w:t xml:space="preserve"> обраного способу</w:t>
      </w:r>
    </w:p>
    <w:p w14:paraId="04635DE3" w14:textId="61D830C2" w:rsidR="00D52B7E" w:rsidRPr="008B1265" w:rsidRDefault="00DB05E4" w:rsidP="008B1265">
      <w:pPr>
        <w:widowControl w:val="0"/>
        <w:ind w:firstLine="567"/>
        <w:rPr>
          <w:color w:val="000000" w:themeColor="text1"/>
        </w:rPr>
      </w:pPr>
      <w:r w:rsidRPr="008B1265">
        <w:rPr>
          <w:color w:val="000000" w:themeColor="text1"/>
        </w:rPr>
        <w:t>Альтернативним способом досягнення зазначених цілей може бути прийняття не єдиного нормативно-правового акта з питань авторизації надавачів фінансових послуг та визначення умов провадження ними діяльності з надання фінансових послуг, а значної кількості розрізнених документів – окрем</w:t>
      </w:r>
      <w:r w:rsidR="00A911C4">
        <w:rPr>
          <w:color w:val="000000" w:themeColor="text1"/>
        </w:rPr>
        <w:t>их</w:t>
      </w:r>
      <w:r w:rsidRPr="008B1265">
        <w:rPr>
          <w:color w:val="000000" w:themeColor="text1"/>
        </w:rPr>
        <w:t xml:space="preserve"> положен</w:t>
      </w:r>
      <w:r w:rsidR="00A911C4">
        <w:rPr>
          <w:color w:val="000000" w:themeColor="text1"/>
        </w:rPr>
        <w:t>ь</w:t>
      </w:r>
      <w:r w:rsidRPr="008B1265">
        <w:rPr>
          <w:color w:val="000000" w:themeColor="text1"/>
        </w:rPr>
        <w:t xml:space="preserve"> про ліцензування страховиків, кредитних спілок, фінансових компаній, ломба</w:t>
      </w:r>
      <w:r w:rsidRPr="008B1265">
        <w:rPr>
          <w:color w:val="000000" w:themeColor="text1"/>
        </w:rPr>
        <w:lastRenderedPageBreak/>
        <w:t>рдів, а також прийняття для кожного типу фінансов</w:t>
      </w:r>
      <w:r w:rsidR="00A911C4">
        <w:rPr>
          <w:color w:val="000000" w:themeColor="text1"/>
        </w:rPr>
        <w:t>их</w:t>
      </w:r>
      <w:r w:rsidRPr="008B1265">
        <w:rPr>
          <w:color w:val="000000" w:themeColor="text1"/>
        </w:rPr>
        <w:t xml:space="preserve"> установ положен</w:t>
      </w:r>
      <w:r w:rsidR="00A911C4">
        <w:rPr>
          <w:color w:val="000000" w:themeColor="text1"/>
        </w:rPr>
        <w:t>ь</w:t>
      </w:r>
      <w:r w:rsidRPr="008B1265">
        <w:rPr>
          <w:color w:val="000000" w:themeColor="text1"/>
        </w:rPr>
        <w:t xml:space="preserve"> про умови здійснення ними діяльності з надання фінансових послуг. Оновлення таких документів відбуватиметься поступово (а саме шляхом визнання </w:t>
      </w:r>
      <w:r w:rsidR="0091250F">
        <w:rPr>
          <w:color w:val="000000" w:themeColor="text1"/>
        </w:rPr>
        <w:t xml:space="preserve">наявних </w:t>
      </w:r>
      <w:r w:rsidR="004F457D">
        <w:rPr>
          <w:color w:val="000000" w:themeColor="text1"/>
        </w:rPr>
        <w:t>нормативно-правових актів</w:t>
      </w:r>
      <w:r w:rsidR="0091250F">
        <w:rPr>
          <w:color w:val="000000" w:themeColor="text1"/>
        </w:rPr>
        <w:t xml:space="preserve"> </w:t>
      </w:r>
      <w:r w:rsidRPr="008B1265">
        <w:rPr>
          <w:color w:val="000000" w:themeColor="text1"/>
        </w:rPr>
        <w:t xml:space="preserve">такими, що втратили чинність, із наступним прийняттям нових). Перевагами такого способу може бути визнано можливість </w:t>
      </w:r>
      <w:r w:rsidR="0091250F">
        <w:rPr>
          <w:color w:val="000000" w:themeColor="text1"/>
        </w:rPr>
        <w:t>у</w:t>
      </w:r>
      <w:r w:rsidR="00DC72AF" w:rsidRPr="008B1265">
        <w:rPr>
          <w:color w:val="000000" w:themeColor="text1"/>
        </w:rPr>
        <w:t>рахування особливостей кожного типу надавача фінансових послуг</w:t>
      </w:r>
      <w:r w:rsidR="00246731" w:rsidRPr="008B1265">
        <w:rPr>
          <w:color w:val="000000" w:themeColor="text1"/>
        </w:rPr>
        <w:t xml:space="preserve">, а також полегшення нормативно-правового </w:t>
      </w:r>
      <w:r w:rsidR="00712DB7" w:rsidRPr="008B1265">
        <w:rPr>
          <w:color w:val="000000" w:themeColor="text1"/>
        </w:rPr>
        <w:t xml:space="preserve">акта </w:t>
      </w:r>
      <w:r w:rsidR="00246731" w:rsidRPr="008B1265">
        <w:rPr>
          <w:color w:val="000000" w:themeColor="text1"/>
        </w:rPr>
        <w:t>для сприйняття надавачами фінансових послуг</w:t>
      </w:r>
      <w:r w:rsidR="0091250F">
        <w:rPr>
          <w:color w:val="000000" w:themeColor="text1"/>
        </w:rPr>
        <w:t xml:space="preserve"> з огляду на те</w:t>
      </w:r>
      <w:r w:rsidR="00246731" w:rsidRPr="008B1265">
        <w:rPr>
          <w:color w:val="000000" w:themeColor="text1"/>
        </w:rPr>
        <w:t xml:space="preserve">, що він </w:t>
      </w:r>
      <w:r w:rsidR="0091250F">
        <w:rPr>
          <w:color w:val="000000" w:themeColor="text1"/>
        </w:rPr>
        <w:t>у</w:t>
      </w:r>
      <w:r w:rsidR="00246731" w:rsidRPr="008B1265">
        <w:rPr>
          <w:color w:val="000000" w:themeColor="text1"/>
        </w:rPr>
        <w:t>регульову</w:t>
      </w:r>
      <w:r w:rsidR="00CC1CCA" w:rsidRPr="008B1265">
        <w:rPr>
          <w:color w:val="000000" w:themeColor="text1"/>
        </w:rPr>
        <w:t>ватиме</w:t>
      </w:r>
      <w:r w:rsidR="00246731" w:rsidRPr="008B1265">
        <w:rPr>
          <w:color w:val="000000" w:themeColor="text1"/>
        </w:rPr>
        <w:t xml:space="preserve"> питання виключно одного сегмент</w:t>
      </w:r>
      <w:r w:rsidR="0091250F">
        <w:rPr>
          <w:color w:val="000000" w:themeColor="text1"/>
        </w:rPr>
        <w:t>а</w:t>
      </w:r>
      <w:r w:rsidR="00246731" w:rsidRPr="008B1265">
        <w:rPr>
          <w:color w:val="000000" w:themeColor="text1"/>
        </w:rPr>
        <w:t xml:space="preserve"> надавачів фінансових послуг</w:t>
      </w:r>
      <w:r w:rsidRPr="008B1265">
        <w:rPr>
          <w:color w:val="000000" w:themeColor="text1"/>
        </w:rPr>
        <w:t xml:space="preserve">. </w:t>
      </w:r>
    </w:p>
    <w:p w14:paraId="41B8B1BE" w14:textId="565ABF3B" w:rsidR="00D52B7E" w:rsidRPr="008B1265" w:rsidRDefault="00D52B7E" w:rsidP="008B1265">
      <w:pPr>
        <w:ind w:firstLine="567"/>
        <w:rPr>
          <w:color w:val="000000" w:themeColor="text1"/>
        </w:rPr>
      </w:pPr>
      <w:r w:rsidRPr="008B1265">
        <w:rPr>
          <w:color w:val="000000" w:themeColor="text1"/>
        </w:rPr>
        <w:t xml:space="preserve">Разом з </w:t>
      </w:r>
      <w:r w:rsidR="005E3E47">
        <w:rPr>
          <w:color w:val="000000" w:themeColor="text1"/>
        </w:rPr>
        <w:t xml:space="preserve">тим </w:t>
      </w:r>
      <w:r w:rsidRPr="008B1265">
        <w:rPr>
          <w:color w:val="000000" w:themeColor="text1"/>
        </w:rPr>
        <w:t>серед недоліків такого підходу є значний ризик створення правових колізій на перехідному етапі, тривале витрачання часових та адміністративних ресурсів на розроб</w:t>
      </w:r>
      <w:r w:rsidR="004E089E">
        <w:rPr>
          <w:color w:val="000000" w:themeColor="text1"/>
        </w:rPr>
        <w:t>лення</w:t>
      </w:r>
      <w:r w:rsidRPr="008B1265">
        <w:rPr>
          <w:color w:val="000000" w:themeColor="text1"/>
        </w:rPr>
        <w:t xml:space="preserve"> значної кількості нормативно-правових актів, що будуть дублювати зміст один одного</w:t>
      </w:r>
      <w:r w:rsidR="00C2516B">
        <w:rPr>
          <w:color w:val="000000" w:themeColor="text1"/>
        </w:rPr>
        <w:t>,</w:t>
      </w:r>
      <w:r w:rsidRPr="008B1265">
        <w:rPr>
          <w:color w:val="000000" w:themeColor="text1"/>
        </w:rPr>
        <w:t xml:space="preserve"> і відповідно зменшення часу на адаптацію надавачів фінансових послуг до вимог кожного наступного нормативно-правового акта, приведення внутрішніх документів у відповідність до них. Також це вплине на час внесення змін до таких нормативно-правових актів</w:t>
      </w:r>
      <w:r w:rsidR="00E57513">
        <w:rPr>
          <w:color w:val="000000" w:themeColor="text1"/>
        </w:rPr>
        <w:t>, спричинить</w:t>
      </w:r>
      <w:r w:rsidRPr="008B1265">
        <w:rPr>
          <w:color w:val="000000" w:themeColor="text1"/>
        </w:rPr>
        <w:t xml:space="preserve"> тривале та фактично неефективне вирішення окреслених вище проблем.</w:t>
      </w:r>
    </w:p>
    <w:p w14:paraId="2916F6BD" w14:textId="1A8064F0" w:rsidR="00D52B7E" w:rsidRPr="008B1265" w:rsidRDefault="00DB05E4" w:rsidP="008B1265">
      <w:pPr>
        <w:widowControl w:val="0"/>
        <w:ind w:firstLine="567"/>
        <w:rPr>
          <w:color w:val="000000" w:themeColor="text1"/>
        </w:rPr>
      </w:pPr>
      <w:r w:rsidRPr="008B1265">
        <w:rPr>
          <w:color w:val="000000" w:themeColor="text1"/>
        </w:rPr>
        <w:t>Тому Національний банк обрав варіант прийняття запропонованого акта як найкращий спосіб досягнення зазначених цілей.</w:t>
      </w:r>
    </w:p>
    <w:p w14:paraId="52EEDE97" w14:textId="77777777" w:rsidR="00DB05E4" w:rsidRPr="008B1265" w:rsidRDefault="00DB05E4" w:rsidP="008B1265">
      <w:pPr>
        <w:widowControl w:val="0"/>
        <w:ind w:firstLine="567"/>
        <w:rPr>
          <w:b/>
          <w:color w:val="000000" w:themeColor="text1"/>
          <w:lang w:eastAsia="zh-CN"/>
        </w:rPr>
      </w:pPr>
    </w:p>
    <w:p w14:paraId="6ED65389" w14:textId="14C091A2" w:rsidR="00346C90" w:rsidRPr="008B1265" w:rsidRDefault="00346C90" w:rsidP="008B1265">
      <w:pPr>
        <w:widowControl w:val="0"/>
        <w:ind w:firstLine="567"/>
        <w:rPr>
          <w:b/>
          <w:color w:val="000000" w:themeColor="text1"/>
          <w:lang w:eastAsia="zh-CN"/>
        </w:rPr>
      </w:pPr>
      <w:r w:rsidRPr="008B1265">
        <w:rPr>
          <w:b/>
          <w:color w:val="000000" w:themeColor="text1"/>
          <w:lang w:eastAsia="zh-CN"/>
        </w:rPr>
        <w:t>ІV. Опис механізм</w:t>
      </w:r>
      <w:r w:rsidR="002F742E" w:rsidRPr="008B1265">
        <w:rPr>
          <w:b/>
          <w:color w:val="000000" w:themeColor="text1"/>
          <w:lang w:eastAsia="zh-CN"/>
        </w:rPr>
        <w:t>у</w:t>
      </w:r>
      <w:r w:rsidR="00193EA8" w:rsidRPr="008B1265">
        <w:rPr>
          <w:b/>
          <w:color w:val="000000" w:themeColor="text1"/>
          <w:lang w:eastAsia="zh-CN"/>
        </w:rPr>
        <w:t xml:space="preserve">, </w:t>
      </w:r>
      <w:r w:rsidR="002F742E" w:rsidRPr="008B1265">
        <w:rPr>
          <w:b/>
          <w:color w:val="000000" w:themeColor="text1"/>
          <w:lang w:eastAsia="zh-CN"/>
        </w:rPr>
        <w:t xml:space="preserve">який пропонується застосувати для </w:t>
      </w:r>
      <w:r w:rsidR="00193EA8" w:rsidRPr="008B1265">
        <w:rPr>
          <w:b/>
          <w:color w:val="000000" w:themeColor="text1"/>
          <w:lang w:eastAsia="zh-CN"/>
        </w:rPr>
        <w:t>розв</w:t>
      </w:r>
      <w:r w:rsidR="00D42233">
        <w:rPr>
          <w:b/>
          <w:color w:val="000000" w:themeColor="text1"/>
          <w:lang w:eastAsia="zh-CN"/>
        </w:rPr>
        <w:t>’</w:t>
      </w:r>
      <w:r w:rsidR="00193EA8" w:rsidRPr="008B1265">
        <w:rPr>
          <w:b/>
          <w:color w:val="000000" w:themeColor="text1"/>
          <w:lang w:eastAsia="zh-CN"/>
        </w:rPr>
        <w:t>язання проблеми</w:t>
      </w:r>
      <w:r w:rsidR="00D42233">
        <w:rPr>
          <w:b/>
          <w:color w:val="000000" w:themeColor="text1"/>
          <w:lang w:eastAsia="zh-CN"/>
        </w:rPr>
        <w:t>,</w:t>
      </w:r>
      <w:r w:rsidR="002F742E" w:rsidRPr="008B1265">
        <w:rPr>
          <w:b/>
          <w:color w:val="000000" w:themeColor="text1"/>
          <w:lang w:eastAsia="zh-CN"/>
        </w:rPr>
        <w:t xml:space="preserve"> і відповідн</w:t>
      </w:r>
      <w:r w:rsidR="00D42233">
        <w:rPr>
          <w:b/>
          <w:color w:val="000000" w:themeColor="text1"/>
          <w:lang w:eastAsia="zh-CN"/>
        </w:rPr>
        <w:t>их</w:t>
      </w:r>
      <w:r w:rsidR="002F742E" w:rsidRPr="008B1265">
        <w:rPr>
          <w:b/>
          <w:color w:val="000000" w:themeColor="text1"/>
          <w:lang w:eastAsia="zh-CN"/>
        </w:rPr>
        <w:t xml:space="preserve"> заход</w:t>
      </w:r>
      <w:r w:rsidR="00D42233">
        <w:rPr>
          <w:b/>
          <w:color w:val="000000" w:themeColor="text1"/>
          <w:lang w:eastAsia="zh-CN"/>
        </w:rPr>
        <w:t>ів</w:t>
      </w:r>
    </w:p>
    <w:p w14:paraId="70FE1417" w14:textId="164CA1F2" w:rsidR="00346C90" w:rsidRPr="008B1265" w:rsidRDefault="00066D95" w:rsidP="008B1265">
      <w:pPr>
        <w:widowControl w:val="0"/>
        <w:ind w:firstLine="567"/>
        <w:rPr>
          <w:color w:val="000000" w:themeColor="text1"/>
        </w:rPr>
      </w:pPr>
      <w:r w:rsidRPr="008B1265">
        <w:rPr>
          <w:color w:val="000000" w:themeColor="text1"/>
        </w:rPr>
        <w:t xml:space="preserve">Затвердження </w:t>
      </w:r>
      <w:r w:rsidR="00B75329" w:rsidRPr="008B1265">
        <w:rPr>
          <w:color w:val="000000" w:themeColor="text1"/>
        </w:rPr>
        <w:t xml:space="preserve">регуляторного </w:t>
      </w:r>
      <w:r w:rsidRPr="008B1265">
        <w:rPr>
          <w:color w:val="000000" w:themeColor="text1"/>
        </w:rPr>
        <w:t xml:space="preserve">акта дасть змогу спростити та якісно оновити підходи до авторизації надавачів фінансових послуг. </w:t>
      </w:r>
      <w:r w:rsidR="00915439" w:rsidRPr="008B1265">
        <w:rPr>
          <w:color w:val="000000" w:themeColor="text1"/>
        </w:rPr>
        <w:t xml:space="preserve">Зокрема, </w:t>
      </w:r>
      <w:r w:rsidR="00B75329" w:rsidRPr="008B1265">
        <w:rPr>
          <w:color w:val="000000" w:themeColor="text1"/>
        </w:rPr>
        <w:t xml:space="preserve">регуляторний </w:t>
      </w:r>
      <w:r w:rsidR="00915439" w:rsidRPr="008B1265">
        <w:rPr>
          <w:color w:val="000000" w:themeColor="text1"/>
        </w:rPr>
        <w:t xml:space="preserve">акт передбачає спрощення підходу до видачі ліцензій “одна ліцензія – одна фінансова послуга” </w:t>
      </w:r>
      <w:r w:rsidR="00E44122">
        <w:rPr>
          <w:color w:val="000000" w:themeColor="text1"/>
        </w:rPr>
        <w:t xml:space="preserve">та </w:t>
      </w:r>
      <w:r w:rsidR="00752083">
        <w:rPr>
          <w:color w:val="000000" w:themeColor="text1"/>
        </w:rPr>
        <w:t>видачу</w:t>
      </w:r>
      <w:r w:rsidR="00E44122">
        <w:rPr>
          <w:color w:val="000000" w:themeColor="text1"/>
        </w:rPr>
        <w:t xml:space="preserve"> </w:t>
      </w:r>
      <w:r w:rsidR="00915439" w:rsidRPr="008B1265">
        <w:rPr>
          <w:color w:val="000000" w:themeColor="text1"/>
        </w:rPr>
        <w:t>ліцензі</w:t>
      </w:r>
      <w:r w:rsidR="00752083">
        <w:rPr>
          <w:color w:val="000000" w:themeColor="text1"/>
        </w:rPr>
        <w:t>ї</w:t>
      </w:r>
      <w:r w:rsidR="00915439" w:rsidRPr="008B1265">
        <w:rPr>
          <w:color w:val="000000" w:themeColor="text1"/>
        </w:rPr>
        <w:t xml:space="preserve"> </w:t>
      </w:r>
      <w:r w:rsidR="00E44122">
        <w:rPr>
          <w:color w:val="000000" w:themeColor="text1"/>
        </w:rPr>
        <w:t xml:space="preserve">на </w:t>
      </w:r>
      <w:r w:rsidR="00E050C8">
        <w:rPr>
          <w:color w:val="000000" w:themeColor="text1"/>
        </w:rPr>
        <w:t xml:space="preserve">здійснення </w:t>
      </w:r>
      <w:r w:rsidR="00915439" w:rsidRPr="008B1265">
        <w:rPr>
          <w:color w:val="000000" w:themeColor="text1"/>
        </w:rPr>
        <w:t>вид</w:t>
      </w:r>
      <w:r w:rsidR="00E85A3A">
        <w:rPr>
          <w:color w:val="000000" w:themeColor="text1"/>
        </w:rPr>
        <w:t>у</w:t>
      </w:r>
      <w:r w:rsidR="00915439" w:rsidRPr="008B1265">
        <w:rPr>
          <w:color w:val="000000" w:themeColor="text1"/>
        </w:rPr>
        <w:t xml:space="preserve"> діяльності з надання фінансових послуг, яка включатиме одну чи кілька фінансових послуг (ліцензії на </w:t>
      </w:r>
      <w:r w:rsidR="00915439" w:rsidRPr="008B1265">
        <w:rPr>
          <w:color w:val="000000" w:themeColor="text1"/>
        </w:rPr>
        <w:lastRenderedPageBreak/>
        <w:t>здійснення діяльності із страхування, кредитної спілки, ліцензії на діяльність фінансової компанії, ломбарду).</w:t>
      </w:r>
    </w:p>
    <w:p w14:paraId="358EDB38" w14:textId="14ED763A" w:rsidR="00FE6EE0" w:rsidRPr="008B1265" w:rsidRDefault="00B75329" w:rsidP="008B1265">
      <w:pPr>
        <w:widowControl w:val="0"/>
        <w:ind w:firstLine="567"/>
        <w:rPr>
          <w:color w:val="000000" w:themeColor="text1"/>
        </w:rPr>
      </w:pPr>
      <w:r w:rsidRPr="008B1265">
        <w:rPr>
          <w:color w:val="000000" w:themeColor="text1"/>
        </w:rPr>
        <w:t>Регуляторний а</w:t>
      </w:r>
      <w:r w:rsidR="00FE6EE0" w:rsidRPr="008B1265">
        <w:rPr>
          <w:color w:val="000000" w:themeColor="text1"/>
        </w:rPr>
        <w:t xml:space="preserve">кт </w:t>
      </w:r>
      <w:r w:rsidR="001819B9">
        <w:rPr>
          <w:color w:val="000000" w:themeColor="text1"/>
        </w:rPr>
        <w:t>у</w:t>
      </w:r>
      <w:r w:rsidR="00FE6EE0" w:rsidRPr="008B1265">
        <w:rPr>
          <w:color w:val="000000" w:themeColor="text1"/>
        </w:rPr>
        <w:t>регульовує такі питання та визначає:</w:t>
      </w:r>
    </w:p>
    <w:p w14:paraId="447CC251" w14:textId="74DD5ED4" w:rsidR="00FE6EE0" w:rsidRPr="008B1265" w:rsidRDefault="00FE6EE0" w:rsidP="008B1265">
      <w:pPr>
        <w:widowControl w:val="0"/>
        <w:ind w:firstLine="567"/>
        <w:rPr>
          <w:color w:val="000000" w:themeColor="text1"/>
        </w:rPr>
      </w:pPr>
      <w:r w:rsidRPr="008B1265">
        <w:rPr>
          <w:color w:val="000000" w:themeColor="text1"/>
        </w:rPr>
        <w:t>1) порядок видачі та зміни обсягу</w:t>
      </w:r>
      <w:r w:rsidR="009572A4">
        <w:rPr>
          <w:color w:val="000000" w:themeColor="text1"/>
        </w:rPr>
        <w:t> </w:t>
      </w:r>
      <w:r w:rsidRPr="008B1265">
        <w:rPr>
          <w:color w:val="000000" w:themeColor="text1"/>
        </w:rPr>
        <w:t>/</w:t>
      </w:r>
      <w:r w:rsidR="009572A4">
        <w:rPr>
          <w:color w:val="000000" w:themeColor="text1"/>
        </w:rPr>
        <w:t> </w:t>
      </w:r>
      <w:r w:rsidRPr="008B1265">
        <w:rPr>
          <w:color w:val="000000" w:themeColor="text1"/>
        </w:rPr>
        <w:t xml:space="preserve">типу ліцензії на </w:t>
      </w:r>
      <w:r w:rsidR="00E050C8">
        <w:rPr>
          <w:color w:val="000000" w:themeColor="text1"/>
        </w:rPr>
        <w:t>здійснення</w:t>
      </w:r>
      <w:r w:rsidR="00330DFB">
        <w:rPr>
          <w:color w:val="000000" w:themeColor="text1"/>
        </w:rPr>
        <w:t xml:space="preserve"> </w:t>
      </w:r>
      <w:r w:rsidRPr="008B1265">
        <w:rPr>
          <w:color w:val="000000" w:themeColor="text1"/>
        </w:rPr>
        <w:t>вид</w:t>
      </w:r>
      <w:r w:rsidR="00330DFB">
        <w:rPr>
          <w:color w:val="000000" w:themeColor="text1"/>
        </w:rPr>
        <w:t>у</w:t>
      </w:r>
      <w:r w:rsidRPr="008B1265">
        <w:rPr>
          <w:color w:val="000000" w:themeColor="text1"/>
        </w:rPr>
        <w:t xml:space="preserve"> діяльності з надання фінансових послуг, а також видачі ліцензії на здійснення валютних операцій в частині торгівлі валютними цінностями в готівковій формі;</w:t>
      </w:r>
    </w:p>
    <w:p w14:paraId="01378881" w14:textId="3FEE7DE7" w:rsidR="00FE6EE0" w:rsidRPr="008B1265" w:rsidRDefault="00FE6EE0" w:rsidP="008B1265">
      <w:pPr>
        <w:widowControl w:val="0"/>
        <w:ind w:firstLine="567"/>
        <w:rPr>
          <w:color w:val="000000" w:themeColor="text1"/>
        </w:rPr>
      </w:pPr>
      <w:r w:rsidRPr="008B1265">
        <w:rPr>
          <w:color w:val="000000" w:themeColor="text1"/>
        </w:rPr>
        <w:t>2) порядок погодження</w:t>
      </w:r>
      <w:r w:rsidR="009572A4">
        <w:rPr>
          <w:color w:val="000000" w:themeColor="text1"/>
        </w:rPr>
        <w:t> </w:t>
      </w:r>
      <w:r w:rsidRPr="008B1265">
        <w:rPr>
          <w:color w:val="000000" w:themeColor="text1"/>
        </w:rPr>
        <w:t>/</w:t>
      </w:r>
      <w:r w:rsidR="009572A4">
        <w:rPr>
          <w:color w:val="000000" w:themeColor="text1"/>
        </w:rPr>
        <w:t> </w:t>
      </w:r>
      <w:r w:rsidRPr="008B1265">
        <w:rPr>
          <w:color w:val="000000" w:themeColor="text1"/>
        </w:rPr>
        <w:t>повідомлення про набуття або збільшення істотної участі в надавачах фінансових послуг (крім кредитних спілок);</w:t>
      </w:r>
    </w:p>
    <w:p w14:paraId="4A7C5FA1" w14:textId="77777777" w:rsidR="00FE6EE0" w:rsidRPr="008B1265" w:rsidRDefault="00FE6EE0" w:rsidP="008B1265">
      <w:pPr>
        <w:widowControl w:val="0"/>
        <w:ind w:firstLine="567"/>
        <w:rPr>
          <w:color w:val="000000" w:themeColor="text1"/>
        </w:rPr>
      </w:pPr>
      <w:r w:rsidRPr="008B1265">
        <w:rPr>
          <w:color w:val="000000" w:themeColor="text1"/>
        </w:rPr>
        <w:t>3) вимоги до осіб, яких надавач фінансових послуг має право залучати на умовах аутсорсингу, порядок такого залучення та здійснення аутсорсингу;</w:t>
      </w:r>
    </w:p>
    <w:p w14:paraId="206D881F" w14:textId="77777777" w:rsidR="00FE6EE0" w:rsidRPr="008B1265" w:rsidRDefault="00FE6EE0" w:rsidP="008B1265">
      <w:pPr>
        <w:widowControl w:val="0"/>
        <w:ind w:firstLine="567"/>
        <w:rPr>
          <w:color w:val="000000" w:themeColor="text1"/>
        </w:rPr>
      </w:pPr>
      <w:r w:rsidRPr="008B1265">
        <w:rPr>
          <w:color w:val="000000" w:themeColor="text1"/>
        </w:rPr>
        <w:t>4) особливості залучення коштів на умовах субординованого боргу та додаткові вимоги до фінансових установ, які здійснюють емісію боргових цінних паперів;</w:t>
      </w:r>
    </w:p>
    <w:p w14:paraId="250BCA08" w14:textId="77777777" w:rsidR="00FE6EE0" w:rsidRPr="008B1265" w:rsidRDefault="00FE6EE0" w:rsidP="008B1265">
      <w:pPr>
        <w:widowControl w:val="0"/>
        <w:ind w:firstLine="567"/>
        <w:rPr>
          <w:color w:val="000000" w:themeColor="text1"/>
        </w:rPr>
      </w:pPr>
      <w:r w:rsidRPr="008B1265">
        <w:rPr>
          <w:color w:val="000000" w:themeColor="text1"/>
        </w:rPr>
        <w:t>5) порядок погодження Національним банком збільшення статутного капіталу страховика;</w:t>
      </w:r>
    </w:p>
    <w:p w14:paraId="5052544B" w14:textId="6B8BE5B5" w:rsidR="00FE6EE0" w:rsidRPr="008B1265" w:rsidRDefault="00FE6EE0" w:rsidP="008B1265">
      <w:pPr>
        <w:widowControl w:val="0"/>
        <w:ind w:firstLine="567"/>
        <w:rPr>
          <w:color w:val="000000" w:themeColor="text1"/>
        </w:rPr>
      </w:pPr>
      <w:r w:rsidRPr="008B1265">
        <w:rPr>
          <w:color w:val="000000" w:themeColor="text1"/>
        </w:rPr>
        <w:t>6) вимоги до ділової репутації та порядок оцін</w:t>
      </w:r>
      <w:r w:rsidR="00383A95">
        <w:rPr>
          <w:color w:val="000000" w:themeColor="text1"/>
        </w:rPr>
        <w:t>ювання</w:t>
      </w:r>
      <w:r w:rsidRPr="008B1265">
        <w:rPr>
          <w:color w:val="000000" w:themeColor="text1"/>
        </w:rPr>
        <w:t xml:space="preserve"> ділової репутації надавачів фінансових послуг, а також керівників, ключових учасників, ключових осіб таких надавачів фінансових послуг, юридичних і фізичних осіб, які є власниками істотної участі або мають намір набути або збільшити істотну участь у надавачі фінансових послуг (крім кредитних спілок);</w:t>
      </w:r>
    </w:p>
    <w:p w14:paraId="0178B4B7" w14:textId="43C94B9A" w:rsidR="00FE6EE0" w:rsidRPr="008B1265" w:rsidRDefault="00FE6EE0" w:rsidP="008B1265">
      <w:pPr>
        <w:widowControl w:val="0"/>
        <w:ind w:firstLine="567"/>
        <w:rPr>
          <w:color w:val="000000" w:themeColor="text1"/>
        </w:rPr>
      </w:pPr>
      <w:r w:rsidRPr="008B1265">
        <w:rPr>
          <w:color w:val="000000" w:themeColor="text1"/>
        </w:rPr>
        <w:t>7) критерії і методики оцінки фінансового стану юридичних осіб і майнового стану фізичних осіб, які є власниками істотної участі або мають намір набути або збільшити істотну участь в надавачах фінансових послуг (крім кредитних спілок);</w:t>
      </w:r>
    </w:p>
    <w:p w14:paraId="0EB98070" w14:textId="77777777" w:rsidR="00FE6EE0" w:rsidRPr="008B1265" w:rsidRDefault="00FE6EE0" w:rsidP="008B1265">
      <w:pPr>
        <w:widowControl w:val="0"/>
        <w:ind w:firstLine="567"/>
        <w:rPr>
          <w:color w:val="000000" w:themeColor="text1"/>
        </w:rPr>
      </w:pPr>
      <w:r w:rsidRPr="008B1265">
        <w:rPr>
          <w:color w:val="000000" w:themeColor="text1"/>
        </w:rPr>
        <w:t xml:space="preserve">8) вимоги до професійної придатності керівників, ключових осіб надавачів фінансових послуг, державне регулювання і нагляд за якими здійснює Національний банк; </w:t>
      </w:r>
    </w:p>
    <w:p w14:paraId="7D8105C0" w14:textId="5E83AB44" w:rsidR="00FE6EE0" w:rsidRPr="008B1265" w:rsidRDefault="00FE6EE0" w:rsidP="008B1265">
      <w:pPr>
        <w:widowControl w:val="0"/>
        <w:ind w:firstLine="567"/>
        <w:rPr>
          <w:color w:val="000000" w:themeColor="text1"/>
        </w:rPr>
      </w:pPr>
      <w:r w:rsidRPr="008B1265">
        <w:rPr>
          <w:color w:val="000000" w:themeColor="text1"/>
        </w:rPr>
        <w:t xml:space="preserve">9) порядок погодження на посаду керівника, ключової особи </w:t>
      </w:r>
      <w:r w:rsidRPr="008B1265">
        <w:rPr>
          <w:color w:val="000000" w:themeColor="text1"/>
        </w:rPr>
        <w:lastRenderedPageBreak/>
        <w:t>страховика, об’єднаної кредитної спілки, значимої кредитної спілки, платіжної установи, установи електронних грошей, оператора поштового зв’язку, що має право на надання фінансових платіжних послуг;</w:t>
      </w:r>
    </w:p>
    <w:p w14:paraId="59C6A3E0" w14:textId="77777777" w:rsidR="00FE6EE0" w:rsidRPr="008B1265" w:rsidRDefault="00FE6EE0" w:rsidP="008B1265">
      <w:pPr>
        <w:widowControl w:val="0"/>
        <w:ind w:firstLine="567"/>
        <w:rPr>
          <w:color w:val="000000" w:themeColor="text1"/>
        </w:rPr>
      </w:pPr>
      <w:r w:rsidRPr="008B1265">
        <w:rPr>
          <w:color w:val="000000" w:themeColor="text1"/>
        </w:rPr>
        <w:t>10) додаткові вимоги до здійснення діяльності надавачів фінансових послуг;</w:t>
      </w:r>
    </w:p>
    <w:p w14:paraId="03F6A3B0" w14:textId="50F70F4D" w:rsidR="00915439" w:rsidRPr="008B1265" w:rsidRDefault="00FE6EE0" w:rsidP="008B1265">
      <w:pPr>
        <w:widowControl w:val="0"/>
        <w:ind w:firstLine="567"/>
        <w:rPr>
          <w:color w:val="000000" w:themeColor="text1"/>
        </w:rPr>
      </w:pPr>
      <w:r w:rsidRPr="008B1265">
        <w:rPr>
          <w:color w:val="000000" w:themeColor="text1"/>
        </w:rPr>
        <w:t>11) порядок припинення діяльності з надання фінансових послуг надавачами фінансових послуг (крім страховиків і кредитних спілок).</w:t>
      </w:r>
    </w:p>
    <w:p w14:paraId="27664BB2" w14:textId="77777777" w:rsidR="00066D95" w:rsidRPr="008B1265" w:rsidRDefault="00066D95" w:rsidP="008B1265">
      <w:pPr>
        <w:widowControl w:val="0"/>
        <w:ind w:firstLine="567"/>
        <w:rPr>
          <w:color w:val="000000" w:themeColor="text1"/>
          <w:lang w:eastAsia="zh-CN"/>
        </w:rPr>
      </w:pPr>
    </w:p>
    <w:p w14:paraId="5E55B236" w14:textId="79316C09" w:rsidR="00346C90" w:rsidRPr="008B1265" w:rsidRDefault="00346C90" w:rsidP="008B1265">
      <w:pPr>
        <w:widowControl w:val="0"/>
        <w:ind w:firstLine="567"/>
        <w:rPr>
          <w:rFonts w:eastAsia="Arial Unicode MS"/>
          <w:b/>
          <w:color w:val="000000" w:themeColor="text1"/>
          <w:lang w:eastAsia="zh-CN"/>
        </w:rPr>
      </w:pPr>
      <w:r w:rsidRPr="008B1265">
        <w:rPr>
          <w:rFonts w:eastAsia="Arial Unicode MS"/>
          <w:b/>
          <w:color w:val="000000" w:themeColor="text1"/>
          <w:lang w:eastAsia="zh-CN"/>
        </w:rPr>
        <w:t>V. Обґрунтування можливості досягнення</w:t>
      </w:r>
      <w:r w:rsidR="002F742E" w:rsidRPr="008B1265">
        <w:rPr>
          <w:rFonts w:eastAsia="Arial Unicode MS"/>
          <w:b/>
          <w:color w:val="000000" w:themeColor="text1"/>
          <w:lang w:eastAsia="zh-CN"/>
        </w:rPr>
        <w:t xml:space="preserve"> визначених</w:t>
      </w:r>
      <w:r w:rsidRPr="008B1265">
        <w:rPr>
          <w:rFonts w:eastAsia="Arial Unicode MS"/>
          <w:b/>
          <w:color w:val="000000" w:themeColor="text1"/>
          <w:lang w:eastAsia="zh-CN"/>
        </w:rPr>
        <w:t xml:space="preserve"> цілей у разі прийняття регуляторного акта</w:t>
      </w:r>
    </w:p>
    <w:p w14:paraId="774FE489" w14:textId="69248196" w:rsidR="009E0074" w:rsidRPr="008B1265" w:rsidRDefault="00346C90" w:rsidP="008B1265">
      <w:pPr>
        <w:widowControl w:val="0"/>
        <w:ind w:firstLine="567"/>
        <w:rPr>
          <w:color w:val="000000" w:themeColor="text1"/>
        </w:rPr>
      </w:pPr>
      <w:r w:rsidRPr="008B1265">
        <w:rPr>
          <w:color w:val="000000" w:themeColor="text1"/>
        </w:rPr>
        <w:t xml:space="preserve">Вимоги регуляторного акта обов’язкові для </w:t>
      </w:r>
      <w:r w:rsidR="00C94CF0" w:rsidRPr="008B1265">
        <w:rPr>
          <w:color w:val="000000" w:themeColor="text1"/>
        </w:rPr>
        <w:t xml:space="preserve">виконання надавачами фінансових </w:t>
      </w:r>
      <w:r w:rsidR="00541C37" w:rsidRPr="008B1265">
        <w:rPr>
          <w:color w:val="000000" w:themeColor="text1"/>
          <w:shd w:val="clear" w:color="auto" w:fill="FFFFFF" w:themeFill="background1"/>
        </w:rPr>
        <w:t>послуг</w:t>
      </w:r>
      <w:r w:rsidR="00FD3BF3" w:rsidRPr="008B1265">
        <w:rPr>
          <w:color w:val="000000" w:themeColor="text1"/>
        </w:rPr>
        <w:t>.</w:t>
      </w:r>
      <w:r w:rsidRPr="008B1265">
        <w:rPr>
          <w:color w:val="000000" w:themeColor="text1"/>
        </w:rPr>
        <w:t xml:space="preserve"> </w:t>
      </w:r>
    </w:p>
    <w:p w14:paraId="18A2A533" w14:textId="4C3C0F41" w:rsidR="00346C90" w:rsidRPr="008B1265" w:rsidRDefault="00346C90" w:rsidP="008B1265">
      <w:pPr>
        <w:widowControl w:val="0"/>
        <w:ind w:firstLine="567"/>
        <w:rPr>
          <w:color w:val="000000" w:themeColor="text1"/>
        </w:rPr>
      </w:pPr>
      <w:r w:rsidRPr="008B1265">
        <w:rPr>
          <w:color w:val="000000" w:themeColor="text1"/>
        </w:rPr>
        <w:t xml:space="preserve">Ризик як негативного, так і позитивного впливу зовнішніх факторів на дію цього регуляторного акта потенційно зумовлюється </w:t>
      </w:r>
      <w:r w:rsidR="00DD3CC8" w:rsidRPr="008B1265">
        <w:rPr>
          <w:color w:val="000000" w:themeColor="text1"/>
        </w:rPr>
        <w:t>переважно</w:t>
      </w:r>
      <w:r w:rsidRPr="008B1265">
        <w:rPr>
          <w:color w:val="000000" w:themeColor="text1"/>
        </w:rPr>
        <w:t xml:space="preserve"> змінами в законодавчих актах України, що може призвести до </w:t>
      </w:r>
      <w:r w:rsidR="007B48C7" w:rsidRPr="008B1265">
        <w:rPr>
          <w:color w:val="000000" w:themeColor="text1"/>
        </w:rPr>
        <w:t xml:space="preserve">потреби в унесенні </w:t>
      </w:r>
      <w:r w:rsidRPr="008B1265">
        <w:rPr>
          <w:color w:val="000000" w:themeColor="text1"/>
        </w:rPr>
        <w:t>змін до регуляторного акта.</w:t>
      </w:r>
    </w:p>
    <w:p w14:paraId="32A8585D" w14:textId="68B3ACF4" w:rsidR="00346C90" w:rsidRPr="008B1265" w:rsidRDefault="00DD3CC8" w:rsidP="008B1265">
      <w:pPr>
        <w:widowControl w:val="0"/>
        <w:ind w:firstLine="567"/>
        <w:rPr>
          <w:color w:val="000000" w:themeColor="text1"/>
        </w:rPr>
      </w:pPr>
      <w:r w:rsidRPr="008B1265">
        <w:rPr>
          <w:color w:val="000000" w:themeColor="text1"/>
        </w:rPr>
        <w:t>У</w:t>
      </w:r>
      <w:r w:rsidR="00346C90" w:rsidRPr="008B1265">
        <w:rPr>
          <w:color w:val="000000" w:themeColor="text1"/>
        </w:rPr>
        <w:t xml:space="preserve">провадження вимог такого регуляторного акта не потребує додаткових витрат Національного банку, </w:t>
      </w:r>
      <w:r w:rsidR="002566B7" w:rsidRPr="008B1265">
        <w:rPr>
          <w:color w:val="000000" w:themeColor="text1"/>
        </w:rPr>
        <w:t>оскільки</w:t>
      </w:r>
      <w:r w:rsidR="00346C90" w:rsidRPr="008B1265">
        <w:rPr>
          <w:color w:val="000000" w:themeColor="text1"/>
        </w:rPr>
        <w:t xml:space="preserve"> здійснюється в межах його повноважень.</w:t>
      </w:r>
    </w:p>
    <w:p w14:paraId="0BA9BE6A" w14:textId="70F84E8E" w:rsidR="009A4C97" w:rsidRPr="008B1265" w:rsidRDefault="00362251" w:rsidP="008B1265">
      <w:pPr>
        <w:widowControl w:val="0"/>
        <w:ind w:firstLine="567"/>
        <w:rPr>
          <w:color w:val="000000" w:themeColor="text1"/>
          <w:lang w:eastAsia="ru-RU"/>
        </w:rPr>
      </w:pPr>
      <w:r>
        <w:rPr>
          <w:color w:val="000000" w:themeColor="text1"/>
          <w:lang w:eastAsia="ru-RU"/>
        </w:rPr>
        <w:t xml:space="preserve">Водночас </w:t>
      </w:r>
      <w:r w:rsidR="009A4C97" w:rsidRPr="008B1265">
        <w:rPr>
          <w:color w:val="000000" w:themeColor="text1"/>
          <w:lang w:eastAsia="ru-RU"/>
        </w:rPr>
        <w:t>належне та своєчасне виконання вимог акта надавачами фінансових послуг сприятиме прозорому та фінансово стабільному ринку небанківських фінансових послуг.</w:t>
      </w:r>
    </w:p>
    <w:p w14:paraId="24FD673F" w14:textId="5926957D" w:rsidR="00346C90" w:rsidRPr="008B1265" w:rsidRDefault="00346C90" w:rsidP="008B1265">
      <w:pPr>
        <w:widowControl w:val="0"/>
        <w:ind w:firstLine="567"/>
        <w:rPr>
          <w:color w:val="000000" w:themeColor="text1"/>
          <w:lang w:eastAsia="ru-RU"/>
        </w:rPr>
      </w:pPr>
      <w:r w:rsidRPr="008B1265">
        <w:rPr>
          <w:color w:val="000000" w:themeColor="text1"/>
          <w:lang w:eastAsia="ru-RU"/>
        </w:rPr>
        <w:t xml:space="preserve">Здійснення державного контролю та нагляду за додержанням вимог </w:t>
      </w:r>
      <w:r w:rsidR="006A41C5" w:rsidRPr="008B1265">
        <w:rPr>
          <w:color w:val="000000" w:themeColor="text1"/>
          <w:lang w:eastAsia="ru-RU"/>
        </w:rPr>
        <w:t xml:space="preserve">регуляторного </w:t>
      </w:r>
      <w:r w:rsidRPr="008B1265">
        <w:rPr>
          <w:color w:val="000000" w:themeColor="text1"/>
          <w:lang w:eastAsia="ru-RU"/>
        </w:rPr>
        <w:t xml:space="preserve">акта відбуватиметься в </w:t>
      </w:r>
      <w:r w:rsidR="00ED5CB5" w:rsidRPr="008B1265">
        <w:rPr>
          <w:color w:val="000000" w:themeColor="text1"/>
          <w:lang w:eastAsia="ru-RU"/>
        </w:rPr>
        <w:t xml:space="preserve">межах </w:t>
      </w:r>
      <w:r w:rsidRPr="008B1265">
        <w:rPr>
          <w:color w:val="000000" w:themeColor="text1"/>
          <w:lang w:eastAsia="ru-RU"/>
        </w:rPr>
        <w:t>здійснення Національним банком</w:t>
      </w:r>
      <w:r w:rsidR="009E0074" w:rsidRPr="008B1265">
        <w:rPr>
          <w:color w:val="000000" w:themeColor="text1"/>
          <w:lang w:eastAsia="ru-RU"/>
        </w:rPr>
        <w:t xml:space="preserve"> </w:t>
      </w:r>
      <w:r w:rsidRPr="008B1265">
        <w:rPr>
          <w:color w:val="000000" w:themeColor="text1"/>
          <w:lang w:eastAsia="ru-RU"/>
        </w:rPr>
        <w:t xml:space="preserve">наглядової діяльності на </w:t>
      </w:r>
      <w:r w:rsidR="009E0074" w:rsidRPr="008B1265">
        <w:rPr>
          <w:color w:val="000000" w:themeColor="text1"/>
          <w:lang w:eastAsia="ru-RU"/>
        </w:rPr>
        <w:t>ринку небанківських фінансових послуг на індивідуальній та консолідованій основі</w:t>
      </w:r>
      <w:r w:rsidRPr="008B1265">
        <w:rPr>
          <w:color w:val="000000" w:themeColor="text1"/>
          <w:lang w:eastAsia="ru-RU"/>
        </w:rPr>
        <w:t xml:space="preserve"> з періодичністю, визначеною відповідними нормативно-правовими актами</w:t>
      </w:r>
      <w:r w:rsidR="00C27FF2">
        <w:rPr>
          <w:color w:val="000000" w:themeColor="text1"/>
          <w:lang w:eastAsia="ru-RU"/>
        </w:rPr>
        <w:t xml:space="preserve"> Національного банку</w:t>
      </w:r>
      <w:r w:rsidRPr="008B1265">
        <w:rPr>
          <w:color w:val="000000" w:themeColor="text1"/>
          <w:lang w:eastAsia="ru-RU"/>
        </w:rPr>
        <w:t>.</w:t>
      </w:r>
    </w:p>
    <w:p w14:paraId="7EB8B53B" w14:textId="77777777" w:rsidR="00243F75" w:rsidRPr="008B1265" w:rsidRDefault="00243F75" w:rsidP="008B1265">
      <w:pPr>
        <w:widowControl w:val="0"/>
        <w:ind w:firstLine="567"/>
        <w:rPr>
          <w:b/>
          <w:color w:val="000000" w:themeColor="text1"/>
          <w:lang w:eastAsia="zh-CN"/>
        </w:rPr>
      </w:pPr>
    </w:p>
    <w:p w14:paraId="388985E7" w14:textId="31B558EE" w:rsidR="00346C90" w:rsidRPr="008B1265" w:rsidRDefault="00346C90" w:rsidP="008B1265">
      <w:pPr>
        <w:widowControl w:val="0"/>
        <w:ind w:firstLine="567"/>
        <w:rPr>
          <w:b/>
          <w:color w:val="000000" w:themeColor="text1"/>
          <w:lang w:eastAsia="zh-CN"/>
        </w:rPr>
      </w:pPr>
      <w:r w:rsidRPr="008B1265">
        <w:rPr>
          <w:b/>
          <w:color w:val="000000" w:themeColor="text1"/>
          <w:lang w:eastAsia="zh-CN"/>
        </w:rPr>
        <w:t>VI. Визначення очікуваних результатів прийняття акта</w:t>
      </w:r>
    </w:p>
    <w:p w14:paraId="50C51321" w14:textId="77777777" w:rsidR="00D34EF2" w:rsidRPr="008B1265" w:rsidRDefault="00346C90" w:rsidP="008B1265">
      <w:pPr>
        <w:pStyle w:val="Default"/>
        <w:ind w:firstLine="567"/>
        <w:jc w:val="both"/>
        <w:rPr>
          <w:color w:val="000000" w:themeColor="text1"/>
          <w:sz w:val="28"/>
          <w:szCs w:val="28"/>
          <w:lang w:eastAsia="ru-RU"/>
        </w:rPr>
      </w:pPr>
      <w:r w:rsidRPr="008B1265">
        <w:rPr>
          <w:color w:val="000000" w:themeColor="text1"/>
          <w:sz w:val="28"/>
          <w:szCs w:val="28"/>
          <w:lang w:eastAsia="ru-RU"/>
        </w:rPr>
        <w:lastRenderedPageBreak/>
        <w:t xml:space="preserve">Прийняття регуляторного акта </w:t>
      </w:r>
      <w:r w:rsidR="008D16BD" w:rsidRPr="008B1265">
        <w:rPr>
          <w:color w:val="000000" w:themeColor="text1"/>
          <w:sz w:val="28"/>
          <w:szCs w:val="28"/>
          <w:lang w:eastAsia="ru-RU"/>
        </w:rPr>
        <w:t>дасть змогу</w:t>
      </w:r>
      <w:r w:rsidR="00D34EF2" w:rsidRPr="008B1265">
        <w:rPr>
          <w:color w:val="000000" w:themeColor="text1"/>
          <w:sz w:val="28"/>
          <w:szCs w:val="28"/>
          <w:lang w:eastAsia="ru-RU"/>
        </w:rPr>
        <w:t>:</w:t>
      </w:r>
    </w:p>
    <w:p w14:paraId="7F5B985A" w14:textId="00EA9CE5" w:rsidR="005869B0" w:rsidRPr="008B1265" w:rsidRDefault="005869B0" w:rsidP="008B1265">
      <w:pPr>
        <w:pStyle w:val="Default"/>
        <w:ind w:firstLine="567"/>
        <w:jc w:val="both"/>
        <w:rPr>
          <w:color w:val="000000" w:themeColor="text1"/>
          <w:sz w:val="28"/>
          <w:szCs w:val="28"/>
        </w:rPr>
      </w:pPr>
      <w:r w:rsidRPr="008B1265">
        <w:rPr>
          <w:color w:val="000000" w:themeColor="text1"/>
          <w:sz w:val="28"/>
          <w:szCs w:val="28"/>
        </w:rPr>
        <w:t>урегулювати порядок видачі та зміни обсягу</w:t>
      </w:r>
      <w:r w:rsidR="00E85A3A">
        <w:rPr>
          <w:color w:val="000000" w:themeColor="text1"/>
          <w:sz w:val="28"/>
          <w:szCs w:val="28"/>
        </w:rPr>
        <w:t> </w:t>
      </w:r>
      <w:r w:rsidRPr="008B1265">
        <w:rPr>
          <w:color w:val="000000" w:themeColor="text1"/>
          <w:sz w:val="28"/>
          <w:szCs w:val="28"/>
        </w:rPr>
        <w:t>/</w:t>
      </w:r>
      <w:r w:rsidR="00E85A3A">
        <w:rPr>
          <w:color w:val="000000" w:themeColor="text1"/>
          <w:sz w:val="28"/>
          <w:szCs w:val="28"/>
        </w:rPr>
        <w:t> </w:t>
      </w:r>
      <w:r w:rsidRPr="008B1265">
        <w:rPr>
          <w:color w:val="000000" w:themeColor="text1"/>
          <w:sz w:val="28"/>
          <w:szCs w:val="28"/>
        </w:rPr>
        <w:t xml:space="preserve">типу ліцензії на </w:t>
      </w:r>
      <w:r w:rsidR="00E050C8">
        <w:rPr>
          <w:color w:val="000000" w:themeColor="text1"/>
          <w:sz w:val="28"/>
          <w:szCs w:val="28"/>
        </w:rPr>
        <w:t>здійснення</w:t>
      </w:r>
      <w:r w:rsidR="00330DFB">
        <w:rPr>
          <w:color w:val="000000" w:themeColor="text1"/>
          <w:sz w:val="28"/>
          <w:szCs w:val="28"/>
        </w:rPr>
        <w:t xml:space="preserve"> </w:t>
      </w:r>
      <w:r w:rsidRPr="008B1265">
        <w:rPr>
          <w:color w:val="000000" w:themeColor="text1"/>
          <w:sz w:val="28"/>
          <w:szCs w:val="28"/>
        </w:rPr>
        <w:t>вид</w:t>
      </w:r>
      <w:r w:rsidR="00330DFB">
        <w:rPr>
          <w:color w:val="000000" w:themeColor="text1"/>
          <w:sz w:val="28"/>
          <w:szCs w:val="28"/>
        </w:rPr>
        <w:t>у</w:t>
      </w:r>
      <w:r w:rsidRPr="008B1265">
        <w:rPr>
          <w:color w:val="000000" w:themeColor="text1"/>
          <w:sz w:val="28"/>
          <w:szCs w:val="28"/>
        </w:rPr>
        <w:t xml:space="preserve"> діяльності з надання фінансових послуг, видачі ліцензії на здійснення валютних операцій в частині торгівлі валютними цінностями в готівковій формі;</w:t>
      </w:r>
    </w:p>
    <w:p w14:paraId="77F0A935" w14:textId="4391A1AE" w:rsidR="005869B0" w:rsidRPr="008B1265" w:rsidRDefault="00245869" w:rsidP="008B1265">
      <w:pPr>
        <w:pStyle w:val="Default"/>
        <w:ind w:firstLine="567"/>
        <w:jc w:val="both"/>
        <w:rPr>
          <w:color w:val="000000" w:themeColor="text1"/>
          <w:sz w:val="28"/>
          <w:szCs w:val="28"/>
        </w:rPr>
      </w:pPr>
      <w:r>
        <w:rPr>
          <w:color w:val="000000" w:themeColor="text1"/>
          <w:sz w:val="28"/>
          <w:szCs w:val="28"/>
        </w:rPr>
        <w:t>у</w:t>
      </w:r>
      <w:r w:rsidR="005869B0" w:rsidRPr="008B1265">
        <w:rPr>
          <w:color w:val="000000" w:themeColor="text1"/>
          <w:sz w:val="28"/>
          <w:szCs w:val="28"/>
        </w:rPr>
        <w:t>досконалити порядок погодження</w:t>
      </w:r>
      <w:r>
        <w:rPr>
          <w:color w:val="000000" w:themeColor="text1"/>
          <w:sz w:val="28"/>
          <w:szCs w:val="28"/>
        </w:rPr>
        <w:t> </w:t>
      </w:r>
      <w:r w:rsidR="005869B0" w:rsidRPr="008B1265">
        <w:rPr>
          <w:color w:val="000000" w:themeColor="text1"/>
          <w:sz w:val="28"/>
          <w:szCs w:val="28"/>
        </w:rPr>
        <w:t>/</w:t>
      </w:r>
      <w:r>
        <w:rPr>
          <w:color w:val="000000" w:themeColor="text1"/>
          <w:sz w:val="28"/>
          <w:szCs w:val="28"/>
        </w:rPr>
        <w:t> </w:t>
      </w:r>
      <w:r w:rsidR="005869B0" w:rsidRPr="008B1265">
        <w:rPr>
          <w:color w:val="000000" w:themeColor="text1"/>
          <w:sz w:val="28"/>
          <w:szCs w:val="28"/>
        </w:rPr>
        <w:t>повідомлення про набуття або збільшення істотної участі в надавачах фінансових послуг (крім кредитних спілок);</w:t>
      </w:r>
    </w:p>
    <w:p w14:paraId="66984179" w14:textId="52AFB2B9" w:rsidR="005869B0" w:rsidRPr="008B1265" w:rsidRDefault="005869B0" w:rsidP="008B1265">
      <w:pPr>
        <w:pStyle w:val="Default"/>
        <w:ind w:firstLine="567"/>
        <w:jc w:val="both"/>
        <w:rPr>
          <w:color w:val="000000" w:themeColor="text1"/>
          <w:sz w:val="28"/>
          <w:szCs w:val="28"/>
        </w:rPr>
      </w:pPr>
      <w:r w:rsidRPr="008B1265">
        <w:rPr>
          <w:color w:val="000000" w:themeColor="text1"/>
          <w:sz w:val="28"/>
          <w:szCs w:val="28"/>
        </w:rPr>
        <w:t>визначити вимоги до осіб, яких надавач фінансових послуг має право залучати на умовах аутсорсингу, порядок такого залучення та здійснення аутсорсингу;</w:t>
      </w:r>
    </w:p>
    <w:p w14:paraId="7A14BC75" w14:textId="24A83AF4" w:rsidR="005869B0" w:rsidRPr="008B1265" w:rsidRDefault="005869B0" w:rsidP="008B1265">
      <w:pPr>
        <w:pStyle w:val="Default"/>
        <w:ind w:firstLine="567"/>
        <w:jc w:val="both"/>
        <w:rPr>
          <w:color w:val="000000" w:themeColor="text1"/>
          <w:sz w:val="28"/>
          <w:szCs w:val="28"/>
        </w:rPr>
      </w:pPr>
      <w:r w:rsidRPr="008B1265">
        <w:rPr>
          <w:color w:val="000000" w:themeColor="text1"/>
          <w:sz w:val="28"/>
          <w:szCs w:val="28"/>
        </w:rPr>
        <w:t>визначити особливості залучення коштів на умовах субординованого боргу та додаткові вимоги до фінансових установ, які здійснюють емісію боргових цінних паперів;</w:t>
      </w:r>
    </w:p>
    <w:p w14:paraId="088EDE3A" w14:textId="44F47BA9" w:rsidR="005869B0" w:rsidRPr="008B1265" w:rsidRDefault="00245869" w:rsidP="008B1265">
      <w:pPr>
        <w:pStyle w:val="Default"/>
        <w:ind w:firstLine="567"/>
        <w:jc w:val="both"/>
        <w:rPr>
          <w:color w:val="000000" w:themeColor="text1"/>
          <w:sz w:val="28"/>
          <w:szCs w:val="28"/>
        </w:rPr>
      </w:pPr>
      <w:r>
        <w:rPr>
          <w:color w:val="000000" w:themeColor="text1"/>
          <w:sz w:val="28"/>
          <w:szCs w:val="28"/>
        </w:rPr>
        <w:t>у</w:t>
      </w:r>
      <w:r w:rsidR="005869B0" w:rsidRPr="008B1265">
        <w:rPr>
          <w:color w:val="000000" w:themeColor="text1"/>
          <w:sz w:val="28"/>
          <w:szCs w:val="28"/>
        </w:rPr>
        <w:t>досконалити порядок погодження Національним банком збільшення статутного капіталу страховика;</w:t>
      </w:r>
    </w:p>
    <w:p w14:paraId="6BF00526" w14:textId="7238D377" w:rsidR="005869B0" w:rsidRPr="008B1265" w:rsidRDefault="00B67768" w:rsidP="008B1265">
      <w:pPr>
        <w:pStyle w:val="Default"/>
        <w:ind w:firstLine="567"/>
        <w:jc w:val="both"/>
        <w:rPr>
          <w:color w:val="000000" w:themeColor="text1"/>
          <w:sz w:val="28"/>
          <w:szCs w:val="28"/>
        </w:rPr>
      </w:pPr>
      <w:r w:rsidRPr="008B1265">
        <w:rPr>
          <w:color w:val="000000" w:themeColor="text1"/>
          <w:sz w:val="28"/>
          <w:szCs w:val="28"/>
        </w:rPr>
        <w:t xml:space="preserve">оновити </w:t>
      </w:r>
      <w:r w:rsidR="005869B0" w:rsidRPr="008B1265">
        <w:rPr>
          <w:color w:val="000000" w:themeColor="text1"/>
          <w:sz w:val="28"/>
          <w:szCs w:val="28"/>
        </w:rPr>
        <w:t>вимоги до ділової репутації надавачів фінансових послуг, а також керівників, ключових учасників, ключових осіб таких надавачів фінансових послуг, юридичних і фізичних осіб, які є власниками істотної участі або мають намір набути або збільшити істотну участь у надавачі фінансових послуг (крім кредитних спілок)</w:t>
      </w:r>
      <w:r w:rsidR="00C27529" w:rsidRPr="008B1265">
        <w:rPr>
          <w:color w:val="000000" w:themeColor="text1"/>
          <w:sz w:val="28"/>
          <w:szCs w:val="28"/>
        </w:rPr>
        <w:t>, а також порядок оцін</w:t>
      </w:r>
      <w:r w:rsidR="00A02E27">
        <w:rPr>
          <w:color w:val="000000" w:themeColor="text1"/>
          <w:sz w:val="28"/>
          <w:szCs w:val="28"/>
        </w:rPr>
        <w:t>ювання</w:t>
      </w:r>
      <w:r w:rsidR="00C27529" w:rsidRPr="008B1265">
        <w:rPr>
          <w:color w:val="000000" w:themeColor="text1"/>
          <w:sz w:val="28"/>
          <w:szCs w:val="28"/>
        </w:rPr>
        <w:t xml:space="preserve"> ділової репутації таких осіб</w:t>
      </w:r>
      <w:r w:rsidR="005869B0" w:rsidRPr="008B1265">
        <w:rPr>
          <w:color w:val="000000" w:themeColor="text1"/>
          <w:sz w:val="28"/>
          <w:szCs w:val="28"/>
        </w:rPr>
        <w:t>;</w:t>
      </w:r>
    </w:p>
    <w:p w14:paraId="720277D7" w14:textId="16665A8E" w:rsidR="005869B0" w:rsidRPr="008B1265" w:rsidRDefault="00B67768" w:rsidP="008B1265">
      <w:pPr>
        <w:pStyle w:val="Default"/>
        <w:ind w:firstLine="567"/>
        <w:jc w:val="both"/>
        <w:rPr>
          <w:color w:val="000000" w:themeColor="text1"/>
          <w:sz w:val="28"/>
          <w:szCs w:val="28"/>
        </w:rPr>
      </w:pPr>
      <w:r w:rsidRPr="008B1265">
        <w:rPr>
          <w:color w:val="000000" w:themeColor="text1"/>
          <w:sz w:val="28"/>
          <w:szCs w:val="28"/>
        </w:rPr>
        <w:t>оновити</w:t>
      </w:r>
      <w:r w:rsidR="005869B0" w:rsidRPr="008B1265">
        <w:rPr>
          <w:color w:val="000000" w:themeColor="text1"/>
          <w:sz w:val="28"/>
          <w:szCs w:val="28"/>
        </w:rPr>
        <w:t xml:space="preserve"> критерії і методики оцінки фінансового стану юридичних осіб і майнового стану фізичних осіб, які є власниками істотної участі або мають намір набути або збільшити істотну участь в надавачах фінансових послуг (крім кредитних спілок);</w:t>
      </w:r>
    </w:p>
    <w:p w14:paraId="63BC68D1" w14:textId="25C6C41E" w:rsidR="005869B0" w:rsidRPr="008B1265" w:rsidRDefault="00B67768" w:rsidP="008B1265">
      <w:pPr>
        <w:pStyle w:val="Default"/>
        <w:ind w:firstLine="567"/>
        <w:jc w:val="both"/>
        <w:rPr>
          <w:color w:val="000000" w:themeColor="text1"/>
          <w:sz w:val="28"/>
          <w:szCs w:val="28"/>
        </w:rPr>
      </w:pPr>
      <w:r w:rsidRPr="008B1265">
        <w:rPr>
          <w:color w:val="000000" w:themeColor="text1"/>
          <w:sz w:val="28"/>
          <w:szCs w:val="28"/>
        </w:rPr>
        <w:t xml:space="preserve">оновити </w:t>
      </w:r>
      <w:r w:rsidR="005869B0" w:rsidRPr="008B1265">
        <w:rPr>
          <w:color w:val="000000" w:themeColor="text1"/>
          <w:sz w:val="28"/>
          <w:szCs w:val="28"/>
        </w:rPr>
        <w:t xml:space="preserve">вимоги до професійної придатності керівників, ключових осіб надавачів фінансових послуг; </w:t>
      </w:r>
    </w:p>
    <w:p w14:paraId="4E0E018D" w14:textId="09156A9B" w:rsidR="005869B0" w:rsidRPr="008B1265" w:rsidRDefault="00A02E27" w:rsidP="008B1265">
      <w:pPr>
        <w:pStyle w:val="Default"/>
        <w:ind w:firstLine="567"/>
        <w:jc w:val="both"/>
        <w:rPr>
          <w:color w:val="000000" w:themeColor="text1"/>
          <w:sz w:val="28"/>
          <w:szCs w:val="28"/>
        </w:rPr>
      </w:pPr>
      <w:r>
        <w:rPr>
          <w:color w:val="000000" w:themeColor="text1"/>
          <w:sz w:val="28"/>
          <w:szCs w:val="28"/>
        </w:rPr>
        <w:t>у</w:t>
      </w:r>
      <w:r w:rsidR="00B67768" w:rsidRPr="008B1265">
        <w:rPr>
          <w:color w:val="000000" w:themeColor="text1"/>
          <w:sz w:val="28"/>
          <w:szCs w:val="28"/>
        </w:rPr>
        <w:t>досконалити</w:t>
      </w:r>
      <w:r w:rsidR="005869B0" w:rsidRPr="008B1265">
        <w:rPr>
          <w:color w:val="000000" w:themeColor="text1"/>
          <w:sz w:val="28"/>
          <w:szCs w:val="28"/>
        </w:rPr>
        <w:t xml:space="preserve"> порядок погодження на посаду керівника, ключової особи страховика, об’єднаної кредитної спілки, значимої кредитної спілки, платіжної установи, установи електронних грошей, </w:t>
      </w:r>
      <w:r w:rsidR="005869B0" w:rsidRPr="008B1265">
        <w:rPr>
          <w:color w:val="000000" w:themeColor="text1"/>
          <w:sz w:val="28"/>
          <w:szCs w:val="28"/>
        </w:rPr>
        <w:lastRenderedPageBreak/>
        <w:t>оператора поштового зв’язку, що має право на надання фінансових платіжних послуг;</w:t>
      </w:r>
    </w:p>
    <w:p w14:paraId="0A5E6015" w14:textId="28C3B0EE" w:rsidR="005869B0" w:rsidRPr="008B1265" w:rsidRDefault="00B67768" w:rsidP="008B1265">
      <w:pPr>
        <w:pStyle w:val="Default"/>
        <w:ind w:firstLine="567"/>
        <w:jc w:val="both"/>
        <w:rPr>
          <w:color w:val="000000" w:themeColor="text1"/>
          <w:sz w:val="28"/>
          <w:szCs w:val="28"/>
        </w:rPr>
      </w:pPr>
      <w:r w:rsidRPr="008B1265">
        <w:rPr>
          <w:color w:val="000000" w:themeColor="text1"/>
          <w:sz w:val="28"/>
          <w:szCs w:val="28"/>
        </w:rPr>
        <w:t>оновити</w:t>
      </w:r>
      <w:r w:rsidR="005869B0" w:rsidRPr="008B1265">
        <w:rPr>
          <w:color w:val="000000" w:themeColor="text1"/>
          <w:sz w:val="28"/>
          <w:szCs w:val="28"/>
        </w:rPr>
        <w:t xml:space="preserve"> додаткові вимоги до здійснення діяльності надавачів фінансових послуг;</w:t>
      </w:r>
    </w:p>
    <w:p w14:paraId="35001DD9" w14:textId="15A75EDA" w:rsidR="005869B0" w:rsidRPr="008B1265" w:rsidRDefault="00B67768" w:rsidP="008B1265">
      <w:pPr>
        <w:pStyle w:val="Default"/>
        <w:ind w:firstLine="567"/>
        <w:jc w:val="both"/>
        <w:rPr>
          <w:color w:val="000000" w:themeColor="text1"/>
          <w:sz w:val="28"/>
          <w:szCs w:val="28"/>
        </w:rPr>
      </w:pPr>
      <w:r w:rsidRPr="008B1265">
        <w:rPr>
          <w:color w:val="000000" w:themeColor="text1"/>
          <w:sz w:val="28"/>
          <w:szCs w:val="28"/>
        </w:rPr>
        <w:t xml:space="preserve">оновити </w:t>
      </w:r>
      <w:r w:rsidR="005869B0" w:rsidRPr="008B1265">
        <w:rPr>
          <w:color w:val="000000" w:themeColor="text1"/>
          <w:sz w:val="28"/>
          <w:szCs w:val="28"/>
        </w:rPr>
        <w:t xml:space="preserve">порядок припинення </w:t>
      </w:r>
      <w:r w:rsidR="00C27529" w:rsidRPr="008B1265">
        <w:rPr>
          <w:color w:val="000000" w:themeColor="text1"/>
          <w:sz w:val="28"/>
          <w:szCs w:val="28"/>
        </w:rPr>
        <w:t xml:space="preserve">надавачами фінансових послуг (крім страховиків і кредитних спілок) </w:t>
      </w:r>
      <w:r w:rsidR="005869B0" w:rsidRPr="008B1265">
        <w:rPr>
          <w:color w:val="000000" w:themeColor="text1"/>
          <w:sz w:val="28"/>
          <w:szCs w:val="28"/>
        </w:rPr>
        <w:t>діяльності з надання фінансових послуг.</w:t>
      </w:r>
    </w:p>
    <w:p w14:paraId="1F099651" w14:textId="50EEA0EB" w:rsidR="00345337" w:rsidRPr="008B1265" w:rsidRDefault="00345337" w:rsidP="008B1265">
      <w:pPr>
        <w:pStyle w:val="Default"/>
        <w:ind w:firstLine="567"/>
        <w:jc w:val="both"/>
        <w:rPr>
          <w:color w:val="000000" w:themeColor="text1"/>
          <w:sz w:val="28"/>
          <w:szCs w:val="28"/>
        </w:rPr>
      </w:pPr>
      <w:r w:rsidRPr="008B1265">
        <w:rPr>
          <w:color w:val="000000" w:themeColor="text1"/>
          <w:sz w:val="28"/>
          <w:szCs w:val="28"/>
        </w:rPr>
        <w:t xml:space="preserve">Негативним наслідком дії регуляторного акта може стати понесення </w:t>
      </w:r>
      <w:r w:rsidR="00AA1A6D" w:rsidRPr="008B1265">
        <w:rPr>
          <w:color w:val="000000" w:themeColor="text1"/>
          <w:sz w:val="28"/>
          <w:szCs w:val="28"/>
        </w:rPr>
        <w:t>надавачами фінансових послуг</w:t>
      </w:r>
      <w:r w:rsidRPr="008B1265">
        <w:rPr>
          <w:color w:val="000000" w:themeColor="text1"/>
          <w:sz w:val="28"/>
          <w:szCs w:val="28"/>
        </w:rPr>
        <w:t xml:space="preserve"> додаткових часових та грошових витрат, пов’язаних із забезпеченням реалізації вимог, установлених </w:t>
      </w:r>
      <w:r w:rsidR="00AA1A6D" w:rsidRPr="008B1265">
        <w:rPr>
          <w:color w:val="000000" w:themeColor="text1"/>
          <w:sz w:val="28"/>
          <w:szCs w:val="28"/>
        </w:rPr>
        <w:t>регуляторним актом</w:t>
      </w:r>
      <w:r w:rsidR="00B67768" w:rsidRPr="008B1265">
        <w:rPr>
          <w:color w:val="000000" w:themeColor="text1"/>
          <w:sz w:val="28"/>
          <w:szCs w:val="28"/>
        </w:rPr>
        <w:t>, у тому числі необхідністю приведення своєї діяльності у відповідність до вимог такого регуляторного акта</w:t>
      </w:r>
      <w:r w:rsidR="00AA1A6D" w:rsidRPr="008B1265">
        <w:rPr>
          <w:color w:val="000000" w:themeColor="text1"/>
          <w:sz w:val="28"/>
          <w:szCs w:val="28"/>
        </w:rPr>
        <w:t xml:space="preserve">. </w:t>
      </w:r>
      <w:r w:rsidR="0061600C">
        <w:rPr>
          <w:color w:val="000000" w:themeColor="text1"/>
          <w:sz w:val="28"/>
          <w:szCs w:val="28"/>
        </w:rPr>
        <w:t>Водно</w:t>
      </w:r>
      <w:r w:rsidR="00AA1A6D" w:rsidRPr="008B1265">
        <w:rPr>
          <w:color w:val="000000" w:themeColor="text1"/>
          <w:sz w:val="28"/>
          <w:szCs w:val="28"/>
        </w:rPr>
        <w:t>час</w:t>
      </w:r>
      <w:r w:rsidRPr="008B1265">
        <w:rPr>
          <w:color w:val="000000" w:themeColor="text1"/>
          <w:sz w:val="28"/>
          <w:szCs w:val="28"/>
        </w:rPr>
        <w:t xml:space="preserve"> </w:t>
      </w:r>
      <w:r w:rsidR="00AA1A6D" w:rsidRPr="008B1265">
        <w:rPr>
          <w:color w:val="000000" w:themeColor="text1"/>
          <w:sz w:val="28"/>
          <w:szCs w:val="28"/>
        </w:rPr>
        <w:t>порядок реєстрації та ліцензування надавачів фінансових послуг, основні вимоги</w:t>
      </w:r>
      <w:r w:rsidRPr="008B1265">
        <w:rPr>
          <w:color w:val="000000" w:themeColor="text1"/>
          <w:sz w:val="28"/>
          <w:szCs w:val="28"/>
        </w:rPr>
        <w:t xml:space="preserve"> </w:t>
      </w:r>
      <w:r w:rsidR="0061600C">
        <w:rPr>
          <w:color w:val="000000" w:themeColor="text1"/>
          <w:sz w:val="28"/>
          <w:szCs w:val="28"/>
        </w:rPr>
        <w:t xml:space="preserve">щодо </w:t>
      </w:r>
      <w:r w:rsidRPr="008B1265">
        <w:rPr>
          <w:color w:val="000000" w:themeColor="text1"/>
          <w:sz w:val="28"/>
          <w:szCs w:val="28"/>
        </w:rPr>
        <w:t>ділової репутації та професійної придатності керівників та власників істотної участі були встано</w:t>
      </w:r>
      <w:r w:rsidR="00AA1A6D" w:rsidRPr="008B1265">
        <w:rPr>
          <w:color w:val="000000" w:themeColor="text1"/>
          <w:sz w:val="28"/>
          <w:szCs w:val="28"/>
        </w:rPr>
        <w:t>влені регуляторним актом Національного банку, а саме Положенням № 153</w:t>
      </w:r>
      <w:r w:rsidRPr="008B1265">
        <w:rPr>
          <w:color w:val="000000" w:themeColor="text1"/>
          <w:sz w:val="28"/>
          <w:szCs w:val="28"/>
        </w:rPr>
        <w:t>. Також відповідні витрати здійснюватимуться в межах кошторисів витрат на звичайну господарську діяльність.</w:t>
      </w:r>
    </w:p>
    <w:p w14:paraId="51EB21C2" w14:textId="4852ABA9" w:rsidR="00346C90" w:rsidRPr="008B1265" w:rsidRDefault="00345337" w:rsidP="008B1265">
      <w:pPr>
        <w:pStyle w:val="Default"/>
        <w:ind w:firstLine="567"/>
        <w:jc w:val="both"/>
        <w:rPr>
          <w:color w:val="000000" w:themeColor="text1"/>
          <w:sz w:val="28"/>
          <w:szCs w:val="28"/>
        </w:rPr>
      </w:pPr>
      <w:r w:rsidRPr="008B1265">
        <w:rPr>
          <w:color w:val="000000" w:themeColor="text1"/>
          <w:sz w:val="28"/>
          <w:szCs w:val="28"/>
        </w:rPr>
        <w:t xml:space="preserve">Ураховуючи специфіку сфери правового регулювання акта, не вбачається за можливе обчислення розмірів позитивних та можливих негативних наслідків </w:t>
      </w:r>
      <w:r w:rsidR="00180540" w:rsidRPr="008B1265">
        <w:rPr>
          <w:color w:val="000000" w:themeColor="text1"/>
          <w:sz w:val="28"/>
          <w:szCs w:val="28"/>
        </w:rPr>
        <w:t>його прийняття</w:t>
      </w:r>
      <w:r w:rsidR="003105A0" w:rsidRPr="008B1265">
        <w:rPr>
          <w:color w:val="000000" w:themeColor="text1"/>
          <w:sz w:val="28"/>
          <w:szCs w:val="28"/>
          <w:lang w:eastAsia="ru-RU"/>
        </w:rPr>
        <w:t>.</w:t>
      </w:r>
    </w:p>
    <w:p w14:paraId="447AFCCC" w14:textId="77777777" w:rsidR="00346C90" w:rsidRPr="008B1265" w:rsidRDefault="00346C90" w:rsidP="008B1265">
      <w:pPr>
        <w:ind w:firstLine="567"/>
        <w:rPr>
          <w:color w:val="000000" w:themeColor="text1"/>
          <w:lang w:eastAsia="ru-RU"/>
        </w:rPr>
      </w:pPr>
    </w:p>
    <w:p w14:paraId="3D40F879" w14:textId="2E23FDB8" w:rsidR="00346C90" w:rsidRPr="008B1265" w:rsidRDefault="00346C90" w:rsidP="008B1265">
      <w:pPr>
        <w:ind w:firstLine="567"/>
        <w:rPr>
          <w:b/>
          <w:color w:val="000000" w:themeColor="text1"/>
          <w:lang w:eastAsia="zh-CN"/>
        </w:rPr>
      </w:pPr>
      <w:r w:rsidRPr="008B1265">
        <w:rPr>
          <w:b/>
          <w:color w:val="000000" w:themeColor="text1"/>
          <w:lang w:eastAsia="zh-CN"/>
        </w:rPr>
        <w:t>VII. Визначення показників результативності акта</w:t>
      </w:r>
    </w:p>
    <w:p w14:paraId="4039654E" w14:textId="636C0D5E" w:rsidR="00CE7A3E" w:rsidRPr="008B1265" w:rsidRDefault="00CE7A3E" w:rsidP="008B1265">
      <w:pPr>
        <w:shd w:val="clear" w:color="auto" w:fill="FFFFFF"/>
        <w:ind w:firstLine="567"/>
        <w:rPr>
          <w:color w:val="000000" w:themeColor="text1"/>
        </w:rPr>
      </w:pPr>
      <w:r w:rsidRPr="008B1265">
        <w:rPr>
          <w:color w:val="000000" w:themeColor="text1"/>
        </w:rPr>
        <w:t xml:space="preserve">Вимоги регуляторного акта поширюватимуться на надавачів фінансових </w:t>
      </w:r>
      <w:r w:rsidRPr="008B1265">
        <w:rPr>
          <w:color w:val="000000" w:themeColor="text1"/>
          <w:shd w:val="clear" w:color="auto" w:fill="FFFFFF" w:themeFill="background1"/>
        </w:rPr>
        <w:t>послуг</w:t>
      </w:r>
      <w:r w:rsidRPr="008B1265">
        <w:rPr>
          <w:color w:val="000000" w:themeColor="text1"/>
        </w:rPr>
        <w:t>.</w:t>
      </w:r>
    </w:p>
    <w:p w14:paraId="74F0357A" w14:textId="77777777" w:rsidR="00CE7A3E" w:rsidRPr="008B1265" w:rsidRDefault="00CE7A3E" w:rsidP="008B1265">
      <w:pPr>
        <w:shd w:val="clear" w:color="auto" w:fill="FFFFFF"/>
        <w:ind w:firstLine="567"/>
        <w:rPr>
          <w:color w:val="000000" w:themeColor="text1"/>
        </w:rPr>
      </w:pPr>
      <w:r w:rsidRPr="008B1265">
        <w:rPr>
          <w:color w:val="000000" w:themeColor="text1"/>
        </w:rPr>
        <w:t>Показниками результативності регуляторного акта є:</w:t>
      </w:r>
    </w:p>
    <w:p w14:paraId="3E4088D9" w14:textId="77777777" w:rsidR="00CE7A3E" w:rsidRPr="008B1265" w:rsidRDefault="00CE7A3E" w:rsidP="008B1265">
      <w:pPr>
        <w:ind w:firstLine="567"/>
        <w:rPr>
          <w:color w:val="000000" w:themeColor="text1"/>
        </w:rPr>
      </w:pPr>
      <w:r w:rsidRPr="008B1265">
        <w:rPr>
          <w:color w:val="000000" w:themeColor="text1"/>
        </w:rPr>
        <w:t>1) кількість суб’єктів господарювання та/або фізичних осіб, на яких поширюватимуться вимоги акта.</w:t>
      </w:r>
    </w:p>
    <w:p w14:paraId="4CCECCAA" w14:textId="78D2BCF8" w:rsidR="00CE7A3E" w:rsidRPr="008B1265" w:rsidRDefault="00CE7A3E" w:rsidP="008B1265">
      <w:pPr>
        <w:ind w:firstLine="567"/>
        <w:rPr>
          <w:color w:val="000000" w:themeColor="text1"/>
        </w:rPr>
      </w:pPr>
      <w:r w:rsidRPr="008B1265">
        <w:rPr>
          <w:color w:val="000000" w:themeColor="text1"/>
        </w:rPr>
        <w:t>Вимоги регуляторного акта поширюватимуться на всіх надавачів фінансових послуг, які вже мають принаймні одну ліцензію на провадження діяльності з надання небанківських фінансових по</w:t>
      </w:r>
      <w:r w:rsidRPr="008B1265">
        <w:rPr>
          <w:color w:val="000000" w:themeColor="text1"/>
        </w:rPr>
        <w:lastRenderedPageBreak/>
        <w:t>слуг</w:t>
      </w:r>
      <w:r w:rsidR="000D20A4" w:rsidRPr="008B1265">
        <w:rPr>
          <w:color w:val="000000" w:themeColor="text1"/>
        </w:rPr>
        <w:t xml:space="preserve"> (станом на 30 вересня 2023</w:t>
      </w:r>
      <w:r w:rsidRPr="008B1265">
        <w:rPr>
          <w:color w:val="000000" w:themeColor="text1"/>
        </w:rPr>
        <w:t xml:space="preserve"> року на ринку небанківських фінансових послуг працює </w:t>
      </w:r>
      <w:r w:rsidR="000D20A4" w:rsidRPr="008B1265">
        <w:rPr>
          <w:color w:val="000000" w:themeColor="text1"/>
        </w:rPr>
        <w:t>594 фінансов</w:t>
      </w:r>
      <w:r w:rsidR="00314784">
        <w:rPr>
          <w:color w:val="000000" w:themeColor="text1"/>
        </w:rPr>
        <w:t>і</w:t>
      </w:r>
      <w:r w:rsidR="000D20A4" w:rsidRPr="008B1265">
        <w:rPr>
          <w:color w:val="000000" w:themeColor="text1"/>
        </w:rPr>
        <w:t xml:space="preserve"> компанії, 158 ломбардів, 143 кредитн</w:t>
      </w:r>
      <w:r w:rsidR="00314784">
        <w:rPr>
          <w:color w:val="000000" w:themeColor="text1"/>
        </w:rPr>
        <w:t>і</w:t>
      </w:r>
      <w:r w:rsidR="000D20A4" w:rsidRPr="008B1265">
        <w:rPr>
          <w:color w:val="000000" w:themeColor="text1"/>
        </w:rPr>
        <w:t xml:space="preserve"> спілки, 111 страховиків та 82 лізингові компанії</w:t>
      </w:r>
      <w:r w:rsidRPr="008B1265">
        <w:rPr>
          <w:color w:val="000000" w:themeColor="text1"/>
        </w:rPr>
        <w:t xml:space="preserve">, на яких поширюватимуться вимоги </w:t>
      </w:r>
      <w:r w:rsidR="000D20A4" w:rsidRPr="008B1265">
        <w:rPr>
          <w:color w:val="000000" w:themeColor="text1"/>
        </w:rPr>
        <w:t xml:space="preserve">регуляторного </w:t>
      </w:r>
      <w:r w:rsidRPr="008B1265">
        <w:rPr>
          <w:color w:val="000000" w:themeColor="text1"/>
        </w:rPr>
        <w:t xml:space="preserve">акта), а також на власників істотної участі, керівників, головних бухгалтерів, ключових осіб таких надавачів фінансових послуг та на необмежене коло осіб, які матимуть намір отримати ліцензію на </w:t>
      </w:r>
      <w:r w:rsidR="00752083">
        <w:rPr>
          <w:color w:val="000000" w:themeColor="text1"/>
        </w:rPr>
        <w:t>здійснення</w:t>
      </w:r>
      <w:r w:rsidR="00330DFB">
        <w:rPr>
          <w:color w:val="000000" w:themeColor="text1"/>
        </w:rPr>
        <w:t xml:space="preserve"> </w:t>
      </w:r>
      <w:r w:rsidR="000D20A4" w:rsidRPr="008B1265">
        <w:rPr>
          <w:color w:val="000000" w:themeColor="text1"/>
        </w:rPr>
        <w:t>вид</w:t>
      </w:r>
      <w:r w:rsidR="00330DFB">
        <w:rPr>
          <w:color w:val="000000" w:themeColor="text1"/>
        </w:rPr>
        <w:t>у</w:t>
      </w:r>
      <w:r w:rsidRPr="008B1265">
        <w:rPr>
          <w:color w:val="000000" w:themeColor="text1"/>
        </w:rPr>
        <w:t xml:space="preserve"> діяльності з надання фінансових послуг надалі; </w:t>
      </w:r>
    </w:p>
    <w:p w14:paraId="348E7BD0" w14:textId="57F0FF49" w:rsidR="00CE7A3E" w:rsidRPr="008B1265" w:rsidRDefault="00CE7A3E" w:rsidP="008B1265">
      <w:pPr>
        <w:ind w:firstLine="567"/>
        <w:rPr>
          <w:color w:val="000000" w:themeColor="text1"/>
        </w:rPr>
      </w:pPr>
      <w:r w:rsidRPr="008B1265">
        <w:rPr>
          <w:color w:val="000000" w:themeColor="text1"/>
        </w:rPr>
        <w:t xml:space="preserve">2) кількість надавачів фінансових послуг, які привели свою діяльність у відповідність до </w:t>
      </w:r>
      <w:r w:rsidR="00DA5245">
        <w:rPr>
          <w:color w:val="000000" w:themeColor="text1"/>
        </w:rPr>
        <w:t xml:space="preserve">вимог </w:t>
      </w:r>
      <w:r w:rsidRPr="008B1265">
        <w:rPr>
          <w:color w:val="000000" w:themeColor="text1"/>
        </w:rPr>
        <w:t>акта;</w:t>
      </w:r>
    </w:p>
    <w:p w14:paraId="59309D2C" w14:textId="77777777" w:rsidR="00CE7A3E" w:rsidRPr="008B1265" w:rsidRDefault="00CE7A3E" w:rsidP="008B1265">
      <w:pPr>
        <w:ind w:firstLine="567"/>
        <w:rPr>
          <w:color w:val="000000" w:themeColor="text1"/>
        </w:rPr>
      </w:pPr>
      <w:r w:rsidRPr="008B1265">
        <w:rPr>
          <w:color w:val="000000" w:themeColor="text1"/>
          <w:lang w:val="ru-RU"/>
        </w:rPr>
        <w:t>3</w:t>
      </w:r>
      <w:r w:rsidRPr="008B1265">
        <w:rPr>
          <w:color w:val="000000" w:themeColor="text1"/>
        </w:rPr>
        <w:t xml:space="preserve">) розмір коштів і час, що витрачатимуться надавачами фінансових послуг та/або фізичними особами, пов’язаними з виконанням вимог акта. </w:t>
      </w:r>
    </w:p>
    <w:p w14:paraId="390A8D2E" w14:textId="47A873C0" w:rsidR="00CE7A3E" w:rsidRPr="008B1265" w:rsidRDefault="00CE7A3E" w:rsidP="008B1265">
      <w:pPr>
        <w:ind w:firstLine="567"/>
        <w:rPr>
          <w:color w:val="000000" w:themeColor="text1"/>
        </w:rPr>
      </w:pPr>
      <w:r w:rsidRPr="008B1265">
        <w:rPr>
          <w:color w:val="000000" w:themeColor="text1"/>
        </w:rPr>
        <w:t xml:space="preserve">Можливі витрати будуть пов’язані з потребою у приведенні внутрішніх документів надавачів фінансових послуг </w:t>
      </w:r>
      <w:r w:rsidR="001F537F" w:rsidRPr="008B1265">
        <w:rPr>
          <w:color w:val="000000" w:themeColor="text1"/>
        </w:rPr>
        <w:t xml:space="preserve">та їх діяльності </w:t>
      </w:r>
      <w:r w:rsidRPr="008B1265">
        <w:rPr>
          <w:color w:val="000000" w:themeColor="text1"/>
        </w:rPr>
        <w:t xml:space="preserve">у відповідність до вимог регуляторного акта. Водночас виконання більшості вимог регуляторного акта здійснюватиметься надавачами фінансових послуг у процесі їх звичайної господарської діяльності та не потребуватиме додаткового виділення фінансування та/або часових </w:t>
      </w:r>
      <w:r w:rsidR="00946975">
        <w:rPr>
          <w:color w:val="000000" w:themeColor="text1"/>
        </w:rPr>
        <w:t>й</w:t>
      </w:r>
      <w:r w:rsidRPr="008B1265">
        <w:rPr>
          <w:color w:val="000000" w:themeColor="text1"/>
        </w:rPr>
        <w:t xml:space="preserve"> адміністративних ресурсів.</w:t>
      </w:r>
    </w:p>
    <w:p w14:paraId="64D702A3" w14:textId="77777777" w:rsidR="00CE7A3E" w:rsidRPr="008B1265" w:rsidRDefault="00CE7A3E" w:rsidP="008B1265">
      <w:pPr>
        <w:ind w:firstLine="567"/>
        <w:rPr>
          <w:color w:val="000000" w:themeColor="text1"/>
        </w:rPr>
      </w:pPr>
      <w:r w:rsidRPr="008B1265">
        <w:rPr>
          <w:color w:val="000000" w:themeColor="text1"/>
        </w:rPr>
        <w:t>Витрати коштів та часу фізичних осіб не передбачаються;</w:t>
      </w:r>
    </w:p>
    <w:p w14:paraId="278D1AC2" w14:textId="7A79E9AD" w:rsidR="00CE7A3E" w:rsidRPr="008B1265" w:rsidRDefault="00CE7A3E" w:rsidP="008B1265">
      <w:pPr>
        <w:shd w:val="clear" w:color="auto" w:fill="FFFFFF"/>
        <w:ind w:firstLine="567"/>
        <w:rPr>
          <w:color w:val="000000" w:themeColor="text1"/>
        </w:rPr>
      </w:pPr>
      <w:r w:rsidRPr="008B1265">
        <w:rPr>
          <w:color w:val="000000" w:themeColor="text1"/>
        </w:rPr>
        <w:t>4) кількість порушень вимог щодо погодження набуття</w:t>
      </w:r>
      <w:r w:rsidR="00946975">
        <w:rPr>
          <w:color w:val="000000" w:themeColor="text1"/>
        </w:rPr>
        <w:t> </w:t>
      </w:r>
      <w:r w:rsidRPr="008B1265">
        <w:rPr>
          <w:color w:val="000000" w:themeColor="text1"/>
        </w:rPr>
        <w:t>/</w:t>
      </w:r>
      <w:r w:rsidR="00946975">
        <w:rPr>
          <w:color w:val="000000" w:themeColor="text1"/>
        </w:rPr>
        <w:t> </w:t>
      </w:r>
      <w:r w:rsidRPr="008B1265">
        <w:rPr>
          <w:color w:val="000000" w:themeColor="text1"/>
        </w:rPr>
        <w:t>збіл</w:t>
      </w:r>
      <w:r w:rsidR="001F537F" w:rsidRPr="008B1265">
        <w:rPr>
          <w:color w:val="000000" w:themeColor="text1"/>
        </w:rPr>
        <w:t>ьшення істотної участі в страховику, надавачі фінансових платіжних послуг</w:t>
      </w:r>
      <w:r w:rsidRPr="008B1265">
        <w:rPr>
          <w:color w:val="000000" w:themeColor="text1"/>
        </w:rPr>
        <w:t>;</w:t>
      </w:r>
    </w:p>
    <w:p w14:paraId="6B483B66" w14:textId="2B2AEC0E" w:rsidR="00CE7A3E" w:rsidRPr="008B1265" w:rsidRDefault="00CE7A3E" w:rsidP="008B1265">
      <w:pPr>
        <w:shd w:val="clear" w:color="auto" w:fill="FFFFFF"/>
        <w:ind w:firstLine="567"/>
        <w:rPr>
          <w:color w:val="000000" w:themeColor="text1"/>
        </w:rPr>
      </w:pPr>
      <w:r w:rsidRPr="008B1265">
        <w:rPr>
          <w:color w:val="000000" w:themeColor="text1"/>
        </w:rPr>
        <w:t xml:space="preserve">5) кількість </w:t>
      </w:r>
      <w:r w:rsidR="001F537F" w:rsidRPr="008B1265">
        <w:rPr>
          <w:color w:val="000000" w:themeColor="text1"/>
        </w:rPr>
        <w:t>надавачів фінансових послуг</w:t>
      </w:r>
      <w:r w:rsidRPr="008B1265">
        <w:rPr>
          <w:color w:val="000000" w:themeColor="text1"/>
        </w:rPr>
        <w:t xml:space="preserve">, що порушили вимоги </w:t>
      </w:r>
      <w:r w:rsidR="001F537F" w:rsidRPr="008B1265">
        <w:rPr>
          <w:color w:val="000000" w:themeColor="text1"/>
        </w:rPr>
        <w:t xml:space="preserve">регуляторного </w:t>
      </w:r>
      <w:r w:rsidRPr="008B1265">
        <w:rPr>
          <w:color w:val="000000" w:themeColor="text1"/>
        </w:rPr>
        <w:t>акта;</w:t>
      </w:r>
    </w:p>
    <w:p w14:paraId="4D1B975D" w14:textId="77777777" w:rsidR="00CE7A3E" w:rsidRPr="008B1265" w:rsidRDefault="00CE7A3E" w:rsidP="008B1265">
      <w:pPr>
        <w:shd w:val="clear" w:color="auto" w:fill="FFFFFF"/>
        <w:ind w:firstLine="567"/>
        <w:rPr>
          <w:color w:val="000000" w:themeColor="text1"/>
        </w:rPr>
      </w:pPr>
      <w:r w:rsidRPr="008B1265">
        <w:rPr>
          <w:color w:val="000000" w:themeColor="text1"/>
        </w:rPr>
        <w:t>6) кількість призначених довірених осіб небанківських фінансових установ;</w:t>
      </w:r>
    </w:p>
    <w:p w14:paraId="368AA66C" w14:textId="77777777" w:rsidR="00CE7A3E" w:rsidRPr="008B1265" w:rsidRDefault="00CE7A3E" w:rsidP="008B1265">
      <w:pPr>
        <w:shd w:val="clear" w:color="auto" w:fill="FFFFFF"/>
        <w:ind w:firstLine="567"/>
        <w:rPr>
          <w:color w:val="000000" w:themeColor="text1"/>
        </w:rPr>
      </w:pPr>
      <w:r w:rsidRPr="008B1265">
        <w:rPr>
          <w:color w:val="000000" w:themeColor="text1"/>
        </w:rPr>
        <w:t>7) кількість осіб, ділову репутацію яких було визнано небездоганною;</w:t>
      </w:r>
    </w:p>
    <w:p w14:paraId="001F5CB2" w14:textId="77777777" w:rsidR="00CE7A3E" w:rsidRPr="008B1265" w:rsidRDefault="00CE7A3E" w:rsidP="008B1265">
      <w:pPr>
        <w:shd w:val="clear" w:color="auto" w:fill="FFFFFF"/>
        <w:ind w:firstLine="567"/>
        <w:rPr>
          <w:color w:val="000000" w:themeColor="text1"/>
        </w:rPr>
      </w:pPr>
      <w:r w:rsidRPr="008B1265">
        <w:rPr>
          <w:color w:val="000000" w:themeColor="text1"/>
        </w:rPr>
        <w:lastRenderedPageBreak/>
        <w:t>8) кількість звернень клієнтів надавачів фінансових послуг щодо порушення умов провадження діяльності з надання фінансових послуг;</w:t>
      </w:r>
    </w:p>
    <w:p w14:paraId="4E33DBE0" w14:textId="7CB27762" w:rsidR="00CE7A3E" w:rsidRPr="008B1265" w:rsidRDefault="00CE7A3E" w:rsidP="008B1265">
      <w:pPr>
        <w:shd w:val="clear" w:color="auto" w:fill="FFFFFF"/>
        <w:ind w:firstLine="567"/>
        <w:rPr>
          <w:color w:val="000000" w:themeColor="text1"/>
        </w:rPr>
      </w:pPr>
      <w:r w:rsidRPr="008B1265">
        <w:rPr>
          <w:color w:val="000000" w:themeColor="text1"/>
        </w:rPr>
        <w:t>9) кількість отриманих Національним банком від надавачів фінансових послуг, юридичних та фізичних осіб запитів або пропозицій щодо змісту</w:t>
      </w:r>
      <w:r w:rsidR="001F537F" w:rsidRPr="008B1265">
        <w:rPr>
          <w:color w:val="000000" w:themeColor="text1"/>
        </w:rPr>
        <w:t xml:space="preserve"> регуляторного</w:t>
      </w:r>
      <w:r w:rsidRPr="008B1265">
        <w:rPr>
          <w:color w:val="000000" w:themeColor="text1"/>
        </w:rPr>
        <w:t xml:space="preserve"> акта та його реалізації.</w:t>
      </w:r>
    </w:p>
    <w:p w14:paraId="707DF9D2" w14:textId="62ED23A4" w:rsidR="00CE7A3E" w:rsidRPr="008B1265" w:rsidRDefault="00CE7A3E" w:rsidP="008B1265">
      <w:pPr>
        <w:ind w:firstLine="567"/>
        <w:rPr>
          <w:color w:val="000000" w:themeColor="text1"/>
          <w:lang w:eastAsia="ru-RU"/>
        </w:rPr>
      </w:pPr>
      <w:r w:rsidRPr="008B1265">
        <w:rPr>
          <w:color w:val="000000" w:themeColor="text1"/>
        </w:rPr>
        <w:t>Ураховуючи специфіку запропонованого регуляторного акта та предмет його регулювання, надати чіткий перелік його прогнозних значень показників результативності неможливо</w:t>
      </w:r>
      <w:r w:rsidR="001E6026" w:rsidRPr="008B1265">
        <w:rPr>
          <w:color w:val="000000" w:themeColor="text1"/>
        </w:rPr>
        <w:t>.</w:t>
      </w:r>
    </w:p>
    <w:p w14:paraId="238B371E" w14:textId="77777777" w:rsidR="004859F3" w:rsidRPr="008B1265" w:rsidRDefault="004859F3" w:rsidP="008B1265">
      <w:pPr>
        <w:shd w:val="clear" w:color="auto" w:fill="FFFFFF"/>
        <w:ind w:firstLine="567"/>
        <w:rPr>
          <w:color w:val="000000" w:themeColor="text1"/>
          <w:lang w:eastAsia="ru-RU"/>
        </w:rPr>
      </w:pPr>
    </w:p>
    <w:p w14:paraId="3C4D5B54" w14:textId="246D57C1" w:rsidR="00346C90" w:rsidRPr="008B1265" w:rsidRDefault="00346C90" w:rsidP="008B1265">
      <w:pPr>
        <w:tabs>
          <w:tab w:val="left" w:pos="1147"/>
        </w:tabs>
        <w:ind w:firstLine="567"/>
        <w:rPr>
          <w:b/>
          <w:color w:val="000000" w:themeColor="text1"/>
          <w:lang w:eastAsia="zh-CN"/>
        </w:rPr>
      </w:pPr>
      <w:bookmarkStart w:id="1" w:name="o63"/>
      <w:bookmarkEnd w:id="1"/>
      <w:r w:rsidRPr="008B1265">
        <w:rPr>
          <w:b/>
          <w:color w:val="000000" w:themeColor="text1"/>
          <w:lang w:eastAsia="zh-CN"/>
        </w:rPr>
        <w:t xml:space="preserve">VIII. Визначення заходів, за допомогою яких </w:t>
      </w:r>
      <w:r w:rsidR="006E5E74" w:rsidRPr="008B1265">
        <w:rPr>
          <w:b/>
          <w:color w:val="000000" w:themeColor="text1"/>
          <w:lang w:eastAsia="zh-CN"/>
        </w:rPr>
        <w:t>здійснювати</w:t>
      </w:r>
      <w:r w:rsidR="005E5A87">
        <w:rPr>
          <w:b/>
          <w:color w:val="000000" w:themeColor="text1"/>
          <w:lang w:eastAsia="zh-CN"/>
        </w:rPr>
        <w:t>меть</w:t>
      </w:r>
      <w:r w:rsidR="006E5E74" w:rsidRPr="008B1265">
        <w:rPr>
          <w:b/>
          <w:color w:val="000000" w:themeColor="text1"/>
          <w:lang w:eastAsia="zh-CN"/>
        </w:rPr>
        <w:t>ся відстеження результативності акта</w:t>
      </w:r>
    </w:p>
    <w:p w14:paraId="7EB56E58" w14:textId="321E5120" w:rsidR="00346C90" w:rsidRPr="008B1265" w:rsidRDefault="00346C90" w:rsidP="008B1265">
      <w:pPr>
        <w:ind w:firstLine="567"/>
        <w:rPr>
          <w:color w:val="000000" w:themeColor="text1"/>
          <w:lang w:eastAsia="zh-CN"/>
        </w:rPr>
      </w:pPr>
      <w:r w:rsidRPr="008B1265">
        <w:rPr>
          <w:color w:val="000000" w:themeColor="text1"/>
          <w:lang w:eastAsia="zh-CN"/>
        </w:rPr>
        <w:t>Відповідно до статей 3</w:t>
      </w:r>
      <w:r w:rsidR="00380FB0" w:rsidRPr="008B1265">
        <w:rPr>
          <w:color w:val="000000" w:themeColor="text1"/>
          <w:lang w:eastAsia="zh-CN"/>
        </w:rPr>
        <w:t>,</w:t>
      </w:r>
      <w:r w:rsidRPr="008B1265">
        <w:rPr>
          <w:color w:val="000000" w:themeColor="text1"/>
          <w:lang w:eastAsia="zh-CN"/>
        </w:rPr>
        <w:t xml:space="preserve"> 10 Закону України “Про засади державної регуляторної політики у сфері господарської діяльності” Національний банк проводить базові, повторні та періодичні відстеження результативності власних регуляторних актів з урахуванням </w:t>
      </w:r>
      <w:r w:rsidR="00380FB0" w:rsidRPr="008B1265">
        <w:rPr>
          <w:color w:val="000000" w:themeColor="text1"/>
          <w:lang w:eastAsia="zh-CN"/>
        </w:rPr>
        <w:t xml:space="preserve">вимог </w:t>
      </w:r>
      <w:r w:rsidRPr="008B1265">
        <w:rPr>
          <w:color w:val="000000" w:themeColor="text1"/>
          <w:lang w:eastAsia="zh-CN"/>
        </w:rPr>
        <w:t>Методики відстеження результативності регуляторного акта Національного банку</w:t>
      </w:r>
      <w:r w:rsidR="00E34C53">
        <w:rPr>
          <w:color w:val="000000" w:themeColor="text1"/>
          <w:lang w:eastAsia="zh-CN"/>
        </w:rPr>
        <w:t xml:space="preserve"> України</w:t>
      </w:r>
      <w:r w:rsidRPr="008B1265">
        <w:rPr>
          <w:color w:val="000000" w:themeColor="text1"/>
          <w:lang w:eastAsia="zh-CN"/>
        </w:rPr>
        <w:t>, затверджено</w:t>
      </w:r>
      <w:r w:rsidR="009E72C1" w:rsidRPr="008B1265">
        <w:rPr>
          <w:color w:val="000000" w:themeColor="text1"/>
          <w:lang w:eastAsia="zh-CN"/>
        </w:rPr>
        <w:t>ї</w:t>
      </w:r>
      <w:r w:rsidRPr="008B1265">
        <w:rPr>
          <w:color w:val="000000" w:themeColor="text1"/>
          <w:lang w:eastAsia="zh-CN"/>
        </w:rPr>
        <w:t xml:space="preserve"> постановою Кабінету Міністрів України і Націон</w:t>
      </w:r>
      <w:r w:rsidR="00E11C93" w:rsidRPr="008B1265">
        <w:rPr>
          <w:color w:val="000000" w:themeColor="text1"/>
          <w:lang w:eastAsia="zh-CN"/>
        </w:rPr>
        <w:t>ального банку</w:t>
      </w:r>
      <w:r w:rsidR="000F7CEA">
        <w:rPr>
          <w:color w:val="000000" w:themeColor="text1"/>
          <w:lang w:eastAsia="zh-CN"/>
        </w:rPr>
        <w:t xml:space="preserve"> України</w:t>
      </w:r>
      <w:r w:rsidR="00E11C93" w:rsidRPr="008B1265">
        <w:rPr>
          <w:color w:val="000000" w:themeColor="text1"/>
          <w:lang w:eastAsia="zh-CN"/>
        </w:rPr>
        <w:t xml:space="preserve"> від </w:t>
      </w:r>
      <w:r w:rsidR="00380FB0" w:rsidRPr="008B1265">
        <w:rPr>
          <w:color w:val="000000" w:themeColor="text1"/>
          <w:lang w:eastAsia="zh-CN"/>
        </w:rPr>
        <w:t>14 </w:t>
      </w:r>
      <w:r w:rsidR="00E11C93" w:rsidRPr="008B1265">
        <w:rPr>
          <w:color w:val="000000" w:themeColor="text1"/>
          <w:lang w:eastAsia="zh-CN"/>
        </w:rPr>
        <w:t xml:space="preserve">квітня </w:t>
      </w:r>
      <w:r w:rsidRPr="008B1265">
        <w:rPr>
          <w:color w:val="000000" w:themeColor="text1"/>
          <w:lang w:eastAsia="zh-CN"/>
        </w:rPr>
        <w:t>2004</w:t>
      </w:r>
      <w:r w:rsidR="00E11C93" w:rsidRPr="008B1265">
        <w:rPr>
          <w:color w:val="000000" w:themeColor="text1"/>
          <w:lang w:eastAsia="zh-CN"/>
        </w:rPr>
        <w:t xml:space="preserve"> року</w:t>
      </w:r>
      <w:r w:rsidRPr="008B1265">
        <w:rPr>
          <w:color w:val="000000" w:themeColor="text1"/>
          <w:lang w:eastAsia="zh-CN"/>
        </w:rPr>
        <w:t xml:space="preserve"> №</w:t>
      </w:r>
      <w:r w:rsidR="002E5260" w:rsidRPr="008B1265">
        <w:rPr>
          <w:color w:val="000000" w:themeColor="text1"/>
          <w:lang w:eastAsia="zh-CN"/>
        </w:rPr>
        <w:t> </w:t>
      </w:r>
      <w:r w:rsidRPr="008B1265">
        <w:rPr>
          <w:color w:val="000000" w:themeColor="text1"/>
          <w:lang w:eastAsia="zh-CN"/>
        </w:rPr>
        <w:t>471</w:t>
      </w:r>
      <w:r w:rsidR="00C27088" w:rsidRPr="008B1265">
        <w:rPr>
          <w:color w:val="000000" w:themeColor="text1"/>
          <w:lang w:eastAsia="zh-CN"/>
        </w:rPr>
        <w:t xml:space="preserve"> (зі змінами)</w:t>
      </w:r>
      <w:r w:rsidRPr="008B1265">
        <w:rPr>
          <w:color w:val="000000" w:themeColor="text1"/>
          <w:lang w:eastAsia="zh-CN"/>
        </w:rPr>
        <w:t>.</w:t>
      </w:r>
    </w:p>
    <w:p w14:paraId="11571517" w14:textId="4E8D1A78" w:rsidR="00346C90" w:rsidRPr="008B1265" w:rsidRDefault="00346C90" w:rsidP="008B1265">
      <w:pPr>
        <w:ind w:firstLine="567"/>
        <w:rPr>
          <w:color w:val="000000" w:themeColor="text1"/>
          <w:lang w:eastAsia="zh-CN"/>
        </w:rPr>
      </w:pPr>
      <w:bookmarkStart w:id="2" w:name="_Hlk528784927"/>
      <w:r w:rsidRPr="008B1265">
        <w:rPr>
          <w:color w:val="000000" w:themeColor="text1"/>
          <w:lang w:eastAsia="zh-CN"/>
        </w:rPr>
        <w:t>Відстеження результативності регуляторного акта проводити</w:t>
      </w:r>
      <w:r w:rsidR="004207DA" w:rsidRPr="008B1265">
        <w:rPr>
          <w:color w:val="000000" w:themeColor="text1"/>
          <w:lang w:eastAsia="zh-CN"/>
        </w:rPr>
        <w:t>меть</w:t>
      </w:r>
      <w:r w:rsidRPr="008B1265">
        <w:rPr>
          <w:color w:val="000000" w:themeColor="text1"/>
          <w:lang w:eastAsia="zh-CN"/>
        </w:rPr>
        <w:t xml:space="preserve">ся </w:t>
      </w:r>
      <w:r w:rsidR="008D16BD" w:rsidRPr="008B1265">
        <w:rPr>
          <w:color w:val="000000" w:themeColor="text1"/>
          <w:lang w:eastAsia="zh-CN"/>
        </w:rPr>
        <w:t>з використанням статистичн</w:t>
      </w:r>
      <w:r w:rsidR="00CD7842" w:rsidRPr="008B1265">
        <w:rPr>
          <w:color w:val="000000" w:themeColor="text1"/>
          <w:lang w:eastAsia="zh-CN"/>
        </w:rPr>
        <w:t>их даних</w:t>
      </w:r>
      <w:r w:rsidRPr="008B1265">
        <w:rPr>
          <w:color w:val="000000" w:themeColor="text1"/>
          <w:lang w:eastAsia="zh-CN"/>
        </w:rPr>
        <w:t>. Цільові групи осіб для опитування чи наукові установи не залучати</w:t>
      </w:r>
      <w:r w:rsidR="008D16BD" w:rsidRPr="008B1265">
        <w:rPr>
          <w:color w:val="000000" w:themeColor="text1"/>
          <w:lang w:eastAsia="zh-CN"/>
        </w:rPr>
        <w:t>муть</w:t>
      </w:r>
      <w:r w:rsidRPr="008B1265">
        <w:rPr>
          <w:color w:val="000000" w:themeColor="text1"/>
          <w:lang w:eastAsia="zh-CN"/>
        </w:rPr>
        <w:t>ся для проведення відстеження</w:t>
      </w:r>
      <w:r w:rsidR="00CD7842" w:rsidRPr="008B1265">
        <w:rPr>
          <w:color w:val="000000" w:themeColor="text1"/>
          <w:lang w:eastAsia="zh-CN"/>
        </w:rPr>
        <w:t xml:space="preserve"> результативності регуляторного акта</w:t>
      </w:r>
      <w:r w:rsidRPr="008B1265">
        <w:rPr>
          <w:color w:val="000000" w:themeColor="text1"/>
          <w:lang w:eastAsia="zh-CN"/>
        </w:rPr>
        <w:t>.</w:t>
      </w:r>
    </w:p>
    <w:bookmarkEnd w:id="2"/>
    <w:p w14:paraId="54D0D537" w14:textId="0217DF68" w:rsidR="00346C90" w:rsidRPr="008B1265" w:rsidRDefault="00346C90" w:rsidP="008B1265">
      <w:pPr>
        <w:ind w:firstLine="567"/>
        <w:rPr>
          <w:color w:val="000000" w:themeColor="text1"/>
          <w:lang w:eastAsia="zh-CN"/>
        </w:rPr>
      </w:pPr>
      <w:r w:rsidRPr="008B1265">
        <w:rPr>
          <w:color w:val="000000" w:themeColor="text1"/>
          <w:lang w:eastAsia="zh-CN"/>
        </w:rPr>
        <w:t>Базове відстеження результативності регуляторного акта здійсн</w:t>
      </w:r>
      <w:r w:rsidR="004207DA" w:rsidRPr="008B1265">
        <w:rPr>
          <w:color w:val="000000" w:themeColor="text1"/>
          <w:lang w:eastAsia="zh-CN"/>
        </w:rPr>
        <w:t>юватиметься</w:t>
      </w:r>
      <w:r w:rsidRPr="008B1265">
        <w:rPr>
          <w:color w:val="000000" w:themeColor="text1"/>
          <w:lang w:eastAsia="zh-CN"/>
        </w:rPr>
        <w:t xml:space="preserve"> </w:t>
      </w:r>
      <w:r w:rsidR="00407F5F" w:rsidRPr="008B1265">
        <w:rPr>
          <w:color w:val="000000" w:themeColor="text1"/>
          <w:lang w:eastAsia="zh-CN"/>
        </w:rPr>
        <w:t>протягом року</w:t>
      </w:r>
      <w:r w:rsidRPr="008B1265">
        <w:rPr>
          <w:color w:val="000000" w:themeColor="text1"/>
          <w:lang w:eastAsia="zh-CN"/>
        </w:rPr>
        <w:t xml:space="preserve"> </w:t>
      </w:r>
      <w:r w:rsidR="00407F5F" w:rsidRPr="008B1265">
        <w:rPr>
          <w:color w:val="000000" w:themeColor="text1"/>
          <w:lang w:eastAsia="zh-CN"/>
        </w:rPr>
        <w:t xml:space="preserve">з дня </w:t>
      </w:r>
      <w:r w:rsidRPr="008B1265">
        <w:rPr>
          <w:color w:val="000000" w:themeColor="text1"/>
          <w:lang w:eastAsia="zh-CN"/>
        </w:rPr>
        <w:t xml:space="preserve">набрання </w:t>
      </w:r>
      <w:r w:rsidR="0056476A" w:rsidRPr="008B1265">
        <w:rPr>
          <w:color w:val="000000" w:themeColor="text1"/>
          <w:lang w:eastAsia="zh-CN"/>
        </w:rPr>
        <w:t xml:space="preserve">ним </w:t>
      </w:r>
      <w:r w:rsidRPr="008B1265">
        <w:rPr>
          <w:color w:val="000000" w:themeColor="text1"/>
          <w:lang w:eastAsia="zh-CN"/>
        </w:rPr>
        <w:t>чинності.</w:t>
      </w:r>
    </w:p>
    <w:p w14:paraId="6A909238" w14:textId="401659D3" w:rsidR="00346C90" w:rsidRPr="008B1265" w:rsidRDefault="00346C90" w:rsidP="008B1265">
      <w:pPr>
        <w:ind w:firstLine="567"/>
        <w:rPr>
          <w:color w:val="000000" w:themeColor="text1"/>
          <w:lang w:eastAsia="zh-CN"/>
        </w:rPr>
      </w:pPr>
      <w:r w:rsidRPr="008B1265">
        <w:rPr>
          <w:color w:val="000000" w:themeColor="text1"/>
          <w:lang w:eastAsia="zh-CN"/>
        </w:rPr>
        <w:t xml:space="preserve">Повторне відстеження </w:t>
      </w:r>
      <w:r w:rsidR="004207DA" w:rsidRPr="008B1265">
        <w:rPr>
          <w:color w:val="000000" w:themeColor="text1"/>
          <w:lang w:eastAsia="zh-CN"/>
        </w:rPr>
        <w:t xml:space="preserve">результативності регуляторного акта </w:t>
      </w:r>
      <w:r w:rsidR="00376202" w:rsidRPr="008B1265">
        <w:rPr>
          <w:color w:val="000000" w:themeColor="text1"/>
          <w:lang w:eastAsia="zh-CN"/>
        </w:rPr>
        <w:t>пров</w:t>
      </w:r>
      <w:r w:rsidR="003A593C" w:rsidRPr="008B1265">
        <w:rPr>
          <w:color w:val="000000" w:themeColor="text1"/>
          <w:lang w:eastAsia="zh-CN"/>
        </w:rPr>
        <w:t>одитиметься</w:t>
      </w:r>
      <w:r w:rsidR="004207DA" w:rsidRPr="008B1265">
        <w:rPr>
          <w:color w:val="000000" w:themeColor="text1"/>
          <w:lang w:eastAsia="zh-CN"/>
        </w:rPr>
        <w:t xml:space="preserve"> </w:t>
      </w:r>
      <w:r w:rsidR="00CD7842" w:rsidRPr="008B1265">
        <w:rPr>
          <w:color w:val="000000" w:themeColor="text1"/>
          <w:lang w:eastAsia="zh-CN"/>
        </w:rPr>
        <w:t xml:space="preserve">не пізніше </w:t>
      </w:r>
      <w:r w:rsidR="00E40647" w:rsidRPr="008B1265">
        <w:rPr>
          <w:color w:val="000000" w:themeColor="text1"/>
          <w:lang w:eastAsia="zh-CN"/>
        </w:rPr>
        <w:t>двох років</w:t>
      </w:r>
      <w:r w:rsidRPr="008B1265">
        <w:rPr>
          <w:color w:val="000000" w:themeColor="text1"/>
          <w:lang w:eastAsia="zh-CN"/>
        </w:rPr>
        <w:t xml:space="preserve"> </w:t>
      </w:r>
      <w:r w:rsidR="00376202" w:rsidRPr="008B1265">
        <w:rPr>
          <w:color w:val="000000" w:themeColor="text1"/>
          <w:lang w:eastAsia="zh-CN"/>
        </w:rPr>
        <w:t>із дня</w:t>
      </w:r>
      <w:r w:rsidRPr="008B1265">
        <w:rPr>
          <w:color w:val="000000" w:themeColor="text1"/>
          <w:lang w:eastAsia="zh-CN"/>
        </w:rPr>
        <w:t xml:space="preserve"> набрання </w:t>
      </w:r>
      <w:r w:rsidR="0056476A" w:rsidRPr="008B1265">
        <w:rPr>
          <w:color w:val="000000" w:themeColor="text1"/>
          <w:lang w:eastAsia="zh-CN"/>
        </w:rPr>
        <w:t xml:space="preserve">ним </w:t>
      </w:r>
      <w:r w:rsidRPr="008B1265">
        <w:rPr>
          <w:color w:val="000000" w:themeColor="text1"/>
          <w:lang w:eastAsia="zh-CN"/>
        </w:rPr>
        <w:t>чинності.</w:t>
      </w:r>
    </w:p>
    <w:p w14:paraId="4746561F" w14:textId="7AB4C238" w:rsidR="00346C90" w:rsidRPr="008B1265" w:rsidRDefault="00346C90" w:rsidP="008B1265">
      <w:pPr>
        <w:ind w:firstLine="567"/>
        <w:rPr>
          <w:color w:val="000000" w:themeColor="text1"/>
          <w:lang w:eastAsia="zh-CN"/>
        </w:rPr>
      </w:pPr>
      <w:r w:rsidRPr="008B1265">
        <w:rPr>
          <w:color w:val="000000" w:themeColor="text1"/>
          <w:lang w:eastAsia="zh-CN"/>
        </w:rPr>
        <w:t xml:space="preserve">Періодичне відстеження результативності </w:t>
      </w:r>
      <w:r w:rsidR="004207DA" w:rsidRPr="008B1265">
        <w:rPr>
          <w:color w:val="000000" w:themeColor="text1"/>
          <w:lang w:eastAsia="zh-CN"/>
        </w:rPr>
        <w:t>регуляторного акта здійснюватиметься</w:t>
      </w:r>
      <w:r w:rsidRPr="008B1265">
        <w:rPr>
          <w:color w:val="000000" w:themeColor="text1"/>
          <w:lang w:eastAsia="zh-CN"/>
        </w:rPr>
        <w:t xml:space="preserve"> </w:t>
      </w:r>
      <w:r w:rsidR="00376202" w:rsidRPr="008B1265">
        <w:rPr>
          <w:color w:val="000000" w:themeColor="text1"/>
          <w:lang w:eastAsia="zh-CN"/>
        </w:rPr>
        <w:t xml:space="preserve">один </w:t>
      </w:r>
      <w:r w:rsidR="000C242C" w:rsidRPr="008B1265">
        <w:rPr>
          <w:color w:val="000000" w:themeColor="text1"/>
          <w:lang w:eastAsia="zh-CN"/>
        </w:rPr>
        <w:t xml:space="preserve">раз на кожні </w:t>
      </w:r>
      <w:r w:rsidRPr="008B1265">
        <w:rPr>
          <w:color w:val="000000" w:themeColor="text1"/>
          <w:lang w:eastAsia="zh-CN"/>
        </w:rPr>
        <w:t>три роки</w:t>
      </w:r>
      <w:r w:rsidR="00376202" w:rsidRPr="008B1265">
        <w:rPr>
          <w:color w:val="000000" w:themeColor="text1"/>
          <w:lang w:eastAsia="zh-CN"/>
        </w:rPr>
        <w:t>, починаючи</w:t>
      </w:r>
      <w:r w:rsidRPr="008B1265">
        <w:rPr>
          <w:color w:val="000000" w:themeColor="text1"/>
          <w:lang w:eastAsia="zh-CN"/>
        </w:rPr>
        <w:t xml:space="preserve"> </w:t>
      </w:r>
      <w:r w:rsidR="000C242C" w:rsidRPr="008B1265">
        <w:rPr>
          <w:color w:val="000000" w:themeColor="text1"/>
          <w:lang w:eastAsia="zh-CN"/>
        </w:rPr>
        <w:t xml:space="preserve">з дня </w:t>
      </w:r>
      <w:r w:rsidR="00376202" w:rsidRPr="008B1265">
        <w:rPr>
          <w:color w:val="000000" w:themeColor="text1"/>
          <w:lang w:eastAsia="zh-CN"/>
        </w:rPr>
        <w:lastRenderedPageBreak/>
        <w:t>закінчення</w:t>
      </w:r>
      <w:r w:rsidR="000C242C" w:rsidRPr="008B1265">
        <w:rPr>
          <w:color w:val="000000" w:themeColor="text1"/>
          <w:lang w:eastAsia="zh-CN"/>
        </w:rPr>
        <w:t xml:space="preserve"> заходів </w:t>
      </w:r>
      <w:r w:rsidR="003A593C" w:rsidRPr="008B1265">
        <w:rPr>
          <w:color w:val="000000" w:themeColor="text1"/>
          <w:lang w:eastAsia="zh-CN"/>
        </w:rPr>
        <w:t>і</w:t>
      </w:r>
      <w:r w:rsidR="0054784E" w:rsidRPr="008B1265">
        <w:rPr>
          <w:color w:val="000000" w:themeColor="text1"/>
          <w:lang w:eastAsia="zh-CN"/>
        </w:rPr>
        <w:t>з</w:t>
      </w:r>
      <w:r w:rsidR="000C242C" w:rsidRPr="008B1265">
        <w:rPr>
          <w:color w:val="000000" w:themeColor="text1"/>
          <w:lang w:eastAsia="zh-CN"/>
        </w:rPr>
        <w:t xml:space="preserve"> повторного відстеження </w:t>
      </w:r>
      <w:r w:rsidR="0056476A" w:rsidRPr="008B1265">
        <w:rPr>
          <w:color w:val="000000" w:themeColor="text1"/>
          <w:lang w:eastAsia="zh-CN"/>
        </w:rPr>
        <w:t xml:space="preserve">його </w:t>
      </w:r>
      <w:r w:rsidR="000C242C" w:rsidRPr="008B1265">
        <w:rPr>
          <w:color w:val="000000" w:themeColor="text1"/>
          <w:lang w:eastAsia="zh-CN"/>
        </w:rPr>
        <w:t>результативності.</w:t>
      </w:r>
    </w:p>
    <w:p w14:paraId="2BAFA9F0" w14:textId="4EE57B5B" w:rsidR="00D232AB" w:rsidRPr="008B1265" w:rsidRDefault="00271FCC" w:rsidP="008B1265">
      <w:pPr>
        <w:ind w:firstLine="567"/>
        <w:rPr>
          <w:color w:val="000000" w:themeColor="text1"/>
          <w:lang w:eastAsia="zh-CN"/>
        </w:rPr>
      </w:pPr>
      <w:r w:rsidRPr="008B1265">
        <w:rPr>
          <w:color w:val="000000" w:themeColor="text1"/>
          <w:lang w:eastAsia="zh-CN"/>
        </w:rPr>
        <w:t>Інформування суб’</w:t>
      </w:r>
      <w:r w:rsidR="00346C90" w:rsidRPr="008B1265">
        <w:rPr>
          <w:color w:val="000000" w:themeColor="text1"/>
          <w:lang w:eastAsia="zh-CN"/>
        </w:rPr>
        <w:t>єктів господарювання щодо основних положень регуляторного акта здійснювати</w:t>
      </w:r>
      <w:r w:rsidR="008D16BD" w:rsidRPr="008B1265">
        <w:rPr>
          <w:color w:val="000000" w:themeColor="text1"/>
          <w:lang w:eastAsia="zh-CN"/>
        </w:rPr>
        <w:t>меть</w:t>
      </w:r>
      <w:r w:rsidR="00346C90" w:rsidRPr="008B1265">
        <w:rPr>
          <w:color w:val="000000" w:themeColor="text1"/>
          <w:lang w:eastAsia="zh-CN"/>
        </w:rPr>
        <w:t xml:space="preserve">ся шляхом </w:t>
      </w:r>
      <w:r w:rsidR="008D16BD" w:rsidRPr="008B1265">
        <w:rPr>
          <w:color w:val="000000" w:themeColor="text1"/>
          <w:lang w:eastAsia="zh-CN"/>
        </w:rPr>
        <w:t xml:space="preserve">його </w:t>
      </w:r>
      <w:r w:rsidR="00346C90" w:rsidRPr="008B1265">
        <w:rPr>
          <w:color w:val="000000" w:themeColor="text1"/>
          <w:lang w:eastAsia="zh-CN"/>
        </w:rPr>
        <w:t xml:space="preserve">оприлюднення на сторінці </w:t>
      </w:r>
      <w:r w:rsidR="00C627B0" w:rsidRPr="008B1265">
        <w:rPr>
          <w:color w:val="000000" w:themeColor="text1"/>
          <w:lang w:eastAsia="zh-CN"/>
        </w:rPr>
        <w:t xml:space="preserve">офіційного </w:t>
      </w:r>
      <w:r w:rsidR="00346C90" w:rsidRPr="008B1265">
        <w:rPr>
          <w:color w:val="000000" w:themeColor="text1"/>
          <w:lang w:eastAsia="zh-CN"/>
        </w:rPr>
        <w:t>Інтернет-представництва Національного банку.</w:t>
      </w:r>
    </w:p>
    <w:p w14:paraId="2BAFA9F1" w14:textId="77777777" w:rsidR="00A643A4" w:rsidRPr="008B1265" w:rsidRDefault="00A643A4" w:rsidP="008B1265">
      <w:pPr>
        <w:tabs>
          <w:tab w:val="left" w:pos="7088"/>
        </w:tabs>
        <w:ind w:firstLine="567"/>
        <w:rPr>
          <w:color w:val="000000" w:themeColor="text1"/>
        </w:rPr>
      </w:pPr>
    </w:p>
    <w:p w14:paraId="2BAFA9F4" w14:textId="77777777" w:rsidR="00A643A4" w:rsidRPr="008B1265" w:rsidRDefault="00A643A4" w:rsidP="008B1265">
      <w:pPr>
        <w:ind w:firstLine="567"/>
        <w:rPr>
          <w:color w:val="000000" w:themeColor="text1"/>
        </w:rPr>
      </w:pPr>
    </w:p>
    <w:tbl>
      <w:tblPr>
        <w:tblStyle w:val="a9"/>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325"/>
      </w:tblGrid>
      <w:tr w:rsidR="00DC2198" w:rsidRPr="00DC2198" w14:paraId="2BAFA9F7" w14:textId="77777777" w:rsidTr="00E32CE3">
        <w:tc>
          <w:tcPr>
            <w:tcW w:w="5529" w:type="dxa"/>
            <w:vAlign w:val="bottom"/>
          </w:tcPr>
          <w:p w14:paraId="2BAFA9F5" w14:textId="6EE519AE" w:rsidR="00DD60CC" w:rsidRPr="00DC2198" w:rsidRDefault="00346C90" w:rsidP="009E0074">
            <w:pPr>
              <w:tabs>
                <w:tab w:val="left" w:pos="7020"/>
                <w:tab w:val="left" w:pos="7200"/>
              </w:tabs>
              <w:autoSpaceDE w:val="0"/>
              <w:autoSpaceDN w:val="0"/>
              <w:ind w:left="-111"/>
              <w:jc w:val="left"/>
              <w:rPr>
                <w:color w:val="000000" w:themeColor="text1"/>
              </w:rPr>
            </w:pPr>
            <w:r w:rsidRPr="00DC2198">
              <w:rPr>
                <w:rFonts w:eastAsia="SimSun"/>
                <w:color w:val="000000" w:themeColor="text1"/>
              </w:rPr>
              <w:t>Голов</w:t>
            </w:r>
            <w:r w:rsidR="009E0074" w:rsidRPr="00DC2198">
              <w:rPr>
                <w:rFonts w:eastAsia="SimSun"/>
                <w:color w:val="000000" w:themeColor="text1"/>
              </w:rPr>
              <w:t>а</w:t>
            </w:r>
            <w:r w:rsidR="00CE7A3E" w:rsidRPr="00DC2198">
              <w:rPr>
                <w:rFonts w:eastAsia="SimSun"/>
                <w:color w:val="000000" w:themeColor="text1"/>
              </w:rPr>
              <w:t xml:space="preserve"> Національного банку України</w:t>
            </w:r>
          </w:p>
        </w:tc>
        <w:tc>
          <w:tcPr>
            <w:tcW w:w="4325" w:type="dxa"/>
            <w:vAlign w:val="bottom"/>
          </w:tcPr>
          <w:p w14:paraId="2BAFA9F6" w14:textId="434D7D14" w:rsidR="00DD60CC" w:rsidRPr="00DC2198" w:rsidRDefault="00827D2E" w:rsidP="009E0074">
            <w:pPr>
              <w:tabs>
                <w:tab w:val="left" w:pos="7020"/>
                <w:tab w:val="left" w:pos="7200"/>
              </w:tabs>
              <w:autoSpaceDE w:val="0"/>
              <w:autoSpaceDN w:val="0"/>
              <w:ind w:left="30"/>
              <w:jc w:val="right"/>
              <w:rPr>
                <w:color w:val="000000" w:themeColor="text1"/>
              </w:rPr>
            </w:pPr>
            <w:r w:rsidRPr="00DC2198">
              <w:rPr>
                <w:rFonts w:eastAsia="SimSun"/>
                <w:color w:val="000000" w:themeColor="text1"/>
              </w:rPr>
              <w:t>Андрій ПИШНИЙ</w:t>
            </w:r>
          </w:p>
        </w:tc>
      </w:tr>
    </w:tbl>
    <w:p w14:paraId="2BAFA9FA" w14:textId="64EA7CCA" w:rsidR="000F1B82" w:rsidRPr="005A6B68" w:rsidRDefault="000F1B82" w:rsidP="00370F98">
      <w:pPr>
        <w:jc w:val="left"/>
        <w:rPr>
          <w:color w:val="000000" w:themeColor="text1"/>
        </w:rPr>
      </w:pPr>
    </w:p>
    <w:sectPr w:rsidR="000F1B82" w:rsidRPr="005A6B68" w:rsidSect="00DB54E6">
      <w:headerReference w:type="default" r:id="rId12"/>
      <w:pgSz w:w="11906" w:h="16838" w:code="9"/>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8FCA4" w14:textId="77777777" w:rsidR="00A009D5" w:rsidRDefault="00A009D5" w:rsidP="00E53CCD">
      <w:r>
        <w:separator/>
      </w:r>
    </w:p>
  </w:endnote>
  <w:endnote w:type="continuationSeparator" w:id="0">
    <w:p w14:paraId="190C6D7E" w14:textId="77777777" w:rsidR="00A009D5" w:rsidRDefault="00A009D5"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E839F" w14:textId="77777777" w:rsidR="00A009D5" w:rsidRDefault="00A009D5" w:rsidP="00E53CCD">
      <w:r>
        <w:separator/>
      </w:r>
    </w:p>
  </w:footnote>
  <w:footnote w:type="continuationSeparator" w:id="0">
    <w:p w14:paraId="7F00890F" w14:textId="77777777" w:rsidR="00A009D5" w:rsidRDefault="00A009D5"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2713"/>
      <w:docPartObj>
        <w:docPartGallery w:val="Page Numbers (Top of Page)"/>
        <w:docPartUnique/>
      </w:docPartObj>
    </w:sdtPr>
    <w:sdtEndPr/>
    <w:sdtContent>
      <w:p w14:paraId="2BAFAA00" w14:textId="270A106E" w:rsidR="000F1B82" w:rsidRDefault="00C76DC0">
        <w:pPr>
          <w:pStyle w:val="a5"/>
          <w:jc w:val="center"/>
        </w:pPr>
        <w:r>
          <w:fldChar w:fldCharType="begin"/>
        </w:r>
        <w:r>
          <w:instrText xml:space="preserve"> PAGE   \* MERGEFORMAT </w:instrText>
        </w:r>
        <w:r>
          <w:fldChar w:fldCharType="separate"/>
        </w:r>
        <w:r w:rsidR="001C25E5">
          <w:rPr>
            <w:noProof/>
          </w:rPr>
          <w:t>2</w:t>
        </w:r>
        <w:r>
          <w:rPr>
            <w:noProof/>
          </w:rPr>
          <w:fldChar w:fldCharType="end"/>
        </w:r>
      </w:p>
    </w:sdtContent>
  </w:sdt>
  <w:p w14:paraId="2BAFAA01" w14:textId="77777777" w:rsidR="000F1B82" w:rsidRDefault="000F1B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980"/>
    <w:multiLevelType w:val="hybridMultilevel"/>
    <w:tmpl w:val="951496E4"/>
    <w:lvl w:ilvl="0" w:tplc="CBEEE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E417B14"/>
    <w:multiLevelType w:val="hybridMultilevel"/>
    <w:tmpl w:val="62B66CBE"/>
    <w:lvl w:ilvl="0" w:tplc="70F83D34">
      <w:start w:val="1"/>
      <w:numFmt w:val="decimal"/>
      <w:lvlText w:val="%1."/>
      <w:lvlJc w:val="left"/>
      <w:pPr>
        <w:ind w:left="1069" w:hanging="360"/>
      </w:pPr>
      <w:rPr>
        <w:rFonts w:eastAsiaTheme="minorEastAsia"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1F167F"/>
    <w:multiLevelType w:val="hybridMultilevel"/>
    <w:tmpl w:val="FCC84A5E"/>
    <w:lvl w:ilvl="0" w:tplc="FC1A2F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A680C70"/>
    <w:multiLevelType w:val="hybridMultilevel"/>
    <w:tmpl w:val="0E064B5E"/>
    <w:lvl w:ilvl="0" w:tplc="0409000F">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F572533"/>
    <w:multiLevelType w:val="hybridMultilevel"/>
    <w:tmpl w:val="5AC0F576"/>
    <w:lvl w:ilvl="0" w:tplc="C212CED4">
      <w:start w:val="1"/>
      <w:numFmt w:val="decimal"/>
      <w:lvlText w:val="%1)"/>
      <w:lvlJc w:val="left"/>
      <w:pPr>
        <w:ind w:left="1046" w:hanging="360"/>
      </w:pPr>
      <w:rPr>
        <w:rFonts w:hint="default"/>
      </w:rPr>
    </w:lvl>
    <w:lvl w:ilvl="1" w:tplc="04090019">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6" w15:restartNumberingAfterBreak="0">
    <w:nsid w:val="4C7D2B7E"/>
    <w:multiLevelType w:val="hybridMultilevel"/>
    <w:tmpl w:val="79E2369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3753FB7"/>
    <w:multiLevelType w:val="hybridMultilevel"/>
    <w:tmpl w:val="C90C5ED4"/>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5A53C37"/>
    <w:multiLevelType w:val="hybridMultilevel"/>
    <w:tmpl w:val="8EF6DB1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E42EA4"/>
    <w:multiLevelType w:val="hybridMultilevel"/>
    <w:tmpl w:val="28A49D60"/>
    <w:lvl w:ilvl="0" w:tplc="92647800">
      <w:start w:val="2"/>
      <w:numFmt w:val="bullet"/>
      <w:lvlText w:val="-"/>
      <w:lvlJc w:val="left"/>
      <w:pPr>
        <w:ind w:left="1046" w:hanging="360"/>
      </w:pPr>
      <w:rPr>
        <w:rFonts w:ascii="Times New Roman" w:eastAsia="Times New Roman" w:hAnsi="Times New Roman" w:cs="Times New Roman" w:hint="default"/>
      </w:rPr>
    </w:lvl>
    <w:lvl w:ilvl="1" w:tplc="04220003" w:tentative="1">
      <w:start w:val="1"/>
      <w:numFmt w:val="bullet"/>
      <w:lvlText w:val="o"/>
      <w:lvlJc w:val="left"/>
      <w:pPr>
        <w:ind w:left="1766" w:hanging="360"/>
      </w:pPr>
      <w:rPr>
        <w:rFonts w:ascii="Courier New" w:hAnsi="Courier New" w:cs="Courier New" w:hint="default"/>
      </w:rPr>
    </w:lvl>
    <w:lvl w:ilvl="2" w:tplc="04220005" w:tentative="1">
      <w:start w:val="1"/>
      <w:numFmt w:val="bullet"/>
      <w:lvlText w:val=""/>
      <w:lvlJc w:val="left"/>
      <w:pPr>
        <w:ind w:left="2486" w:hanging="360"/>
      </w:pPr>
      <w:rPr>
        <w:rFonts w:ascii="Wingdings" w:hAnsi="Wingdings" w:hint="default"/>
      </w:rPr>
    </w:lvl>
    <w:lvl w:ilvl="3" w:tplc="04220001" w:tentative="1">
      <w:start w:val="1"/>
      <w:numFmt w:val="bullet"/>
      <w:lvlText w:val=""/>
      <w:lvlJc w:val="left"/>
      <w:pPr>
        <w:ind w:left="3206" w:hanging="360"/>
      </w:pPr>
      <w:rPr>
        <w:rFonts w:ascii="Symbol" w:hAnsi="Symbol" w:hint="default"/>
      </w:rPr>
    </w:lvl>
    <w:lvl w:ilvl="4" w:tplc="04220003" w:tentative="1">
      <w:start w:val="1"/>
      <w:numFmt w:val="bullet"/>
      <w:lvlText w:val="o"/>
      <w:lvlJc w:val="left"/>
      <w:pPr>
        <w:ind w:left="3926" w:hanging="360"/>
      </w:pPr>
      <w:rPr>
        <w:rFonts w:ascii="Courier New" w:hAnsi="Courier New" w:cs="Courier New" w:hint="default"/>
      </w:rPr>
    </w:lvl>
    <w:lvl w:ilvl="5" w:tplc="04220005" w:tentative="1">
      <w:start w:val="1"/>
      <w:numFmt w:val="bullet"/>
      <w:lvlText w:val=""/>
      <w:lvlJc w:val="left"/>
      <w:pPr>
        <w:ind w:left="4646" w:hanging="360"/>
      </w:pPr>
      <w:rPr>
        <w:rFonts w:ascii="Wingdings" w:hAnsi="Wingdings" w:hint="default"/>
      </w:rPr>
    </w:lvl>
    <w:lvl w:ilvl="6" w:tplc="04220001" w:tentative="1">
      <w:start w:val="1"/>
      <w:numFmt w:val="bullet"/>
      <w:lvlText w:val=""/>
      <w:lvlJc w:val="left"/>
      <w:pPr>
        <w:ind w:left="5366" w:hanging="360"/>
      </w:pPr>
      <w:rPr>
        <w:rFonts w:ascii="Symbol" w:hAnsi="Symbol" w:hint="default"/>
      </w:rPr>
    </w:lvl>
    <w:lvl w:ilvl="7" w:tplc="04220003" w:tentative="1">
      <w:start w:val="1"/>
      <w:numFmt w:val="bullet"/>
      <w:lvlText w:val="o"/>
      <w:lvlJc w:val="left"/>
      <w:pPr>
        <w:ind w:left="6086" w:hanging="360"/>
      </w:pPr>
      <w:rPr>
        <w:rFonts w:ascii="Courier New" w:hAnsi="Courier New" w:cs="Courier New" w:hint="default"/>
      </w:rPr>
    </w:lvl>
    <w:lvl w:ilvl="8" w:tplc="04220005" w:tentative="1">
      <w:start w:val="1"/>
      <w:numFmt w:val="bullet"/>
      <w:lvlText w:val=""/>
      <w:lvlJc w:val="left"/>
      <w:pPr>
        <w:ind w:left="6806" w:hanging="360"/>
      </w:pPr>
      <w:rPr>
        <w:rFonts w:ascii="Wingdings" w:hAnsi="Wingdings" w:hint="default"/>
      </w:rPr>
    </w:lvl>
  </w:abstractNum>
  <w:abstractNum w:abstractNumId="10" w15:restartNumberingAfterBreak="0">
    <w:nsid w:val="74134A25"/>
    <w:multiLevelType w:val="multilevel"/>
    <w:tmpl w:val="4E2667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4"/>
  </w:num>
  <w:num w:numId="2">
    <w:abstractNumId w:val="1"/>
  </w:num>
  <w:num w:numId="3">
    <w:abstractNumId w:val="0"/>
  </w:num>
  <w:num w:numId="4">
    <w:abstractNumId w:val="3"/>
  </w:num>
  <w:num w:numId="5">
    <w:abstractNumId w:val="5"/>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ru-RU" w:vendorID="64" w:dllVersion="131078" w:nlCheck="1" w:checkStyle="0"/>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3C"/>
    <w:rsid w:val="00000649"/>
    <w:rsid w:val="000021C4"/>
    <w:rsid w:val="000064FA"/>
    <w:rsid w:val="00007148"/>
    <w:rsid w:val="00011790"/>
    <w:rsid w:val="00012E68"/>
    <w:rsid w:val="00015FDE"/>
    <w:rsid w:val="00020145"/>
    <w:rsid w:val="00021999"/>
    <w:rsid w:val="000232EB"/>
    <w:rsid w:val="00031F9C"/>
    <w:rsid w:val="000342A5"/>
    <w:rsid w:val="00034552"/>
    <w:rsid w:val="000363B8"/>
    <w:rsid w:val="0003793C"/>
    <w:rsid w:val="000405DC"/>
    <w:rsid w:val="00043432"/>
    <w:rsid w:val="000507FA"/>
    <w:rsid w:val="0005364F"/>
    <w:rsid w:val="000543C6"/>
    <w:rsid w:val="00063480"/>
    <w:rsid w:val="00066885"/>
    <w:rsid w:val="00066D95"/>
    <w:rsid w:val="0007663C"/>
    <w:rsid w:val="00081158"/>
    <w:rsid w:val="000932E3"/>
    <w:rsid w:val="000A4677"/>
    <w:rsid w:val="000A514B"/>
    <w:rsid w:val="000B1135"/>
    <w:rsid w:val="000B2990"/>
    <w:rsid w:val="000B51B6"/>
    <w:rsid w:val="000C06AF"/>
    <w:rsid w:val="000C242C"/>
    <w:rsid w:val="000C6E31"/>
    <w:rsid w:val="000D20A4"/>
    <w:rsid w:val="000D2955"/>
    <w:rsid w:val="000D3D37"/>
    <w:rsid w:val="000D7BD6"/>
    <w:rsid w:val="000E0B92"/>
    <w:rsid w:val="000F0A5C"/>
    <w:rsid w:val="000F1B82"/>
    <w:rsid w:val="000F1D2C"/>
    <w:rsid w:val="000F229C"/>
    <w:rsid w:val="000F6E29"/>
    <w:rsid w:val="000F73E7"/>
    <w:rsid w:val="000F7CEA"/>
    <w:rsid w:val="00101F3A"/>
    <w:rsid w:val="001035CC"/>
    <w:rsid w:val="001057FB"/>
    <w:rsid w:val="00116EDF"/>
    <w:rsid w:val="00125891"/>
    <w:rsid w:val="0015205C"/>
    <w:rsid w:val="00155D9D"/>
    <w:rsid w:val="00160EA7"/>
    <w:rsid w:val="001617E5"/>
    <w:rsid w:val="00161B3C"/>
    <w:rsid w:val="00166B6E"/>
    <w:rsid w:val="00172829"/>
    <w:rsid w:val="001740C0"/>
    <w:rsid w:val="001756BB"/>
    <w:rsid w:val="00177CB1"/>
    <w:rsid w:val="00180540"/>
    <w:rsid w:val="001819B9"/>
    <w:rsid w:val="00190E1A"/>
    <w:rsid w:val="00191348"/>
    <w:rsid w:val="001930AA"/>
    <w:rsid w:val="00193EA8"/>
    <w:rsid w:val="001949C7"/>
    <w:rsid w:val="001962D0"/>
    <w:rsid w:val="001A16FA"/>
    <w:rsid w:val="001A3D6D"/>
    <w:rsid w:val="001A42A3"/>
    <w:rsid w:val="001B7000"/>
    <w:rsid w:val="001C25E5"/>
    <w:rsid w:val="001D3567"/>
    <w:rsid w:val="001D487A"/>
    <w:rsid w:val="001E0977"/>
    <w:rsid w:val="001E2DB9"/>
    <w:rsid w:val="001E4111"/>
    <w:rsid w:val="001E5B55"/>
    <w:rsid w:val="001E6026"/>
    <w:rsid w:val="001F2FFA"/>
    <w:rsid w:val="001F537F"/>
    <w:rsid w:val="001F5F44"/>
    <w:rsid w:val="002023F4"/>
    <w:rsid w:val="00206816"/>
    <w:rsid w:val="00214108"/>
    <w:rsid w:val="002367AB"/>
    <w:rsid w:val="00241373"/>
    <w:rsid w:val="00243F75"/>
    <w:rsid w:val="00245869"/>
    <w:rsid w:val="002460F8"/>
    <w:rsid w:val="00246731"/>
    <w:rsid w:val="002469E4"/>
    <w:rsid w:val="00250C86"/>
    <w:rsid w:val="00252E45"/>
    <w:rsid w:val="00253BF9"/>
    <w:rsid w:val="002566B7"/>
    <w:rsid w:val="00261C51"/>
    <w:rsid w:val="00264983"/>
    <w:rsid w:val="00266678"/>
    <w:rsid w:val="00270B4E"/>
    <w:rsid w:val="00271FCC"/>
    <w:rsid w:val="00273765"/>
    <w:rsid w:val="00276496"/>
    <w:rsid w:val="00277E67"/>
    <w:rsid w:val="0029546D"/>
    <w:rsid w:val="002A05A7"/>
    <w:rsid w:val="002A44AE"/>
    <w:rsid w:val="002A6A68"/>
    <w:rsid w:val="002A6DFB"/>
    <w:rsid w:val="002C4266"/>
    <w:rsid w:val="002C51A4"/>
    <w:rsid w:val="002D1790"/>
    <w:rsid w:val="002D5293"/>
    <w:rsid w:val="002D775B"/>
    <w:rsid w:val="002D7A29"/>
    <w:rsid w:val="002E313E"/>
    <w:rsid w:val="002E5260"/>
    <w:rsid w:val="002F21B3"/>
    <w:rsid w:val="002F28CD"/>
    <w:rsid w:val="002F2DFE"/>
    <w:rsid w:val="002F33C2"/>
    <w:rsid w:val="002F742E"/>
    <w:rsid w:val="003038CE"/>
    <w:rsid w:val="003105A0"/>
    <w:rsid w:val="0031184C"/>
    <w:rsid w:val="00314784"/>
    <w:rsid w:val="00320583"/>
    <w:rsid w:val="003207FB"/>
    <w:rsid w:val="00326161"/>
    <w:rsid w:val="00327A71"/>
    <w:rsid w:val="00330DFB"/>
    <w:rsid w:val="00332E8C"/>
    <w:rsid w:val="00343255"/>
    <w:rsid w:val="00345337"/>
    <w:rsid w:val="00346C90"/>
    <w:rsid w:val="00347D6F"/>
    <w:rsid w:val="00350B26"/>
    <w:rsid w:val="00356E34"/>
    <w:rsid w:val="00357676"/>
    <w:rsid w:val="00362251"/>
    <w:rsid w:val="003643AF"/>
    <w:rsid w:val="00370B27"/>
    <w:rsid w:val="00370F98"/>
    <w:rsid w:val="00376202"/>
    <w:rsid w:val="00377A24"/>
    <w:rsid w:val="00380FB0"/>
    <w:rsid w:val="0038385E"/>
    <w:rsid w:val="00383A95"/>
    <w:rsid w:val="0038725D"/>
    <w:rsid w:val="003914DE"/>
    <w:rsid w:val="0039725C"/>
    <w:rsid w:val="003A593C"/>
    <w:rsid w:val="003A751F"/>
    <w:rsid w:val="003C2FD9"/>
    <w:rsid w:val="003C3282"/>
    <w:rsid w:val="003C3985"/>
    <w:rsid w:val="003C4C77"/>
    <w:rsid w:val="003D1372"/>
    <w:rsid w:val="003D24A2"/>
    <w:rsid w:val="003D32C4"/>
    <w:rsid w:val="003D4F1C"/>
    <w:rsid w:val="003D55B6"/>
    <w:rsid w:val="003E7FC3"/>
    <w:rsid w:val="003F1CC3"/>
    <w:rsid w:val="00401EDB"/>
    <w:rsid w:val="00404C93"/>
    <w:rsid w:val="00407877"/>
    <w:rsid w:val="00407F5F"/>
    <w:rsid w:val="004142B6"/>
    <w:rsid w:val="00415846"/>
    <w:rsid w:val="004207DA"/>
    <w:rsid w:val="0044238A"/>
    <w:rsid w:val="0044269F"/>
    <w:rsid w:val="004541DA"/>
    <w:rsid w:val="00455B45"/>
    <w:rsid w:val="00482798"/>
    <w:rsid w:val="004859F3"/>
    <w:rsid w:val="00490937"/>
    <w:rsid w:val="0049426D"/>
    <w:rsid w:val="004969B2"/>
    <w:rsid w:val="004A01B8"/>
    <w:rsid w:val="004A23F5"/>
    <w:rsid w:val="004A2DEA"/>
    <w:rsid w:val="004A62FE"/>
    <w:rsid w:val="004A7F75"/>
    <w:rsid w:val="004B1FE9"/>
    <w:rsid w:val="004B48EF"/>
    <w:rsid w:val="004B4C7D"/>
    <w:rsid w:val="004C37D1"/>
    <w:rsid w:val="004D1212"/>
    <w:rsid w:val="004D41BE"/>
    <w:rsid w:val="004E089E"/>
    <w:rsid w:val="004E1C7D"/>
    <w:rsid w:val="004E22E2"/>
    <w:rsid w:val="004E5BCA"/>
    <w:rsid w:val="004F40B5"/>
    <w:rsid w:val="004F457D"/>
    <w:rsid w:val="004F6911"/>
    <w:rsid w:val="0050381C"/>
    <w:rsid w:val="00505F44"/>
    <w:rsid w:val="00507376"/>
    <w:rsid w:val="005100A0"/>
    <w:rsid w:val="00512761"/>
    <w:rsid w:val="0051285D"/>
    <w:rsid w:val="0051487B"/>
    <w:rsid w:val="005213AD"/>
    <w:rsid w:val="00523C13"/>
    <w:rsid w:val="005257C2"/>
    <w:rsid w:val="00531DD6"/>
    <w:rsid w:val="005321C7"/>
    <w:rsid w:val="00533BF8"/>
    <w:rsid w:val="00540FB6"/>
    <w:rsid w:val="00541C37"/>
    <w:rsid w:val="00542533"/>
    <w:rsid w:val="0054784E"/>
    <w:rsid w:val="005505F5"/>
    <w:rsid w:val="00552D11"/>
    <w:rsid w:val="00553D63"/>
    <w:rsid w:val="005624B6"/>
    <w:rsid w:val="0056476A"/>
    <w:rsid w:val="00565DB6"/>
    <w:rsid w:val="00570238"/>
    <w:rsid w:val="0057237F"/>
    <w:rsid w:val="00572433"/>
    <w:rsid w:val="00577357"/>
    <w:rsid w:val="00577402"/>
    <w:rsid w:val="0058514C"/>
    <w:rsid w:val="005869B0"/>
    <w:rsid w:val="00591736"/>
    <w:rsid w:val="005A0F4B"/>
    <w:rsid w:val="005A1D3C"/>
    <w:rsid w:val="005A3F0D"/>
    <w:rsid w:val="005A3F34"/>
    <w:rsid w:val="005A6B68"/>
    <w:rsid w:val="005B2722"/>
    <w:rsid w:val="005B2D03"/>
    <w:rsid w:val="005B43F2"/>
    <w:rsid w:val="005B7C23"/>
    <w:rsid w:val="005C5CBF"/>
    <w:rsid w:val="005C659A"/>
    <w:rsid w:val="005D3397"/>
    <w:rsid w:val="005D49C2"/>
    <w:rsid w:val="005E1D71"/>
    <w:rsid w:val="005E3E47"/>
    <w:rsid w:val="005E3FA8"/>
    <w:rsid w:val="005E5A87"/>
    <w:rsid w:val="005F09A2"/>
    <w:rsid w:val="005F24A0"/>
    <w:rsid w:val="006036AF"/>
    <w:rsid w:val="0061600C"/>
    <w:rsid w:val="00623192"/>
    <w:rsid w:val="00626DBB"/>
    <w:rsid w:val="0063024C"/>
    <w:rsid w:val="0063080C"/>
    <w:rsid w:val="00635ECF"/>
    <w:rsid w:val="00640612"/>
    <w:rsid w:val="0064227D"/>
    <w:rsid w:val="006472CD"/>
    <w:rsid w:val="00652A05"/>
    <w:rsid w:val="00653E36"/>
    <w:rsid w:val="00655F4A"/>
    <w:rsid w:val="00655FE9"/>
    <w:rsid w:val="00656E13"/>
    <w:rsid w:val="00666367"/>
    <w:rsid w:val="006666F0"/>
    <w:rsid w:val="006677E2"/>
    <w:rsid w:val="00670C95"/>
    <w:rsid w:val="006752A4"/>
    <w:rsid w:val="00675421"/>
    <w:rsid w:val="00677AD9"/>
    <w:rsid w:val="00682FF5"/>
    <w:rsid w:val="00684D7F"/>
    <w:rsid w:val="006925CE"/>
    <w:rsid w:val="00694917"/>
    <w:rsid w:val="00697DB2"/>
    <w:rsid w:val="006A38CD"/>
    <w:rsid w:val="006A3DA3"/>
    <w:rsid w:val="006A41C5"/>
    <w:rsid w:val="006A508C"/>
    <w:rsid w:val="006A766D"/>
    <w:rsid w:val="006B2748"/>
    <w:rsid w:val="006B3C1C"/>
    <w:rsid w:val="006B4D7D"/>
    <w:rsid w:val="006C4176"/>
    <w:rsid w:val="006C66EF"/>
    <w:rsid w:val="006D258F"/>
    <w:rsid w:val="006D2617"/>
    <w:rsid w:val="006E5E74"/>
    <w:rsid w:val="006F35A9"/>
    <w:rsid w:val="006F718C"/>
    <w:rsid w:val="0070330D"/>
    <w:rsid w:val="007105DD"/>
    <w:rsid w:val="0071224B"/>
    <w:rsid w:val="00712DB7"/>
    <w:rsid w:val="00713BA9"/>
    <w:rsid w:val="00715770"/>
    <w:rsid w:val="0071789F"/>
    <w:rsid w:val="00721C05"/>
    <w:rsid w:val="007241BB"/>
    <w:rsid w:val="00726D10"/>
    <w:rsid w:val="00734EBE"/>
    <w:rsid w:val="00735FD3"/>
    <w:rsid w:val="00740D67"/>
    <w:rsid w:val="00752083"/>
    <w:rsid w:val="007576F6"/>
    <w:rsid w:val="00762368"/>
    <w:rsid w:val="00767B9D"/>
    <w:rsid w:val="007764A7"/>
    <w:rsid w:val="0078127A"/>
    <w:rsid w:val="00783AF2"/>
    <w:rsid w:val="007A6609"/>
    <w:rsid w:val="007A6618"/>
    <w:rsid w:val="007B48C7"/>
    <w:rsid w:val="007B4C5B"/>
    <w:rsid w:val="007C186B"/>
    <w:rsid w:val="007C2CED"/>
    <w:rsid w:val="007D3A79"/>
    <w:rsid w:val="007E061B"/>
    <w:rsid w:val="007E6789"/>
    <w:rsid w:val="007F23FE"/>
    <w:rsid w:val="007F30CD"/>
    <w:rsid w:val="007F54B6"/>
    <w:rsid w:val="007F5C75"/>
    <w:rsid w:val="00802988"/>
    <w:rsid w:val="00802DEA"/>
    <w:rsid w:val="00804AC1"/>
    <w:rsid w:val="00807BDE"/>
    <w:rsid w:val="008160BB"/>
    <w:rsid w:val="00827D2E"/>
    <w:rsid w:val="00830440"/>
    <w:rsid w:val="00834E7A"/>
    <w:rsid w:val="00836792"/>
    <w:rsid w:val="00846F25"/>
    <w:rsid w:val="008634A6"/>
    <w:rsid w:val="008644BE"/>
    <w:rsid w:val="00866993"/>
    <w:rsid w:val="00873299"/>
    <w:rsid w:val="00874366"/>
    <w:rsid w:val="008752BE"/>
    <w:rsid w:val="008762D8"/>
    <w:rsid w:val="0088735B"/>
    <w:rsid w:val="00891FC0"/>
    <w:rsid w:val="00892361"/>
    <w:rsid w:val="008A7CFD"/>
    <w:rsid w:val="008A7F11"/>
    <w:rsid w:val="008B1265"/>
    <w:rsid w:val="008B6633"/>
    <w:rsid w:val="008C47D7"/>
    <w:rsid w:val="008C78ED"/>
    <w:rsid w:val="008D10FD"/>
    <w:rsid w:val="008D122F"/>
    <w:rsid w:val="008D16BD"/>
    <w:rsid w:val="008E2DD4"/>
    <w:rsid w:val="008F0210"/>
    <w:rsid w:val="008F0E49"/>
    <w:rsid w:val="008F4B1A"/>
    <w:rsid w:val="008F5D52"/>
    <w:rsid w:val="00900BC2"/>
    <w:rsid w:val="00904F17"/>
    <w:rsid w:val="0091250F"/>
    <w:rsid w:val="00912D55"/>
    <w:rsid w:val="00915439"/>
    <w:rsid w:val="00922966"/>
    <w:rsid w:val="00925B01"/>
    <w:rsid w:val="00937AE3"/>
    <w:rsid w:val="009401D4"/>
    <w:rsid w:val="00943175"/>
    <w:rsid w:val="00946975"/>
    <w:rsid w:val="00951171"/>
    <w:rsid w:val="009572A4"/>
    <w:rsid w:val="00962333"/>
    <w:rsid w:val="0097288F"/>
    <w:rsid w:val="00974B09"/>
    <w:rsid w:val="00981D87"/>
    <w:rsid w:val="0098207E"/>
    <w:rsid w:val="00993187"/>
    <w:rsid w:val="00994818"/>
    <w:rsid w:val="00995E11"/>
    <w:rsid w:val="009A4C97"/>
    <w:rsid w:val="009A723B"/>
    <w:rsid w:val="009B6120"/>
    <w:rsid w:val="009C2F76"/>
    <w:rsid w:val="009C7504"/>
    <w:rsid w:val="009D0894"/>
    <w:rsid w:val="009D346F"/>
    <w:rsid w:val="009D531C"/>
    <w:rsid w:val="009D5AE9"/>
    <w:rsid w:val="009D6050"/>
    <w:rsid w:val="009E0074"/>
    <w:rsid w:val="009E210F"/>
    <w:rsid w:val="009E72C1"/>
    <w:rsid w:val="009E72FA"/>
    <w:rsid w:val="009F16B1"/>
    <w:rsid w:val="009F2C2E"/>
    <w:rsid w:val="009F3962"/>
    <w:rsid w:val="009F4E06"/>
    <w:rsid w:val="009F5312"/>
    <w:rsid w:val="00A009D5"/>
    <w:rsid w:val="00A02E27"/>
    <w:rsid w:val="00A037F6"/>
    <w:rsid w:val="00A03C1D"/>
    <w:rsid w:val="00A0594A"/>
    <w:rsid w:val="00A074A5"/>
    <w:rsid w:val="00A12C47"/>
    <w:rsid w:val="00A17F84"/>
    <w:rsid w:val="00A2398B"/>
    <w:rsid w:val="00A23E04"/>
    <w:rsid w:val="00A25A1A"/>
    <w:rsid w:val="00A355D3"/>
    <w:rsid w:val="00A442F2"/>
    <w:rsid w:val="00A457E7"/>
    <w:rsid w:val="00A50DC0"/>
    <w:rsid w:val="00A52A19"/>
    <w:rsid w:val="00A5575D"/>
    <w:rsid w:val="00A637C4"/>
    <w:rsid w:val="00A643A4"/>
    <w:rsid w:val="00A64578"/>
    <w:rsid w:val="00A668D2"/>
    <w:rsid w:val="00A70DE5"/>
    <w:rsid w:val="00A717FE"/>
    <w:rsid w:val="00A72F06"/>
    <w:rsid w:val="00A730F2"/>
    <w:rsid w:val="00A77FFD"/>
    <w:rsid w:val="00A911C4"/>
    <w:rsid w:val="00A95B59"/>
    <w:rsid w:val="00AA06CC"/>
    <w:rsid w:val="00AA1A6D"/>
    <w:rsid w:val="00AB4554"/>
    <w:rsid w:val="00AB520F"/>
    <w:rsid w:val="00AC200A"/>
    <w:rsid w:val="00AC47B6"/>
    <w:rsid w:val="00AC7D59"/>
    <w:rsid w:val="00AE2CAF"/>
    <w:rsid w:val="00AF0E48"/>
    <w:rsid w:val="00B07C1E"/>
    <w:rsid w:val="00B2538D"/>
    <w:rsid w:val="00B3074D"/>
    <w:rsid w:val="00B332B2"/>
    <w:rsid w:val="00B35CBF"/>
    <w:rsid w:val="00B36185"/>
    <w:rsid w:val="00B36EC7"/>
    <w:rsid w:val="00B4456B"/>
    <w:rsid w:val="00B5684F"/>
    <w:rsid w:val="00B664EC"/>
    <w:rsid w:val="00B67768"/>
    <w:rsid w:val="00B67D71"/>
    <w:rsid w:val="00B72123"/>
    <w:rsid w:val="00B75329"/>
    <w:rsid w:val="00B75FC3"/>
    <w:rsid w:val="00B76F33"/>
    <w:rsid w:val="00B77565"/>
    <w:rsid w:val="00B8078D"/>
    <w:rsid w:val="00B87BAE"/>
    <w:rsid w:val="00B91A30"/>
    <w:rsid w:val="00B94B58"/>
    <w:rsid w:val="00BA026D"/>
    <w:rsid w:val="00BA211D"/>
    <w:rsid w:val="00BA4377"/>
    <w:rsid w:val="00BB6642"/>
    <w:rsid w:val="00BC31BA"/>
    <w:rsid w:val="00BC402D"/>
    <w:rsid w:val="00BD0D7F"/>
    <w:rsid w:val="00BD6395"/>
    <w:rsid w:val="00BD6DB5"/>
    <w:rsid w:val="00BF6991"/>
    <w:rsid w:val="00BF7D2A"/>
    <w:rsid w:val="00BF7DDD"/>
    <w:rsid w:val="00C03593"/>
    <w:rsid w:val="00C10B4F"/>
    <w:rsid w:val="00C174BB"/>
    <w:rsid w:val="00C21D33"/>
    <w:rsid w:val="00C23208"/>
    <w:rsid w:val="00C23A00"/>
    <w:rsid w:val="00C24F51"/>
    <w:rsid w:val="00C2516B"/>
    <w:rsid w:val="00C26853"/>
    <w:rsid w:val="00C27088"/>
    <w:rsid w:val="00C2720A"/>
    <w:rsid w:val="00C27529"/>
    <w:rsid w:val="00C27FF2"/>
    <w:rsid w:val="00C37AC5"/>
    <w:rsid w:val="00C40C62"/>
    <w:rsid w:val="00C428A0"/>
    <w:rsid w:val="00C4377C"/>
    <w:rsid w:val="00C4510D"/>
    <w:rsid w:val="00C47F0F"/>
    <w:rsid w:val="00C527D3"/>
    <w:rsid w:val="00C569F0"/>
    <w:rsid w:val="00C627B0"/>
    <w:rsid w:val="00C746EA"/>
    <w:rsid w:val="00C76DC0"/>
    <w:rsid w:val="00C7725D"/>
    <w:rsid w:val="00C82259"/>
    <w:rsid w:val="00C84BBD"/>
    <w:rsid w:val="00C91A13"/>
    <w:rsid w:val="00C92BFF"/>
    <w:rsid w:val="00C94CF0"/>
    <w:rsid w:val="00CA187D"/>
    <w:rsid w:val="00CA280D"/>
    <w:rsid w:val="00CA4E6B"/>
    <w:rsid w:val="00CA54D9"/>
    <w:rsid w:val="00CB0A99"/>
    <w:rsid w:val="00CB3C81"/>
    <w:rsid w:val="00CC1CCA"/>
    <w:rsid w:val="00CD28D9"/>
    <w:rsid w:val="00CD4494"/>
    <w:rsid w:val="00CD7842"/>
    <w:rsid w:val="00CE13E8"/>
    <w:rsid w:val="00CE3B9F"/>
    <w:rsid w:val="00CE7A3E"/>
    <w:rsid w:val="00CF56F7"/>
    <w:rsid w:val="00D06A04"/>
    <w:rsid w:val="00D06AB1"/>
    <w:rsid w:val="00D11CCA"/>
    <w:rsid w:val="00D20BF5"/>
    <w:rsid w:val="00D232AB"/>
    <w:rsid w:val="00D2520D"/>
    <w:rsid w:val="00D26209"/>
    <w:rsid w:val="00D330A9"/>
    <w:rsid w:val="00D34DCC"/>
    <w:rsid w:val="00D34EF2"/>
    <w:rsid w:val="00D42233"/>
    <w:rsid w:val="00D4657A"/>
    <w:rsid w:val="00D47489"/>
    <w:rsid w:val="00D52B7E"/>
    <w:rsid w:val="00D544C5"/>
    <w:rsid w:val="00D54BFD"/>
    <w:rsid w:val="00D620A5"/>
    <w:rsid w:val="00D64328"/>
    <w:rsid w:val="00D70452"/>
    <w:rsid w:val="00D80698"/>
    <w:rsid w:val="00D861C2"/>
    <w:rsid w:val="00D86D5F"/>
    <w:rsid w:val="00D97BE6"/>
    <w:rsid w:val="00DA273B"/>
    <w:rsid w:val="00DA5245"/>
    <w:rsid w:val="00DB05E4"/>
    <w:rsid w:val="00DB2727"/>
    <w:rsid w:val="00DB54E6"/>
    <w:rsid w:val="00DC1E60"/>
    <w:rsid w:val="00DC2198"/>
    <w:rsid w:val="00DC28E7"/>
    <w:rsid w:val="00DC2E6F"/>
    <w:rsid w:val="00DC4C1D"/>
    <w:rsid w:val="00DC5D70"/>
    <w:rsid w:val="00DC6E91"/>
    <w:rsid w:val="00DC72AF"/>
    <w:rsid w:val="00DD3CC8"/>
    <w:rsid w:val="00DD60CC"/>
    <w:rsid w:val="00E01688"/>
    <w:rsid w:val="00E050C8"/>
    <w:rsid w:val="00E11C93"/>
    <w:rsid w:val="00E14419"/>
    <w:rsid w:val="00E166C3"/>
    <w:rsid w:val="00E21914"/>
    <w:rsid w:val="00E22ECA"/>
    <w:rsid w:val="00E24944"/>
    <w:rsid w:val="00E25374"/>
    <w:rsid w:val="00E27437"/>
    <w:rsid w:val="00E32CE3"/>
    <w:rsid w:val="00E33B0E"/>
    <w:rsid w:val="00E34C53"/>
    <w:rsid w:val="00E40647"/>
    <w:rsid w:val="00E44122"/>
    <w:rsid w:val="00E44425"/>
    <w:rsid w:val="00E53CB5"/>
    <w:rsid w:val="00E53CCD"/>
    <w:rsid w:val="00E5600E"/>
    <w:rsid w:val="00E57513"/>
    <w:rsid w:val="00E60DE8"/>
    <w:rsid w:val="00E70B94"/>
    <w:rsid w:val="00E71855"/>
    <w:rsid w:val="00E719A9"/>
    <w:rsid w:val="00E73F5F"/>
    <w:rsid w:val="00E85551"/>
    <w:rsid w:val="00E8581B"/>
    <w:rsid w:val="00E85A3A"/>
    <w:rsid w:val="00E85B84"/>
    <w:rsid w:val="00EA1DE4"/>
    <w:rsid w:val="00EA60EA"/>
    <w:rsid w:val="00EA68E4"/>
    <w:rsid w:val="00EB29BF"/>
    <w:rsid w:val="00EB6724"/>
    <w:rsid w:val="00ED31E8"/>
    <w:rsid w:val="00ED3C69"/>
    <w:rsid w:val="00ED5CB5"/>
    <w:rsid w:val="00EE1394"/>
    <w:rsid w:val="00EE3193"/>
    <w:rsid w:val="00F003D3"/>
    <w:rsid w:val="00F02422"/>
    <w:rsid w:val="00F03E32"/>
    <w:rsid w:val="00F10DCF"/>
    <w:rsid w:val="00F42E75"/>
    <w:rsid w:val="00F438FD"/>
    <w:rsid w:val="00F517FA"/>
    <w:rsid w:val="00F52D16"/>
    <w:rsid w:val="00F618D5"/>
    <w:rsid w:val="00F63BD9"/>
    <w:rsid w:val="00F6694C"/>
    <w:rsid w:val="00F8145F"/>
    <w:rsid w:val="00F8567F"/>
    <w:rsid w:val="00F8653D"/>
    <w:rsid w:val="00F9190A"/>
    <w:rsid w:val="00F96F18"/>
    <w:rsid w:val="00FA248E"/>
    <w:rsid w:val="00FA533A"/>
    <w:rsid w:val="00FA6374"/>
    <w:rsid w:val="00FB24B3"/>
    <w:rsid w:val="00FB7891"/>
    <w:rsid w:val="00FC0769"/>
    <w:rsid w:val="00FD3BF3"/>
    <w:rsid w:val="00FD613B"/>
    <w:rsid w:val="00FE0D78"/>
    <w:rsid w:val="00FE6EE0"/>
    <w:rsid w:val="00FF3FCD"/>
    <w:rsid w:val="00FF5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FA9DD"/>
  <w15:docId w15:val="{A873A5A0-B6AF-4229-91B7-2905AAB1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annotation reference"/>
    <w:basedOn w:val="a0"/>
    <w:uiPriority w:val="99"/>
    <w:semiHidden/>
    <w:unhideWhenUsed/>
    <w:qFormat/>
    <w:rsid w:val="00E24944"/>
    <w:rPr>
      <w:sz w:val="16"/>
      <w:szCs w:val="16"/>
    </w:rPr>
  </w:style>
  <w:style w:type="paragraph" w:styleId="af6">
    <w:name w:val="annotation text"/>
    <w:basedOn w:val="a"/>
    <w:link w:val="af7"/>
    <w:uiPriority w:val="99"/>
    <w:unhideWhenUsed/>
    <w:qFormat/>
    <w:rsid w:val="00E24944"/>
    <w:rPr>
      <w:sz w:val="20"/>
      <w:szCs w:val="20"/>
    </w:rPr>
  </w:style>
  <w:style w:type="character" w:customStyle="1" w:styleId="af7">
    <w:name w:val="Текст примітки Знак"/>
    <w:basedOn w:val="a0"/>
    <w:link w:val="af6"/>
    <w:uiPriority w:val="99"/>
    <w:semiHidden/>
    <w:rsid w:val="00E24944"/>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E24944"/>
    <w:rPr>
      <w:b/>
      <w:bCs/>
    </w:rPr>
  </w:style>
  <w:style w:type="character" w:customStyle="1" w:styleId="af9">
    <w:name w:val="Тема примітки Знак"/>
    <w:basedOn w:val="af7"/>
    <w:link w:val="af8"/>
    <w:uiPriority w:val="99"/>
    <w:semiHidden/>
    <w:rsid w:val="00E24944"/>
    <w:rPr>
      <w:rFonts w:ascii="Times New Roman" w:hAnsi="Times New Roman" w:cs="Times New Roman"/>
      <w:b/>
      <w:bCs/>
      <w:sz w:val="20"/>
      <w:szCs w:val="20"/>
      <w:lang w:eastAsia="uk-UA"/>
    </w:rPr>
  </w:style>
  <w:style w:type="paragraph" w:styleId="HTML">
    <w:name w:val="HTML Preformatted"/>
    <w:basedOn w:val="a"/>
    <w:link w:val="HTML0"/>
    <w:uiPriority w:val="99"/>
    <w:unhideWhenUsed/>
    <w:rsid w:val="00675421"/>
    <w:rPr>
      <w:rFonts w:ascii="Consolas" w:hAnsi="Consolas"/>
      <w:sz w:val="20"/>
      <w:szCs w:val="20"/>
    </w:rPr>
  </w:style>
  <w:style w:type="character" w:customStyle="1" w:styleId="HTML0">
    <w:name w:val="Стандартний HTML Знак"/>
    <w:basedOn w:val="a0"/>
    <w:link w:val="HTML"/>
    <w:uiPriority w:val="99"/>
    <w:rsid w:val="00675421"/>
    <w:rPr>
      <w:rFonts w:ascii="Consolas" w:hAnsi="Consolas" w:cs="Times New Roman"/>
      <w:sz w:val="20"/>
      <w:szCs w:val="20"/>
      <w:lang w:eastAsia="uk-UA"/>
    </w:rPr>
  </w:style>
  <w:style w:type="paragraph" w:styleId="afa">
    <w:name w:val="Revision"/>
    <w:hidden/>
    <w:uiPriority w:val="99"/>
    <w:semiHidden/>
    <w:rsid w:val="003105A0"/>
    <w:pPr>
      <w:spacing w:after="0" w:line="240" w:lineRule="auto"/>
    </w:pPr>
    <w:rPr>
      <w:rFonts w:ascii="Times New Roman" w:hAnsi="Times New Roman" w:cs="Times New Roman"/>
      <w:sz w:val="28"/>
      <w:szCs w:val="28"/>
      <w:lang w:eastAsia="uk-UA"/>
    </w:rPr>
  </w:style>
  <w:style w:type="paragraph" w:customStyle="1" w:styleId="rvps2">
    <w:name w:val="rvps2"/>
    <w:basedOn w:val="a"/>
    <w:qFormat/>
    <w:rsid w:val="007E061B"/>
    <w:pPr>
      <w:suppressAutoHyphens/>
      <w:spacing w:before="280" w:after="280"/>
      <w:jc w:val="left"/>
    </w:pPr>
    <w:rPr>
      <w:szCs w:val="24"/>
      <w:lang w:eastAsia="zh-CN"/>
    </w:rPr>
  </w:style>
  <w:style w:type="character" w:styleId="afb">
    <w:name w:val="Strong"/>
    <w:basedOn w:val="a0"/>
    <w:uiPriority w:val="22"/>
    <w:qFormat/>
    <w:rsid w:val="00DD3CC8"/>
    <w:rPr>
      <w:b/>
      <w:bCs/>
    </w:rPr>
  </w:style>
  <w:style w:type="character" w:styleId="afc">
    <w:name w:val="Hyperlink"/>
    <w:basedOn w:val="a0"/>
    <w:uiPriority w:val="99"/>
    <w:unhideWhenUsed/>
    <w:rsid w:val="0044238A"/>
    <w:rPr>
      <w:color w:val="5F5F5F" w:themeColor="hyperlink"/>
      <w:u w:val="single"/>
    </w:rPr>
  </w:style>
  <w:style w:type="character" w:customStyle="1" w:styleId="rvts44">
    <w:name w:val="rvts44"/>
    <w:basedOn w:val="a0"/>
    <w:rsid w:val="00BF7D2A"/>
  </w:style>
  <w:style w:type="character" w:customStyle="1" w:styleId="af4">
    <w:name w:val="Абзац списку Знак"/>
    <w:aliases w:val="Bullets Знак,Normal bullet 2 Знак"/>
    <w:link w:val="af3"/>
    <w:uiPriority w:val="34"/>
    <w:qFormat/>
    <w:locked/>
    <w:rsid w:val="008A7CFD"/>
    <w:rPr>
      <w:rFonts w:ascii="Times New Roman" w:hAnsi="Times New Roman" w:cs="Times New Roman"/>
      <w:sz w:val="28"/>
      <w:szCs w:val="28"/>
      <w:lang w:eastAsia="uk-UA"/>
    </w:rPr>
  </w:style>
  <w:style w:type="paragraph" w:customStyle="1" w:styleId="Default">
    <w:name w:val="Default"/>
    <w:rsid w:val="007F5C75"/>
    <w:pPr>
      <w:autoSpaceDE w:val="0"/>
      <w:autoSpaceDN w:val="0"/>
      <w:adjustRightInd w:val="0"/>
      <w:spacing w:after="0" w:line="240" w:lineRule="auto"/>
    </w:pPr>
    <w:rPr>
      <w:rFonts w:ascii="Times New Roman" w:hAnsi="Times New Roman" w:cs="Times New Roman"/>
      <w:color w:val="000000"/>
      <w:sz w:val="24"/>
      <w:szCs w:val="24"/>
    </w:rPr>
  </w:style>
  <w:style w:type="character" w:styleId="afd">
    <w:name w:val="FollowedHyperlink"/>
    <w:basedOn w:val="a0"/>
    <w:uiPriority w:val="99"/>
    <w:semiHidden/>
    <w:unhideWhenUsed/>
    <w:rsid w:val="001A42A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4034">
      <w:bodyDiv w:val="1"/>
      <w:marLeft w:val="0"/>
      <w:marRight w:val="0"/>
      <w:marTop w:val="0"/>
      <w:marBottom w:val="0"/>
      <w:divBdr>
        <w:top w:val="none" w:sz="0" w:space="0" w:color="auto"/>
        <w:left w:val="none" w:sz="0" w:space="0" w:color="auto"/>
        <w:bottom w:val="none" w:sz="0" w:space="0" w:color="auto"/>
        <w:right w:val="none" w:sz="0" w:space="0" w:color="auto"/>
      </w:divBdr>
    </w:div>
    <w:div w:id="55250778">
      <w:bodyDiv w:val="1"/>
      <w:marLeft w:val="0"/>
      <w:marRight w:val="0"/>
      <w:marTop w:val="0"/>
      <w:marBottom w:val="0"/>
      <w:divBdr>
        <w:top w:val="none" w:sz="0" w:space="0" w:color="auto"/>
        <w:left w:val="none" w:sz="0" w:space="0" w:color="auto"/>
        <w:bottom w:val="none" w:sz="0" w:space="0" w:color="auto"/>
        <w:right w:val="none" w:sz="0" w:space="0" w:color="auto"/>
      </w:divBdr>
    </w:div>
    <w:div w:id="441070809">
      <w:bodyDiv w:val="1"/>
      <w:marLeft w:val="0"/>
      <w:marRight w:val="0"/>
      <w:marTop w:val="0"/>
      <w:marBottom w:val="0"/>
      <w:divBdr>
        <w:top w:val="none" w:sz="0" w:space="0" w:color="auto"/>
        <w:left w:val="none" w:sz="0" w:space="0" w:color="auto"/>
        <w:bottom w:val="none" w:sz="0" w:space="0" w:color="auto"/>
        <w:right w:val="none" w:sz="0" w:space="0" w:color="auto"/>
      </w:divBdr>
      <w:divsChild>
        <w:div w:id="955020987">
          <w:marLeft w:val="0"/>
          <w:marRight w:val="0"/>
          <w:marTop w:val="0"/>
          <w:marBottom w:val="0"/>
          <w:divBdr>
            <w:top w:val="none" w:sz="0" w:space="0" w:color="auto"/>
            <w:left w:val="none" w:sz="0" w:space="0" w:color="auto"/>
            <w:bottom w:val="none" w:sz="0" w:space="0" w:color="auto"/>
            <w:right w:val="none" w:sz="0" w:space="0" w:color="auto"/>
          </w:divBdr>
        </w:div>
        <w:div w:id="1370640875">
          <w:marLeft w:val="0"/>
          <w:marRight w:val="0"/>
          <w:marTop w:val="0"/>
          <w:marBottom w:val="0"/>
          <w:divBdr>
            <w:top w:val="none" w:sz="0" w:space="0" w:color="auto"/>
            <w:left w:val="none" w:sz="0" w:space="0" w:color="auto"/>
            <w:bottom w:val="none" w:sz="0" w:space="0" w:color="auto"/>
            <w:right w:val="none" w:sz="0" w:space="0" w:color="auto"/>
          </w:divBdr>
        </w:div>
      </w:divsChild>
    </w:div>
    <w:div w:id="602035362">
      <w:bodyDiv w:val="1"/>
      <w:marLeft w:val="0"/>
      <w:marRight w:val="0"/>
      <w:marTop w:val="0"/>
      <w:marBottom w:val="0"/>
      <w:divBdr>
        <w:top w:val="none" w:sz="0" w:space="0" w:color="auto"/>
        <w:left w:val="none" w:sz="0" w:space="0" w:color="auto"/>
        <w:bottom w:val="none" w:sz="0" w:space="0" w:color="auto"/>
        <w:right w:val="none" w:sz="0" w:space="0" w:color="auto"/>
      </w:divBdr>
    </w:div>
    <w:div w:id="696005949">
      <w:bodyDiv w:val="1"/>
      <w:marLeft w:val="0"/>
      <w:marRight w:val="0"/>
      <w:marTop w:val="0"/>
      <w:marBottom w:val="0"/>
      <w:divBdr>
        <w:top w:val="none" w:sz="0" w:space="0" w:color="auto"/>
        <w:left w:val="none" w:sz="0" w:space="0" w:color="auto"/>
        <w:bottom w:val="none" w:sz="0" w:space="0" w:color="auto"/>
        <w:right w:val="none" w:sz="0" w:space="0" w:color="auto"/>
      </w:divBdr>
    </w:div>
    <w:div w:id="716204502">
      <w:bodyDiv w:val="1"/>
      <w:marLeft w:val="0"/>
      <w:marRight w:val="0"/>
      <w:marTop w:val="0"/>
      <w:marBottom w:val="0"/>
      <w:divBdr>
        <w:top w:val="none" w:sz="0" w:space="0" w:color="auto"/>
        <w:left w:val="none" w:sz="0" w:space="0" w:color="auto"/>
        <w:bottom w:val="none" w:sz="0" w:space="0" w:color="auto"/>
        <w:right w:val="none" w:sz="0" w:space="0" w:color="auto"/>
      </w:divBdr>
    </w:div>
    <w:div w:id="951979195">
      <w:bodyDiv w:val="1"/>
      <w:marLeft w:val="0"/>
      <w:marRight w:val="0"/>
      <w:marTop w:val="0"/>
      <w:marBottom w:val="0"/>
      <w:divBdr>
        <w:top w:val="none" w:sz="0" w:space="0" w:color="auto"/>
        <w:left w:val="none" w:sz="0" w:space="0" w:color="auto"/>
        <w:bottom w:val="none" w:sz="0" w:space="0" w:color="auto"/>
        <w:right w:val="none" w:sz="0" w:space="0" w:color="auto"/>
      </w:divBdr>
    </w:div>
    <w:div w:id="20054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E70EFF-9C99-43D7-A142-D779FB52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BEB880-67D4-4CE3-B704-DC25412816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43A68-002A-4758-B51F-D264F5A46B4C}">
  <ds:schemaRefs>
    <ds:schemaRef ds:uri="http://schemas.microsoft.com/sharepoint/v3/contenttype/forms"/>
  </ds:schemaRefs>
</ds:datastoreItem>
</file>

<file path=customXml/itemProps5.xml><?xml version="1.0" encoding="utf-8"?>
<ds:datastoreItem xmlns:ds="http://schemas.openxmlformats.org/officeDocument/2006/customXml" ds:itemID="{2A886E83-C23B-4CEB-A70A-1F90FD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10886</Words>
  <Characters>6206</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Биданцева Ніна Вікторівна</cp:lastModifiedBy>
  <cp:revision>2</cp:revision>
  <cp:lastPrinted>2016-05-24T11:03:00Z</cp:lastPrinted>
  <dcterms:created xsi:type="dcterms:W3CDTF">2023-11-03T15:25:00Z</dcterms:created>
  <dcterms:modified xsi:type="dcterms:W3CDTF">2023-11-03T15:25:00Z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