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50213" w14:textId="77777777" w:rsidR="00FA7846" w:rsidRPr="00CD0CD4" w:rsidRDefault="00FA7846" w:rsidP="00FA7846">
      <w:pPr>
        <w:rPr>
          <w:sz w:val="2"/>
          <w:szCs w:val="2"/>
        </w:rPr>
      </w:pPr>
    </w:p>
    <w:p w14:paraId="775D8CCF" w14:textId="77777777" w:rsidR="00657593" w:rsidRPr="00566BA2"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25"/>
        <w:gridCol w:w="3204"/>
      </w:tblGrid>
      <w:tr w:rsidR="00657593" w14:paraId="68CD31E2" w14:textId="77777777" w:rsidTr="00E054A9">
        <w:trPr>
          <w:trHeight w:val="851"/>
        </w:trPr>
        <w:tc>
          <w:tcPr>
            <w:tcW w:w="3284" w:type="dxa"/>
          </w:tcPr>
          <w:p w14:paraId="5AEFE658" w14:textId="77777777" w:rsidR="00657593" w:rsidRDefault="00657593" w:rsidP="00E054A9"/>
        </w:tc>
        <w:tc>
          <w:tcPr>
            <w:tcW w:w="3285" w:type="dxa"/>
            <w:vMerge w:val="restart"/>
          </w:tcPr>
          <w:p w14:paraId="4064B5A1" w14:textId="77777777" w:rsidR="00657593" w:rsidRDefault="00657593" w:rsidP="00E054A9">
            <w:pPr>
              <w:jc w:val="center"/>
            </w:pPr>
            <w:r>
              <w:object w:dxaOrig="1595" w:dyaOrig="2201" w14:anchorId="0CE1E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7.25pt" o:ole="">
                  <v:imagedata r:id="rId12" o:title=""/>
                </v:shape>
                <o:OLEObject Type="Embed" ProgID="CorelDraw.Graphic.16" ShapeID="_x0000_i1025" DrawAspect="Content" ObjectID="_1729410691" r:id="rId13"/>
              </w:object>
            </w:r>
          </w:p>
        </w:tc>
        <w:tc>
          <w:tcPr>
            <w:tcW w:w="3285" w:type="dxa"/>
          </w:tcPr>
          <w:p w14:paraId="7298BE66" w14:textId="77777777" w:rsidR="00657593" w:rsidRDefault="00657593" w:rsidP="00E054A9"/>
        </w:tc>
      </w:tr>
      <w:tr w:rsidR="00657593" w14:paraId="61181923" w14:textId="77777777" w:rsidTr="00E054A9">
        <w:tc>
          <w:tcPr>
            <w:tcW w:w="3284" w:type="dxa"/>
          </w:tcPr>
          <w:p w14:paraId="22FF9B6C" w14:textId="77777777" w:rsidR="00657593" w:rsidRDefault="00657593" w:rsidP="00E054A9"/>
        </w:tc>
        <w:tc>
          <w:tcPr>
            <w:tcW w:w="3285" w:type="dxa"/>
            <w:vMerge/>
          </w:tcPr>
          <w:p w14:paraId="42FA3C6D" w14:textId="77777777" w:rsidR="00657593" w:rsidRDefault="00657593" w:rsidP="00E054A9"/>
        </w:tc>
        <w:tc>
          <w:tcPr>
            <w:tcW w:w="3285" w:type="dxa"/>
          </w:tcPr>
          <w:p w14:paraId="14ECF24C" w14:textId="77777777" w:rsidR="00657593" w:rsidRDefault="00657593" w:rsidP="00E054A9"/>
        </w:tc>
      </w:tr>
      <w:tr w:rsidR="00657593" w14:paraId="0C510245" w14:textId="77777777" w:rsidTr="00E054A9">
        <w:tc>
          <w:tcPr>
            <w:tcW w:w="9854" w:type="dxa"/>
            <w:gridSpan w:val="3"/>
          </w:tcPr>
          <w:p w14:paraId="74893126" w14:textId="77777777" w:rsidR="00657593" w:rsidRPr="00E10F0A" w:rsidRDefault="00657593" w:rsidP="00E054A9">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4E2F6C0D" w14:textId="77777777" w:rsidR="00657593" w:rsidRDefault="00657593" w:rsidP="00E054A9">
            <w:pPr>
              <w:jc w:val="center"/>
            </w:pPr>
            <w:r w:rsidRPr="00E10F0A">
              <w:rPr>
                <w:b/>
                <w:bCs/>
                <w:color w:val="006600"/>
                <w:sz w:val="32"/>
                <w:szCs w:val="32"/>
              </w:rPr>
              <w:t>П О С Т А Н О В А</w:t>
            </w:r>
          </w:p>
        </w:tc>
      </w:tr>
    </w:tbl>
    <w:p w14:paraId="1AD0D8DA" w14:textId="77777777"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14:paraId="06B2D17D" w14:textId="77777777" w:rsidTr="0088719C">
        <w:tc>
          <w:tcPr>
            <w:tcW w:w="3510" w:type="dxa"/>
            <w:vAlign w:val="bottom"/>
          </w:tcPr>
          <w:p w14:paraId="591BD71F" w14:textId="77777777" w:rsidR="00657593" w:rsidRPr="00566BA2" w:rsidRDefault="00657593" w:rsidP="00E054A9"/>
        </w:tc>
        <w:tc>
          <w:tcPr>
            <w:tcW w:w="2694" w:type="dxa"/>
          </w:tcPr>
          <w:p w14:paraId="1C189562" w14:textId="77777777" w:rsidR="00657593" w:rsidRDefault="00657593" w:rsidP="00E62607">
            <w:pPr>
              <w:spacing w:before="240"/>
              <w:jc w:val="center"/>
            </w:pPr>
            <w:r w:rsidRPr="00E10F0A">
              <w:rPr>
                <w:color w:val="006600"/>
              </w:rPr>
              <w:t>Київ</w:t>
            </w:r>
          </w:p>
        </w:tc>
        <w:tc>
          <w:tcPr>
            <w:tcW w:w="1713" w:type="dxa"/>
            <w:vAlign w:val="bottom"/>
          </w:tcPr>
          <w:p w14:paraId="76279143" w14:textId="77777777" w:rsidR="00657593" w:rsidRPr="00101D5A" w:rsidRDefault="00101D5A" w:rsidP="00E62607">
            <w:pPr>
              <w:jc w:val="right"/>
            </w:pPr>
            <w:r w:rsidRPr="00101D5A">
              <w:rPr>
                <w:color w:val="FFFFFF" w:themeColor="background1"/>
              </w:rPr>
              <w:t>№</w:t>
            </w:r>
          </w:p>
        </w:tc>
        <w:tc>
          <w:tcPr>
            <w:tcW w:w="1937" w:type="dxa"/>
            <w:vAlign w:val="bottom"/>
          </w:tcPr>
          <w:p w14:paraId="66FCAE2D" w14:textId="77777777" w:rsidR="00657593" w:rsidRDefault="00657593" w:rsidP="00290169">
            <w:pPr>
              <w:jc w:val="left"/>
            </w:pPr>
          </w:p>
        </w:tc>
      </w:tr>
    </w:tbl>
    <w:p w14:paraId="151B536C" w14:textId="77777777" w:rsidR="00657593" w:rsidRPr="00A92CF0" w:rsidRDefault="00657593" w:rsidP="00657593">
      <w:pPr>
        <w:rPr>
          <w:sz w:val="2"/>
          <w:szCs w:val="2"/>
          <w:lang w:val="en-US"/>
        </w:rPr>
      </w:pPr>
    </w:p>
    <w:p w14:paraId="545C13C0" w14:textId="77777777" w:rsidR="00E42621" w:rsidRPr="00055B72"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1A7B6C" w:rsidRPr="001A7B6C" w14:paraId="0AE8F820" w14:textId="77777777" w:rsidTr="005212C5">
        <w:trPr>
          <w:jc w:val="center"/>
        </w:trPr>
        <w:tc>
          <w:tcPr>
            <w:tcW w:w="5000" w:type="pct"/>
          </w:tcPr>
          <w:p w14:paraId="6B6E8B75" w14:textId="069C0458" w:rsidR="002B3F71" w:rsidRPr="001A7B6C" w:rsidRDefault="0021152D" w:rsidP="00645E6F">
            <w:pPr>
              <w:tabs>
                <w:tab w:val="left" w:pos="840"/>
                <w:tab w:val="center" w:pos="3293"/>
              </w:tabs>
              <w:spacing w:before="240" w:after="240"/>
              <w:jc w:val="center"/>
              <w:rPr>
                <w:rFonts w:eastAsiaTheme="minorEastAsia"/>
                <w:lang w:eastAsia="en-US"/>
              </w:rPr>
            </w:pPr>
            <w:r w:rsidRPr="001A7B6C">
              <w:t>Про затвердження Положення про визначення методики формування страхових резервів та вимог до методики розрахунку викупної суми та внесення змін до деяких нормативно-правових актів Національно</w:t>
            </w:r>
            <w:bookmarkStart w:id="0" w:name="_GoBack"/>
            <w:bookmarkEnd w:id="0"/>
            <w:r w:rsidRPr="001A7B6C">
              <w:t>го банку України</w:t>
            </w:r>
            <w:r w:rsidR="00D95B2F" w:rsidRPr="001A7B6C">
              <w:t xml:space="preserve"> </w:t>
            </w:r>
          </w:p>
        </w:tc>
      </w:tr>
    </w:tbl>
    <w:p w14:paraId="26839767" w14:textId="2FAED81C" w:rsidR="00E53CCD" w:rsidRPr="00B95208" w:rsidRDefault="00D95B2F" w:rsidP="00E62607">
      <w:pPr>
        <w:spacing w:before="240" w:after="240"/>
        <w:ind w:firstLine="709"/>
        <w:rPr>
          <w:b/>
        </w:rPr>
      </w:pPr>
      <w:r w:rsidRPr="001A7B6C">
        <w:rPr>
          <w:rFonts w:eastAsia="SimSun"/>
        </w:rPr>
        <w:t>Відповідно до статей 7, 15, 55</w:t>
      </w:r>
      <w:r w:rsidRPr="001A7B6C">
        <w:rPr>
          <w:rFonts w:eastAsia="SimSun"/>
          <w:vertAlign w:val="superscript"/>
        </w:rPr>
        <w:t>1</w:t>
      </w:r>
      <w:r w:rsidRPr="001A7B6C">
        <w:rPr>
          <w:rFonts w:eastAsia="SimSun"/>
        </w:rPr>
        <w:t xml:space="preserve">, 56, 59 Закону України “Про Національний банк України”, статей 21, 27, 28 Закону України “Про фінансові послуги та державне регулювання ринків фінансових послуг”, статей 2, 28, 30, 31, 36 Закону України “Про страхування” з метою </w:t>
      </w:r>
      <w:r w:rsidRPr="001A7B6C">
        <w:t xml:space="preserve">визначення методики формування страхових резервів та вимог до методики розрахунку викупної суми та </w:t>
      </w:r>
      <w:r w:rsidRPr="00B95208">
        <w:t>приведення нормативно-правових актів Національного банку України у відповідність до вимог законодавства України</w:t>
      </w:r>
      <w:r w:rsidR="00FA508E" w:rsidRPr="00B95208">
        <w:rPr>
          <w:b/>
        </w:rPr>
        <w:t xml:space="preserve"> </w:t>
      </w:r>
      <w:r w:rsidR="00115ECF" w:rsidRPr="00B95208">
        <w:t xml:space="preserve">Правління Національного банку </w:t>
      </w:r>
      <w:r w:rsidR="00562C46" w:rsidRPr="00B95208">
        <w:t>України</w:t>
      </w:r>
      <w:r w:rsidR="00562C46" w:rsidRPr="00B95208">
        <w:rPr>
          <w:b/>
        </w:rPr>
        <w:t xml:space="preserve"> </w:t>
      </w:r>
      <w:r w:rsidR="00FA508E" w:rsidRPr="00B95208">
        <w:rPr>
          <w:b/>
        </w:rPr>
        <w:t>постановляє:</w:t>
      </w:r>
    </w:p>
    <w:p w14:paraId="2154119A" w14:textId="68440D2E" w:rsidR="00AD7DF9" w:rsidRPr="00B95208" w:rsidRDefault="00AD7DF9" w:rsidP="00E62607">
      <w:pPr>
        <w:spacing w:before="240" w:after="240"/>
        <w:ind w:firstLine="709"/>
        <w:rPr>
          <w:rFonts w:eastAsiaTheme="minorEastAsia"/>
          <w:noProof/>
          <w:lang w:eastAsia="en-US"/>
        </w:rPr>
      </w:pPr>
      <w:r w:rsidRPr="00B95208">
        <w:rPr>
          <w:lang w:val="ru-RU"/>
        </w:rPr>
        <w:t>1.</w:t>
      </w:r>
      <w:r w:rsidRPr="00B95208">
        <w:rPr>
          <w:lang w:val="en-US"/>
        </w:rPr>
        <w:t> </w:t>
      </w:r>
      <w:r w:rsidR="00D95B2F" w:rsidRPr="00B95208">
        <w:rPr>
          <w:noProof/>
        </w:rPr>
        <w:t xml:space="preserve">Затвердити </w:t>
      </w:r>
      <w:r w:rsidR="00D95B2F" w:rsidRPr="00B95208">
        <w:t>Положення про визначення методики формування страхових резервів та вимог до методики розрахунку викупної суми</w:t>
      </w:r>
      <w:r w:rsidR="00D95B2F" w:rsidRPr="00B95208">
        <w:rPr>
          <w:bCs/>
        </w:rPr>
        <w:t xml:space="preserve"> (далі – </w:t>
      </w:r>
      <w:r w:rsidR="004E774F" w:rsidRPr="00B95208">
        <w:t>Положенн</w:t>
      </w:r>
      <w:r w:rsidR="004E774F">
        <w:t>я</w:t>
      </w:r>
      <w:r w:rsidR="00D95B2F" w:rsidRPr="00B95208">
        <w:rPr>
          <w:bCs/>
        </w:rPr>
        <w:t>)</w:t>
      </w:r>
      <w:r w:rsidR="00D95B2F" w:rsidRPr="00B95208">
        <w:rPr>
          <w:noProof/>
        </w:rPr>
        <w:t>, що додається</w:t>
      </w:r>
      <w:r w:rsidR="00F403A7" w:rsidRPr="00B95208">
        <w:rPr>
          <w:rFonts w:eastAsiaTheme="minorEastAsia"/>
          <w:noProof/>
          <w:lang w:eastAsia="en-US"/>
        </w:rPr>
        <w:t>.</w:t>
      </w:r>
    </w:p>
    <w:p w14:paraId="313409DA" w14:textId="61A56A89" w:rsidR="00AD7DF9" w:rsidRPr="001A7B6C" w:rsidRDefault="0007072B" w:rsidP="00E62607">
      <w:pPr>
        <w:spacing w:before="240" w:after="240"/>
        <w:ind w:firstLine="709"/>
        <w:rPr>
          <w:rFonts w:eastAsiaTheme="minorEastAsia"/>
          <w:noProof/>
          <w:lang w:eastAsia="en-US"/>
        </w:rPr>
      </w:pPr>
      <w:r>
        <w:rPr>
          <w:rFonts w:eastAsiaTheme="minorEastAsia"/>
          <w:noProof/>
          <w:lang w:eastAsia="en-US"/>
        </w:rPr>
        <w:t>2</w:t>
      </w:r>
      <w:r w:rsidR="00AD7DF9" w:rsidRPr="00B95208">
        <w:rPr>
          <w:rFonts w:eastAsiaTheme="minorEastAsia"/>
          <w:noProof/>
          <w:lang w:eastAsia="en-US"/>
        </w:rPr>
        <w:t>. </w:t>
      </w:r>
      <w:r w:rsidR="00D95B2F" w:rsidRPr="00B95208">
        <w:t>С</w:t>
      </w:r>
      <w:r w:rsidR="00D95B2F" w:rsidRPr="00B95208">
        <w:rPr>
          <w:shd w:val="clear" w:color="auto" w:fill="FFFFFF"/>
        </w:rPr>
        <w:t>траховикам протягом ________ з дати набрання чинності ціє</w:t>
      </w:r>
      <w:r w:rsidR="00002F0A">
        <w:rPr>
          <w:shd w:val="clear" w:color="auto" w:fill="FFFFFF"/>
        </w:rPr>
        <w:t>ю</w:t>
      </w:r>
      <w:r w:rsidR="00D95B2F" w:rsidRPr="00B95208">
        <w:rPr>
          <w:shd w:val="clear" w:color="auto" w:fill="FFFFFF"/>
        </w:rPr>
        <w:t xml:space="preserve"> постанов</w:t>
      </w:r>
      <w:r w:rsidR="00002F0A">
        <w:rPr>
          <w:shd w:val="clear" w:color="auto" w:fill="FFFFFF"/>
        </w:rPr>
        <w:t>ою</w:t>
      </w:r>
      <w:r w:rsidR="00D95B2F" w:rsidRPr="00B95208">
        <w:rPr>
          <w:shd w:val="clear" w:color="auto" w:fill="FFFFFF"/>
        </w:rPr>
        <w:t xml:space="preserve"> </w:t>
      </w:r>
      <w:r w:rsidR="00D95B2F" w:rsidRPr="00B95208">
        <w:t xml:space="preserve">привести свою діяльність у відповідність до вимог, установлених </w:t>
      </w:r>
      <w:r w:rsidR="00B903F2" w:rsidRPr="00B95208">
        <w:t>Положенн</w:t>
      </w:r>
      <w:r w:rsidR="00B903F2">
        <w:t>ям</w:t>
      </w:r>
      <w:r w:rsidR="00D95B2F" w:rsidRPr="00B95208">
        <w:t>, та</w:t>
      </w:r>
      <w:r w:rsidR="00D95B2F" w:rsidRPr="00B95208">
        <w:rPr>
          <w:shd w:val="clear" w:color="auto" w:fill="FFFFFF"/>
        </w:rPr>
        <w:t xml:space="preserve"> подати до Національного банку </w:t>
      </w:r>
      <w:r w:rsidR="00D95B2F" w:rsidRPr="001A7B6C">
        <w:rPr>
          <w:shd w:val="clear" w:color="auto" w:fill="FFFFFF"/>
        </w:rPr>
        <w:t>України копію внутрішньої політики про формування страхових резервів відповідно до пункту 1</w:t>
      </w:r>
      <w:r w:rsidR="00716160">
        <w:rPr>
          <w:shd w:val="clear" w:color="auto" w:fill="FFFFFF"/>
        </w:rPr>
        <w:t>4</w:t>
      </w:r>
      <w:r w:rsidR="00A82D50">
        <w:rPr>
          <w:shd w:val="clear" w:color="auto" w:fill="FFFFFF"/>
        </w:rPr>
        <w:t>7</w:t>
      </w:r>
      <w:r w:rsidR="00D95B2F" w:rsidRPr="001A7B6C">
        <w:rPr>
          <w:shd w:val="clear" w:color="auto" w:fill="FFFFFF"/>
        </w:rPr>
        <w:t xml:space="preserve"> глави 21 розділу </w:t>
      </w:r>
      <w:r w:rsidR="00716160">
        <w:rPr>
          <w:shd w:val="clear" w:color="auto" w:fill="FFFFFF"/>
        </w:rPr>
        <w:t>І</w:t>
      </w:r>
      <w:r w:rsidR="00716160">
        <w:rPr>
          <w:shd w:val="clear" w:color="auto" w:fill="FFFFFF"/>
          <w:lang w:val="en-US"/>
        </w:rPr>
        <w:t>V</w:t>
      </w:r>
      <w:r w:rsidR="00716160" w:rsidRPr="001A7B6C">
        <w:rPr>
          <w:shd w:val="clear" w:color="auto" w:fill="FFFFFF"/>
        </w:rPr>
        <w:t xml:space="preserve"> </w:t>
      </w:r>
      <w:r w:rsidR="00D36120" w:rsidRPr="00B95208">
        <w:t>Положенн</w:t>
      </w:r>
      <w:r w:rsidR="00D36120">
        <w:t>я</w:t>
      </w:r>
      <w:r w:rsidR="00F403A7" w:rsidRPr="001A7B6C">
        <w:rPr>
          <w:rFonts w:eastAsiaTheme="minorEastAsia"/>
          <w:noProof/>
          <w:lang w:eastAsia="en-US"/>
        </w:rPr>
        <w:t>.</w:t>
      </w:r>
    </w:p>
    <w:p w14:paraId="346ABFEC" w14:textId="4C2C00FF" w:rsidR="00AD7DF9" w:rsidRPr="001A7B6C" w:rsidRDefault="0007072B" w:rsidP="00497887">
      <w:pPr>
        <w:spacing w:before="240" w:after="240"/>
        <w:ind w:firstLine="709"/>
        <w:rPr>
          <w:rFonts w:eastAsiaTheme="minorEastAsia"/>
          <w:noProof/>
          <w:lang w:eastAsia="en-US"/>
        </w:rPr>
      </w:pPr>
      <w:r>
        <w:rPr>
          <w:rFonts w:eastAsiaTheme="minorEastAsia"/>
          <w:noProof/>
          <w:lang w:eastAsia="en-US"/>
        </w:rPr>
        <w:t>3</w:t>
      </w:r>
      <w:r w:rsidR="00AD7DF9" w:rsidRPr="001A7B6C">
        <w:rPr>
          <w:rFonts w:eastAsiaTheme="minorEastAsia"/>
          <w:noProof/>
          <w:lang w:eastAsia="en-US"/>
        </w:rPr>
        <w:t>. </w:t>
      </w:r>
      <w:r w:rsidR="00D95B2F" w:rsidRPr="001A7B6C">
        <w:rPr>
          <w:rFonts w:eastAsiaTheme="minorEastAsia"/>
          <w:noProof/>
          <w:lang w:eastAsia="en-US"/>
        </w:rPr>
        <w:t>Установити, що</w:t>
      </w:r>
      <w:r w:rsidR="00D95B2F" w:rsidRPr="001A7B6C">
        <w:rPr>
          <w:lang w:eastAsia="en-US"/>
        </w:rPr>
        <w:t xml:space="preserve"> резерв катастроф та резерв збитків, які виникли, але не заявлені, за договорами </w:t>
      </w:r>
      <w:r w:rsidR="00497887">
        <w:rPr>
          <w:lang w:eastAsia="en-US"/>
        </w:rPr>
        <w:t xml:space="preserve">з </w:t>
      </w:r>
      <w:r w:rsidR="00497887" w:rsidRPr="001A7B6C">
        <w:rPr>
          <w:shd w:val="clear" w:color="auto" w:fill="FFFFFF"/>
        </w:rPr>
        <w:t>обов’язков</w:t>
      </w:r>
      <w:r w:rsidR="00497887">
        <w:rPr>
          <w:shd w:val="clear" w:color="auto" w:fill="FFFFFF"/>
        </w:rPr>
        <w:t>ого</w:t>
      </w:r>
      <w:r w:rsidR="00497887" w:rsidRPr="001A7B6C">
        <w:rPr>
          <w:shd w:val="clear" w:color="auto" w:fill="FFFFFF"/>
        </w:rPr>
        <w:t xml:space="preserve"> страхування цивільної відповідальності оператора ядерної установки за ядерну шкоду, яка може бути заподіяна внаслідок ядерного інциденту, та </w:t>
      </w:r>
      <w:r w:rsidR="00497887">
        <w:rPr>
          <w:shd w:val="clear" w:color="auto" w:fill="FFFFFF"/>
        </w:rPr>
        <w:t xml:space="preserve">за договорами </w:t>
      </w:r>
      <w:r w:rsidR="00497887">
        <w:rPr>
          <w:lang w:eastAsia="en-US"/>
        </w:rPr>
        <w:t>з</w:t>
      </w:r>
      <w:r w:rsidR="00497887" w:rsidRPr="001A7B6C">
        <w:rPr>
          <w:lang w:eastAsia="en-US"/>
        </w:rPr>
        <w:t xml:space="preserve"> добровільного та/або обов’язкового страхування, в межах яких Ядерним страховим пулом та/або уповноваженими ним особами, що діють від імені та за дорученням страховиків – членів Ядерного страхового пулу, укладені договори, що стосуються </w:t>
      </w:r>
      <w:r w:rsidR="00497887" w:rsidRPr="001A7B6C">
        <w:rPr>
          <w:lang w:eastAsia="en-US"/>
        </w:rPr>
        <w:lastRenderedPageBreak/>
        <w:t>страхування відповідальності оператора ядерної установки, керівників і посадових осіб оператора ядерної установки, відповідальності під час перевезення ядерних матеріалів – за ядерну шкоду, яка може бути заподіяна внаслідок ядерного інциденту, та страхування майнових ризиків, пов’язаних з будівництвом, експлуатацією та виведенням із експлуатації ядерної установки</w:t>
      </w:r>
      <w:r w:rsidR="00497887">
        <w:rPr>
          <w:lang w:eastAsia="en-US"/>
        </w:rPr>
        <w:t xml:space="preserve"> </w:t>
      </w:r>
      <w:r w:rsidR="00D95B2F" w:rsidRPr="001A7B6C">
        <w:rPr>
          <w:rFonts w:eastAsiaTheme="minorEastAsia"/>
          <w:noProof/>
          <w:lang w:eastAsia="en-US"/>
        </w:rPr>
        <w:t xml:space="preserve">з дня набрання чинності цією постановою до 31 грудня 2023 року </w:t>
      </w:r>
      <w:r w:rsidR="00D95B2F" w:rsidRPr="001A7B6C">
        <w:rPr>
          <w:lang w:eastAsia="en-US"/>
        </w:rPr>
        <w:t xml:space="preserve">визначаються на основі даних за останні </w:t>
      </w:r>
      <w:r w:rsidR="004E4266" w:rsidRPr="001A7B6C">
        <w:rPr>
          <w:lang w:eastAsia="en-US"/>
        </w:rPr>
        <w:t xml:space="preserve">24 звітних квартали </w:t>
      </w:r>
      <w:r w:rsidR="00D95B2F" w:rsidRPr="001A7B6C">
        <w:rPr>
          <w:lang w:eastAsia="en-US"/>
        </w:rPr>
        <w:t>(шість років)</w:t>
      </w:r>
      <w:r w:rsidR="00F403A7" w:rsidRPr="001A7B6C">
        <w:rPr>
          <w:rFonts w:eastAsiaTheme="minorEastAsia"/>
          <w:noProof/>
          <w:lang w:eastAsia="en-US"/>
        </w:rPr>
        <w:t>.</w:t>
      </w:r>
    </w:p>
    <w:p w14:paraId="6BF04BAB" w14:textId="77777777" w:rsidR="00FF49BB" w:rsidRDefault="0007072B" w:rsidP="00FF49BB">
      <w:pPr>
        <w:spacing w:before="240" w:after="240"/>
        <w:ind w:firstLine="709"/>
        <w:rPr>
          <w:rFonts w:eastAsiaTheme="minorEastAsia"/>
          <w:noProof/>
          <w:lang w:eastAsia="en-US"/>
        </w:rPr>
      </w:pPr>
      <w:r>
        <w:rPr>
          <w:rFonts w:eastAsiaTheme="minorEastAsia"/>
          <w:noProof/>
          <w:lang w:eastAsia="en-US"/>
        </w:rPr>
        <w:t>4</w:t>
      </w:r>
      <w:r w:rsidR="003D6B33" w:rsidRPr="001A7B6C">
        <w:rPr>
          <w:rFonts w:eastAsiaTheme="minorEastAsia"/>
          <w:noProof/>
          <w:lang w:eastAsia="en-US"/>
        </w:rPr>
        <w:t>.</w:t>
      </w:r>
      <w:r w:rsidR="003D6B33" w:rsidRPr="001A7B6C">
        <w:rPr>
          <w:rFonts w:eastAsiaTheme="minorEastAsia"/>
          <w:noProof/>
          <w:lang w:val="en-US" w:eastAsia="en-US"/>
        </w:rPr>
        <w:t> </w:t>
      </w:r>
      <w:r w:rsidR="00FF49BB">
        <w:rPr>
          <w:rFonts w:eastAsiaTheme="minorEastAsia"/>
          <w:noProof/>
          <w:lang w:eastAsia="en-US"/>
        </w:rPr>
        <w:t>Пункт 8 додатка до постанови Правління Національного банку України від 25 червня 2020 року №</w:t>
      </w:r>
      <w:r w:rsidR="00FF49BB" w:rsidRPr="001A7B6C">
        <w:t> </w:t>
      </w:r>
      <w:r w:rsidR="00FF49BB">
        <w:rPr>
          <w:rFonts w:eastAsiaTheme="minorEastAsia"/>
          <w:noProof/>
          <w:lang w:eastAsia="en-US"/>
        </w:rPr>
        <w:t xml:space="preserve">83 </w:t>
      </w:r>
      <w:r w:rsidR="00FF49BB" w:rsidRPr="005D7DCB">
        <w:rPr>
          <w:rFonts w:eastAsiaTheme="minorEastAsia"/>
          <w:noProof/>
          <w:lang w:eastAsia="en-US"/>
        </w:rPr>
        <w:t>“Про забезпечення здійснення повноважень та виконання функцій з державного регулювання та нагляду у сфері ринків фінансових послуг з питань ліцензування та реєстрації”</w:t>
      </w:r>
      <w:r w:rsidR="00FF49BB">
        <w:rPr>
          <w:rFonts w:eastAsiaTheme="minorEastAsia"/>
          <w:noProof/>
          <w:lang w:eastAsia="en-US"/>
        </w:rPr>
        <w:t xml:space="preserve"> (зі змінами) виключити.</w:t>
      </w:r>
    </w:p>
    <w:p w14:paraId="7C93C40C" w14:textId="77777777" w:rsidR="00FF49BB" w:rsidRDefault="00FF49BB" w:rsidP="00FF49BB">
      <w:pPr>
        <w:spacing w:before="240" w:after="240"/>
        <w:ind w:firstLine="709"/>
        <w:rPr>
          <w:rFonts w:eastAsiaTheme="minorEastAsia"/>
          <w:noProof/>
          <w:lang w:eastAsia="en-US"/>
        </w:rPr>
      </w:pPr>
      <w:r>
        <w:t xml:space="preserve">5. </w:t>
      </w:r>
      <w:r w:rsidRPr="001A7B6C">
        <w:t>Пункти 1, 5, 32 додатка до постанови Правління Національного банку України від 25 червня 2020 року № 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w:t>
      </w:r>
      <w:r w:rsidRPr="00BD503A">
        <w:t xml:space="preserve"> (</w:t>
      </w:r>
      <w:r>
        <w:t>зі змінами)</w:t>
      </w:r>
      <w:r w:rsidRPr="001A7B6C">
        <w:t xml:space="preserve"> виключити</w:t>
      </w:r>
      <w:r w:rsidRPr="001A7B6C">
        <w:rPr>
          <w:rFonts w:eastAsiaTheme="minorEastAsia"/>
          <w:noProof/>
          <w:lang w:eastAsia="en-US"/>
        </w:rPr>
        <w:t>.</w:t>
      </w:r>
    </w:p>
    <w:p w14:paraId="4BD4F3F9" w14:textId="77777777" w:rsidR="00FF49BB" w:rsidRPr="001A7B6C" w:rsidRDefault="00FF49BB" w:rsidP="00FF49BB">
      <w:pPr>
        <w:spacing w:before="240" w:after="240"/>
        <w:ind w:firstLine="709"/>
      </w:pPr>
      <w:r>
        <w:rPr>
          <w:rFonts w:eastAsiaTheme="minorEastAsia"/>
          <w:noProof/>
          <w:lang w:eastAsia="en-US"/>
        </w:rPr>
        <w:t>6</w:t>
      </w:r>
      <w:r w:rsidRPr="001A7B6C">
        <w:rPr>
          <w:rFonts w:eastAsiaTheme="minorEastAsia"/>
          <w:noProof/>
          <w:lang w:eastAsia="en-US"/>
        </w:rPr>
        <w:t>. </w:t>
      </w:r>
      <w:r w:rsidRPr="001A7B6C">
        <w:t>Визнати такими, що втратили чинність</w:t>
      </w:r>
      <w:r>
        <w:t>, нормативно-правові акти Державної комісії з регулювання ринків фінансових послуг України та Національної комісії, що здійснює державне регулювання ринків фінансових послуг, згідно з переліком, що додається.</w:t>
      </w:r>
    </w:p>
    <w:p w14:paraId="43A07BC9" w14:textId="77777777" w:rsidR="00FF49BB" w:rsidRPr="001A7B6C" w:rsidRDefault="00FF49BB" w:rsidP="00FF49BB">
      <w:pPr>
        <w:spacing w:before="240" w:after="240"/>
        <w:ind w:firstLine="709"/>
        <w:rPr>
          <w:rFonts w:eastAsiaTheme="minorEastAsia"/>
          <w:noProof/>
          <w:lang w:eastAsia="en-US"/>
        </w:rPr>
      </w:pPr>
      <w:r>
        <w:rPr>
          <w:rFonts w:eastAsiaTheme="minorEastAsia"/>
          <w:noProof/>
          <w:lang w:eastAsia="en-US"/>
        </w:rPr>
        <w:t>7</w:t>
      </w:r>
      <w:r w:rsidRPr="001A7B6C">
        <w:rPr>
          <w:rFonts w:eastAsiaTheme="minorEastAsia"/>
          <w:noProof/>
          <w:lang w:eastAsia="en-US"/>
        </w:rPr>
        <w:t>. </w:t>
      </w:r>
      <w:r w:rsidRPr="001A7B6C">
        <w:t>Постанова набирає чинності з дня, наступного за днем її офіційного опублікування</w:t>
      </w:r>
      <w:r w:rsidRPr="001A7B6C">
        <w:rPr>
          <w:rFonts w:eastAsiaTheme="minorEastAsia"/>
          <w:noProof/>
          <w:lang w:eastAsia="en-US"/>
        </w:rPr>
        <w:t>.</w:t>
      </w:r>
    </w:p>
    <w:p w14:paraId="2D503FA3" w14:textId="575ED3CD" w:rsidR="00AD7DF9" w:rsidRPr="001A7B6C" w:rsidRDefault="00AD7DF9" w:rsidP="00FF49BB">
      <w:pPr>
        <w:spacing w:before="240" w:after="240"/>
        <w:ind w:firstLine="709"/>
        <w:rPr>
          <w:rFonts w:eastAsiaTheme="minorEastAsia"/>
          <w:noProof/>
          <w:lang w:eastAsia="en-US"/>
        </w:rPr>
      </w:pPr>
    </w:p>
    <w:p w14:paraId="7AA620FC" w14:textId="77777777" w:rsidR="00E42621" w:rsidRPr="001A7B6C" w:rsidRDefault="00E42621" w:rsidP="00D46BE1">
      <w:pPr>
        <w:spacing w:after="120"/>
        <w:rPr>
          <w:lang w:val="ru-RU"/>
        </w:rPr>
      </w:pPr>
    </w:p>
    <w:p w14:paraId="524C5C68" w14:textId="77777777" w:rsidR="0095741D" w:rsidRPr="001A7B6C" w:rsidRDefault="0095741D"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1A7B6C" w:rsidRPr="001A7B6C" w14:paraId="01E8E460" w14:textId="77777777" w:rsidTr="00736C98">
        <w:tc>
          <w:tcPr>
            <w:tcW w:w="5387" w:type="dxa"/>
            <w:vAlign w:val="bottom"/>
          </w:tcPr>
          <w:p w14:paraId="5681DB2B" w14:textId="77777777" w:rsidR="00DD60CC" w:rsidRPr="001A7B6C" w:rsidRDefault="00D95B2F" w:rsidP="00337368">
            <w:pPr>
              <w:autoSpaceDE w:val="0"/>
              <w:autoSpaceDN w:val="0"/>
              <w:jc w:val="left"/>
            </w:pPr>
            <w:r w:rsidRPr="001A7B6C">
              <w:rPr>
                <w:rFonts w:eastAsia="SimSun"/>
              </w:rPr>
              <w:t>Голова</w:t>
            </w:r>
          </w:p>
        </w:tc>
        <w:tc>
          <w:tcPr>
            <w:tcW w:w="4252" w:type="dxa"/>
            <w:vAlign w:val="bottom"/>
          </w:tcPr>
          <w:p w14:paraId="4EC1F535" w14:textId="77777777" w:rsidR="00DD60CC" w:rsidRPr="001A7B6C" w:rsidRDefault="00D95B2F" w:rsidP="00941A83">
            <w:pPr>
              <w:tabs>
                <w:tab w:val="left" w:pos="7020"/>
                <w:tab w:val="left" w:pos="7200"/>
              </w:tabs>
              <w:autoSpaceDE w:val="0"/>
              <w:autoSpaceDN w:val="0"/>
              <w:ind w:left="32"/>
              <w:jc w:val="right"/>
            </w:pPr>
            <w:r w:rsidRPr="001A7B6C">
              <w:rPr>
                <w:rFonts w:eastAsia="SimSun"/>
              </w:rPr>
              <w:t>Кирило ШЕВЧЕНКО</w:t>
            </w:r>
          </w:p>
        </w:tc>
      </w:tr>
    </w:tbl>
    <w:p w14:paraId="5E8DDC7D" w14:textId="77777777" w:rsidR="008D10FD" w:rsidRPr="001A7B6C" w:rsidRDefault="008D10FD" w:rsidP="00E53CCD"/>
    <w:p w14:paraId="0350884C" w14:textId="77777777" w:rsidR="00FA508E" w:rsidRPr="001A7B6C" w:rsidRDefault="00FA508E" w:rsidP="00E53CCD"/>
    <w:p w14:paraId="438990C5" w14:textId="77777777" w:rsidR="00FA508E" w:rsidRPr="001A7B6C" w:rsidRDefault="00FA508E" w:rsidP="00FA508E">
      <w:pPr>
        <w:jc w:val="left"/>
      </w:pPr>
      <w:r w:rsidRPr="001A7B6C">
        <w:t>Інд.</w:t>
      </w:r>
      <w:r w:rsidRPr="001A7B6C">
        <w:rPr>
          <w:sz w:val="22"/>
          <w:szCs w:val="22"/>
        </w:rPr>
        <w:t xml:space="preserve"> </w:t>
      </w:r>
      <w:r w:rsidR="00D95B2F" w:rsidRPr="001A7B6C">
        <w:t>33</w:t>
      </w:r>
    </w:p>
    <w:p w14:paraId="0F83A226" w14:textId="77777777" w:rsidR="00D95B2F" w:rsidRPr="001A7B6C" w:rsidRDefault="00D95B2F" w:rsidP="00D95B2F">
      <w:pPr>
        <w:jc w:val="left"/>
      </w:pPr>
    </w:p>
    <w:p w14:paraId="47F04859" w14:textId="77777777" w:rsidR="00D95B2F" w:rsidRPr="001A7B6C" w:rsidRDefault="00D95B2F" w:rsidP="00D95B2F">
      <w:pPr>
        <w:jc w:val="left"/>
      </w:pPr>
      <w:r w:rsidRPr="001A7B6C">
        <w:t>Аркуші погодження додаються.</w:t>
      </w:r>
    </w:p>
    <w:p w14:paraId="68144F2D" w14:textId="77777777" w:rsidR="00D95B2F" w:rsidRPr="001A7B6C" w:rsidRDefault="00D95B2F" w:rsidP="00D95B2F">
      <w:pPr>
        <w:sectPr w:rsidR="00D95B2F" w:rsidRPr="001A7B6C" w:rsidSect="00CB69B4">
          <w:headerReference w:type="default" r:id="rId14"/>
          <w:headerReference w:type="first" r:id="rId15"/>
          <w:footerReference w:type="first" r:id="rId16"/>
          <w:pgSz w:w="11906" w:h="16838" w:code="9"/>
          <w:pgMar w:top="567" w:right="567" w:bottom="1701" w:left="1701" w:header="709" w:footer="709" w:gutter="0"/>
          <w:cols w:space="708"/>
          <w:titlePg/>
          <w:docGrid w:linePitch="381"/>
        </w:sectPr>
      </w:pPr>
    </w:p>
    <w:p w14:paraId="6E2E712C" w14:textId="77777777" w:rsidR="00D95B2F" w:rsidRPr="00A708C8" w:rsidRDefault="00D95B2F" w:rsidP="00D95B2F">
      <w:pPr>
        <w:ind w:left="5954"/>
        <w:rPr>
          <w:caps/>
        </w:rPr>
      </w:pPr>
      <w:r w:rsidRPr="00A708C8">
        <w:rPr>
          <w:caps/>
        </w:rPr>
        <w:t>затверджено</w:t>
      </w:r>
    </w:p>
    <w:p w14:paraId="06B8A08C" w14:textId="77777777" w:rsidR="00D95B2F" w:rsidRPr="00A708C8" w:rsidRDefault="00D95B2F" w:rsidP="00D95B2F">
      <w:pPr>
        <w:ind w:left="5954"/>
        <w:jc w:val="left"/>
        <w:rPr>
          <w:bCs/>
        </w:rPr>
      </w:pPr>
      <w:r w:rsidRPr="00A708C8">
        <w:t xml:space="preserve">Постанова Правління </w:t>
      </w:r>
      <w:r w:rsidRPr="00A708C8">
        <w:br/>
        <w:t>Національного банку України</w:t>
      </w:r>
      <w:r w:rsidRPr="00A708C8">
        <w:br/>
      </w:r>
    </w:p>
    <w:p w14:paraId="73F3BC33" w14:textId="77777777" w:rsidR="00D95B2F" w:rsidRPr="00A708C8" w:rsidRDefault="00D95B2F" w:rsidP="00D95B2F">
      <w:pPr>
        <w:shd w:val="clear" w:color="auto" w:fill="FFFFFF"/>
        <w:ind w:firstLine="709"/>
        <w:jc w:val="center"/>
        <w:rPr>
          <w:bCs/>
          <w:lang w:eastAsia="en-US"/>
        </w:rPr>
      </w:pPr>
    </w:p>
    <w:p w14:paraId="6887EA35" w14:textId="77777777" w:rsidR="00D95B2F" w:rsidRPr="00A708C8" w:rsidRDefault="00D95B2F" w:rsidP="00D95B2F">
      <w:pPr>
        <w:shd w:val="clear" w:color="auto" w:fill="FFFFFF"/>
        <w:ind w:firstLine="709"/>
        <w:jc w:val="center"/>
        <w:rPr>
          <w:bCs/>
          <w:lang w:eastAsia="en-US"/>
        </w:rPr>
      </w:pPr>
    </w:p>
    <w:p w14:paraId="4130F2DB" w14:textId="77777777" w:rsidR="00D95B2F" w:rsidRPr="00A708C8" w:rsidRDefault="00D95B2F" w:rsidP="00D95B2F">
      <w:pPr>
        <w:shd w:val="clear" w:color="auto" w:fill="FFFFFF"/>
        <w:ind w:firstLine="709"/>
        <w:jc w:val="center"/>
        <w:rPr>
          <w:bCs/>
          <w:lang w:eastAsia="en-US"/>
        </w:rPr>
      </w:pPr>
    </w:p>
    <w:p w14:paraId="0DE1A237" w14:textId="77777777" w:rsidR="00D95B2F" w:rsidRPr="00A708C8" w:rsidRDefault="00D95B2F" w:rsidP="00D95B2F">
      <w:pPr>
        <w:shd w:val="clear" w:color="auto" w:fill="FFFFFF"/>
        <w:ind w:firstLine="709"/>
        <w:jc w:val="center"/>
        <w:rPr>
          <w:bCs/>
          <w:lang w:eastAsia="en-US"/>
        </w:rPr>
      </w:pPr>
    </w:p>
    <w:p w14:paraId="2418C59D" w14:textId="77777777" w:rsidR="00D95B2F" w:rsidRPr="00A708C8" w:rsidRDefault="00D95B2F" w:rsidP="00D95B2F">
      <w:pPr>
        <w:shd w:val="clear" w:color="auto" w:fill="FFFFFF"/>
        <w:ind w:firstLine="709"/>
        <w:jc w:val="center"/>
        <w:rPr>
          <w:bCs/>
          <w:lang w:eastAsia="en-US"/>
        </w:rPr>
      </w:pPr>
    </w:p>
    <w:p w14:paraId="6561E343" w14:textId="77777777" w:rsidR="00D95B2F" w:rsidRPr="00A708C8" w:rsidRDefault="00D95B2F" w:rsidP="00D95B2F">
      <w:pPr>
        <w:pStyle w:val="1"/>
        <w:spacing w:before="0" w:beforeAutospacing="0" w:after="0" w:afterAutospacing="0"/>
        <w:jc w:val="center"/>
        <w:rPr>
          <w:b w:val="0"/>
          <w:bCs w:val="0"/>
          <w:sz w:val="28"/>
          <w:szCs w:val="28"/>
          <w:lang w:val="uk-UA"/>
        </w:rPr>
      </w:pPr>
      <w:r w:rsidRPr="00A708C8">
        <w:rPr>
          <w:b w:val="0"/>
          <w:sz w:val="28"/>
          <w:szCs w:val="28"/>
          <w:lang w:val="uk-UA"/>
        </w:rPr>
        <w:t>Положення про визначення методики формування страхових резервів та вимог до методики розрахунку викупної суми</w:t>
      </w:r>
    </w:p>
    <w:p w14:paraId="77586943" w14:textId="77777777" w:rsidR="00D95B2F" w:rsidRPr="00A708C8" w:rsidRDefault="00D95B2F" w:rsidP="00D95B2F">
      <w:pPr>
        <w:shd w:val="clear" w:color="auto" w:fill="FFFFFF"/>
        <w:ind w:firstLine="709"/>
        <w:jc w:val="center"/>
        <w:rPr>
          <w:lang w:eastAsia="en-US"/>
        </w:rPr>
      </w:pPr>
    </w:p>
    <w:p w14:paraId="15CB2D13" w14:textId="77777777" w:rsidR="00D95B2F" w:rsidRPr="00A708C8" w:rsidRDefault="00D95B2F" w:rsidP="007C1FA1">
      <w:pPr>
        <w:pStyle w:val="2"/>
        <w:numPr>
          <w:ilvl w:val="0"/>
          <w:numId w:val="6"/>
        </w:numPr>
        <w:tabs>
          <w:tab w:val="left" w:pos="851"/>
        </w:tabs>
        <w:spacing w:before="0"/>
        <w:ind w:left="714" w:hanging="357"/>
        <w:jc w:val="center"/>
        <w:rPr>
          <w:rFonts w:ascii="Times New Roman" w:hAnsi="Times New Roman"/>
          <w:bCs/>
          <w:color w:val="auto"/>
          <w:sz w:val="28"/>
          <w:szCs w:val="28"/>
          <w:lang w:eastAsia="en-US"/>
        </w:rPr>
      </w:pPr>
      <w:bookmarkStart w:id="1" w:name="n319"/>
      <w:bookmarkStart w:id="2" w:name="n26"/>
      <w:bookmarkEnd w:id="1"/>
      <w:bookmarkEnd w:id="2"/>
      <w:r w:rsidRPr="00A708C8">
        <w:rPr>
          <w:rFonts w:ascii="Times New Roman" w:hAnsi="Times New Roman"/>
          <w:bCs/>
          <w:color w:val="auto"/>
          <w:sz w:val="28"/>
          <w:szCs w:val="28"/>
          <w:lang w:eastAsia="en-US"/>
        </w:rPr>
        <w:t>Загальні положення</w:t>
      </w:r>
    </w:p>
    <w:p w14:paraId="2E8CDD96" w14:textId="77777777" w:rsidR="00D95B2F" w:rsidRPr="00A708C8" w:rsidRDefault="00D95B2F" w:rsidP="00D95B2F">
      <w:pPr>
        <w:shd w:val="clear" w:color="auto" w:fill="FFFFFF"/>
        <w:tabs>
          <w:tab w:val="left" w:pos="1134"/>
        </w:tabs>
        <w:ind w:firstLine="709"/>
        <w:rPr>
          <w:lang w:eastAsia="en-US"/>
        </w:rPr>
      </w:pPr>
    </w:p>
    <w:p w14:paraId="6D1D995C" w14:textId="77777777" w:rsidR="00D95B2F" w:rsidRPr="00A708C8" w:rsidRDefault="00D95B2F" w:rsidP="007C1FA1">
      <w:pPr>
        <w:pStyle w:val="3"/>
        <w:numPr>
          <w:ilvl w:val="0"/>
          <w:numId w:val="12"/>
        </w:numPr>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Вступні положення</w:t>
      </w:r>
    </w:p>
    <w:p w14:paraId="23913E68" w14:textId="77777777" w:rsidR="00D95B2F" w:rsidRPr="00A708C8" w:rsidRDefault="00D95B2F" w:rsidP="00D95B2F">
      <w:pPr>
        <w:shd w:val="clear" w:color="auto" w:fill="FFFFFF"/>
        <w:tabs>
          <w:tab w:val="left" w:pos="1134"/>
        </w:tabs>
        <w:ind w:firstLine="709"/>
        <w:rPr>
          <w:lang w:eastAsia="en-US"/>
        </w:rPr>
      </w:pPr>
    </w:p>
    <w:p w14:paraId="1613E97C" w14:textId="656AFE4D" w:rsidR="00D95B2F" w:rsidRPr="00A708C8" w:rsidRDefault="00D95B2F" w:rsidP="007C1FA1">
      <w:pPr>
        <w:numPr>
          <w:ilvl w:val="0"/>
          <w:numId w:val="1"/>
        </w:numPr>
        <w:shd w:val="clear" w:color="auto" w:fill="FFFFFF"/>
        <w:tabs>
          <w:tab w:val="left" w:pos="1134"/>
        </w:tabs>
        <w:ind w:left="0" w:firstLine="709"/>
        <w:contextualSpacing/>
        <w:rPr>
          <w:lang w:eastAsia="en-US"/>
        </w:rPr>
      </w:pPr>
      <w:bookmarkStart w:id="3" w:name="n27"/>
      <w:bookmarkEnd w:id="3"/>
      <w:r w:rsidRPr="00A708C8">
        <w:rPr>
          <w:lang w:eastAsia="en-US"/>
        </w:rPr>
        <w:t>Ц</w:t>
      </w:r>
      <w:r w:rsidR="009E2361" w:rsidRPr="00A708C8">
        <w:rPr>
          <w:lang w:eastAsia="en-US"/>
        </w:rPr>
        <w:t xml:space="preserve">е Положення </w:t>
      </w:r>
      <w:r w:rsidRPr="00A708C8">
        <w:rPr>
          <w:lang w:eastAsia="en-US"/>
        </w:rPr>
        <w:t>розроблен</w:t>
      </w:r>
      <w:r w:rsidR="009E2361" w:rsidRPr="00A708C8">
        <w:rPr>
          <w:lang w:eastAsia="en-US"/>
        </w:rPr>
        <w:t>о</w:t>
      </w:r>
      <w:r w:rsidRPr="00A708C8">
        <w:rPr>
          <w:lang w:eastAsia="en-US"/>
        </w:rPr>
        <w:t xml:space="preserve">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(далі – Закон про страхування), інших законодавчих актів України з питань регулювання діяльності небанківських фінансових установ.</w:t>
      </w:r>
    </w:p>
    <w:p w14:paraId="14F0FB63" w14:textId="77777777" w:rsidR="00D95B2F" w:rsidRPr="00A708C8" w:rsidRDefault="00D95B2F" w:rsidP="00D95B2F">
      <w:pPr>
        <w:shd w:val="clear" w:color="auto" w:fill="FFFFFF"/>
        <w:tabs>
          <w:tab w:val="left" w:pos="1134"/>
        </w:tabs>
        <w:ind w:firstLine="709"/>
        <w:contextualSpacing/>
        <w:rPr>
          <w:lang w:eastAsia="en-US"/>
        </w:rPr>
      </w:pPr>
    </w:p>
    <w:p w14:paraId="3CE19F6A" w14:textId="61C423B0" w:rsidR="00F45F49" w:rsidRPr="00A708C8" w:rsidRDefault="00D95B2F" w:rsidP="007C1FA1">
      <w:pPr>
        <w:numPr>
          <w:ilvl w:val="0"/>
          <w:numId w:val="1"/>
        </w:numPr>
        <w:shd w:val="clear" w:color="auto" w:fill="FFFFFF"/>
        <w:tabs>
          <w:tab w:val="left" w:pos="1134"/>
        </w:tabs>
        <w:ind w:left="0" w:firstLine="709"/>
        <w:contextualSpacing/>
        <w:rPr>
          <w:lang w:eastAsia="en-US"/>
        </w:rPr>
      </w:pPr>
      <w:bookmarkStart w:id="4" w:name="n28"/>
      <w:bookmarkEnd w:id="4"/>
      <w:r w:rsidRPr="00A708C8">
        <w:rPr>
          <w:lang w:eastAsia="en-US"/>
        </w:rPr>
        <w:t>Ц</w:t>
      </w:r>
      <w:r w:rsidR="0066192A" w:rsidRPr="00A708C8">
        <w:rPr>
          <w:lang w:eastAsia="en-US"/>
        </w:rPr>
        <w:t>е Положення</w:t>
      </w:r>
      <w:r w:rsidRPr="00A708C8">
        <w:rPr>
          <w:lang w:eastAsia="en-US"/>
        </w:rPr>
        <w:t xml:space="preserve"> </w:t>
      </w:r>
      <w:r w:rsidR="00FF49BB">
        <w:rPr>
          <w:lang w:eastAsia="en-US"/>
        </w:rPr>
        <w:t>визначає</w:t>
      </w:r>
      <w:r w:rsidR="00F45F49" w:rsidRPr="00A708C8">
        <w:rPr>
          <w:lang w:eastAsia="en-US"/>
        </w:rPr>
        <w:t>:</w:t>
      </w:r>
    </w:p>
    <w:p w14:paraId="5CE92536" w14:textId="77777777" w:rsidR="00F45F49" w:rsidRPr="00A708C8" w:rsidRDefault="00F45F49" w:rsidP="00B9419B">
      <w:pPr>
        <w:pStyle w:val="af3"/>
        <w:rPr>
          <w:lang w:eastAsia="en-US"/>
        </w:rPr>
      </w:pPr>
    </w:p>
    <w:p w14:paraId="736839FA" w14:textId="5A942489" w:rsidR="00B431E7" w:rsidRPr="00A708C8" w:rsidRDefault="00F45F49" w:rsidP="00B431E7">
      <w:pPr>
        <w:shd w:val="clear" w:color="auto" w:fill="FFFFFF"/>
        <w:tabs>
          <w:tab w:val="left" w:pos="1134"/>
        </w:tabs>
        <w:ind w:firstLine="709"/>
        <w:contextualSpacing/>
        <w:rPr>
          <w:lang w:eastAsia="en-US"/>
        </w:rPr>
      </w:pPr>
      <w:r w:rsidRPr="00A708C8">
        <w:rPr>
          <w:lang w:eastAsia="en-US"/>
        </w:rPr>
        <w:t>1)</w:t>
      </w:r>
      <w:r w:rsidR="00D95B2F" w:rsidRPr="00A708C8">
        <w:rPr>
          <w:lang w:eastAsia="en-US"/>
        </w:rPr>
        <w:t xml:space="preserve"> </w:t>
      </w:r>
      <w:r w:rsidR="00B9419B" w:rsidRPr="00A708C8">
        <w:rPr>
          <w:lang w:eastAsia="en-US"/>
        </w:rPr>
        <w:t xml:space="preserve">методику </w:t>
      </w:r>
      <w:r w:rsidR="00D95B2F" w:rsidRPr="00A708C8">
        <w:rPr>
          <w:lang w:eastAsia="en-US"/>
        </w:rPr>
        <w:t>формування страхових резервів за договорами страхування та перестрахування (далі – договір)</w:t>
      </w:r>
      <w:r w:rsidR="00353B16" w:rsidRPr="00A708C8">
        <w:rPr>
          <w:lang w:eastAsia="en-US"/>
        </w:rPr>
        <w:t xml:space="preserve">, </w:t>
      </w:r>
      <w:r w:rsidR="00C404AD" w:rsidRPr="00A708C8">
        <w:rPr>
          <w:lang w:eastAsia="en-US"/>
        </w:rPr>
        <w:t xml:space="preserve">що складається з методики формування і ведення обліку технічних резервів за видами страхування, іншими ніж страхування життя, та методики формування резервів із страхування життя, які </w:t>
      </w:r>
      <w:r w:rsidR="002F0955" w:rsidRPr="00A708C8">
        <w:rPr>
          <w:lang w:eastAsia="en-US"/>
        </w:rPr>
        <w:t>включають:</w:t>
      </w:r>
      <w:r w:rsidR="00C404AD" w:rsidRPr="00A708C8">
        <w:rPr>
          <w:lang w:eastAsia="en-US"/>
        </w:rPr>
        <w:t xml:space="preserve"> </w:t>
      </w:r>
    </w:p>
    <w:p w14:paraId="0E5DDE7B" w14:textId="473AA90E" w:rsidR="00B431E7" w:rsidRPr="00A708C8" w:rsidRDefault="00B431E7" w:rsidP="00B9419B">
      <w:pPr>
        <w:shd w:val="clear" w:color="auto" w:fill="FFFFFF"/>
        <w:tabs>
          <w:tab w:val="left" w:pos="1134"/>
        </w:tabs>
        <w:ind w:firstLine="709"/>
        <w:contextualSpacing/>
        <w:rPr>
          <w:lang w:eastAsia="en-US"/>
        </w:rPr>
      </w:pPr>
      <w:r w:rsidRPr="00A708C8">
        <w:rPr>
          <w:lang w:eastAsia="en-US"/>
        </w:rPr>
        <w:t xml:space="preserve">вимоги до </w:t>
      </w:r>
      <w:r w:rsidR="00FA52EC" w:rsidRPr="00A708C8">
        <w:rPr>
          <w:lang w:eastAsia="en-US"/>
        </w:rPr>
        <w:t>якості даних, що</w:t>
      </w:r>
      <w:r w:rsidR="00FA52EC" w:rsidRPr="00A708C8">
        <w:t xml:space="preserve"> використовуються страховиком для розрахунку страхових резервів</w:t>
      </w:r>
      <w:r w:rsidR="002F0955" w:rsidRPr="00A708C8">
        <w:rPr>
          <w:lang w:eastAsia="en-US"/>
        </w:rPr>
        <w:t>;</w:t>
      </w:r>
    </w:p>
    <w:p w14:paraId="020CFA66" w14:textId="77777777" w:rsidR="002F0955" w:rsidRPr="00A708C8" w:rsidRDefault="002F0955" w:rsidP="00B9419B">
      <w:pPr>
        <w:shd w:val="clear" w:color="auto" w:fill="FFFFFF"/>
        <w:tabs>
          <w:tab w:val="left" w:pos="1134"/>
        </w:tabs>
        <w:ind w:firstLine="709"/>
        <w:contextualSpacing/>
        <w:rPr>
          <w:lang w:eastAsia="en-US"/>
        </w:rPr>
      </w:pPr>
      <w:r w:rsidRPr="00A708C8">
        <w:rPr>
          <w:lang w:eastAsia="en-US"/>
        </w:rPr>
        <w:t>перелік та методи формування страхових резервів;</w:t>
      </w:r>
    </w:p>
    <w:p w14:paraId="72C47387" w14:textId="19857968" w:rsidR="00B431E7" w:rsidRPr="00A708C8" w:rsidRDefault="002F0955" w:rsidP="00B9419B">
      <w:pPr>
        <w:shd w:val="clear" w:color="auto" w:fill="FFFFFF"/>
        <w:tabs>
          <w:tab w:val="left" w:pos="1134"/>
        </w:tabs>
        <w:ind w:firstLine="709"/>
        <w:contextualSpacing/>
        <w:rPr>
          <w:lang w:eastAsia="en-US"/>
        </w:rPr>
      </w:pPr>
      <w:r w:rsidRPr="00A708C8">
        <w:rPr>
          <w:lang w:eastAsia="en-US"/>
        </w:rPr>
        <w:t xml:space="preserve">вимоги до </w:t>
      </w:r>
      <w:r w:rsidR="00D95B2F" w:rsidRPr="00A708C8">
        <w:rPr>
          <w:lang w:eastAsia="en-US"/>
        </w:rPr>
        <w:t xml:space="preserve">перевірки </w:t>
      </w:r>
      <w:r w:rsidR="00353B16" w:rsidRPr="00A708C8">
        <w:rPr>
          <w:lang w:eastAsia="en-US"/>
        </w:rPr>
        <w:t xml:space="preserve">страховиком </w:t>
      </w:r>
      <w:r w:rsidR="00D95B2F" w:rsidRPr="00A708C8">
        <w:rPr>
          <w:lang w:eastAsia="en-US"/>
        </w:rPr>
        <w:t>адекватності сформованих страхових резервів</w:t>
      </w:r>
      <w:r w:rsidRPr="00A708C8">
        <w:rPr>
          <w:lang w:eastAsia="en-US"/>
        </w:rPr>
        <w:t>;</w:t>
      </w:r>
    </w:p>
    <w:p w14:paraId="3E281AF1" w14:textId="625FA0E8" w:rsidR="007E7111" w:rsidRPr="00A708C8" w:rsidRDefault="002F0955" w:rsidP="00B9419B">
      <w:pPr>
        <w:shd w:val="clear" w:color="auto" w:fill="FFFFFF"/>
        <w:tabs>
          <w:tab w:val="left" w:pos="1134"/>
        </w:tabs>
        <w:ind w:firstLine="709"/>
        <w:contextualSpacing/>
        <w:rPr>
          <w:lang w:eastAsia="en-US"/>
        </w:rPr>
      </w:pPr>
      <w:r w:rsidRPr="00A708C8">
        <w:rPr>
          <w:lang w:eastAsia="en-US"/>
        </w:rPr>
        <w:t xml:space="preserve">вимоги до </w:t>
      </w:r>
      <w:r w:rsidR="004E6EB1">
        <w:rPr>
          <w:lang w:eastAsia="en-US"/>
        </w:rPr>
        <w:t>внутрішньої політики</w:t>
      </w:r>
      <w:r w:rsidR="009A3BAD" w:rsidRPr="00A708C8">
        <w:rPr>
          <w:lang w:eastAsia="en-US"/>
        </w:rPr>
        <w:t xml:space="preserve"> формування страхових резервів</w:t>
      </w:r>
      <w:r w:rsidR="007E7111" w:rsidRPr="00A708C8">
        <w:rPr>
          <w:lang w:eastAsia="en-US"/>
        </w:rPr>
        <w:t>;</w:t>
      </w:r>
    </w:p>
    <w:p w14:paraId="2CFF283D" w14:textId="77777777" w:rsidR="004E6EB1" w:rsidRPr="00A708C8" w:rsidRDefault="004E6EB1" w:rsidP="004E6EB1">
      <w:pPr>
        <w:shd w:val="clear" w:color="auto" w:fill="FFFFFF"/>
        <w:tabs>
          <w:tab w:val="left" w:pos="1134"/>
        </w:tabs>
        <w:ind w:firstLine="709"/>
        <w:contextualSpacing/>
        <w:rPr>
          <w:lang w:eastAsia="en-US"/>
        </w:rPr>
      </w:pPr>
      <w:r w:rsidRPr="00A708C8">
        <w:rPr>
          <w:lang w:eastAsia="en-US"/>
        </w:rPr>
        <w:t>вимоги до документування страховиком отриманих результатів формування страхових резервів;</w:t>
      </w:r>
    </w:p>
    <w:p w14:paraId="0B8B5991" w14:textId="77777777" w:rsidR="007E7111" w:rsidRPr="00A708C8" w:rsidRDefault="007E7111" w:rsidP="00B9419B">
      <w:pPr>
        <w:shd w:val="clear" w:color="auto" w:fill="FFFFFF"/>
        <w:tabs>
          <w:tab w:val="left" w:pos="1134"/>
        </w:tabs>
        <w:ind w:firstLine="709"/>
        <w:contextualSpacing/>
        <w:rPr>
          <w:lang w:eastAsia="en-US"/>
        </w:rPr>
      </w:pPr>
    </w:p>
    <w:p w14:paraId="7BE8C76C" w14:textId="509AD1CE" w:rsidR="00D95B2F" w:rsidRPr="00A708C8" w:rsidRDefault="009A3BAD" w:rsidP="00B9419B">
      <w:pPr>
        <w:shd w:val="clear" w:color="auto" w:fill="FFFFFF"/>
        <w:tabs>
          <w:tab w:val="left" w:pos="1134"/>
        </w:tabs>
        <w:ind w:firstLine="709"/>
        <w:contextualSpacing/>
        <w:rPr>
          <w:lang w:eastAsia="en-US"/>
        </w:rPr>
      </w:pPr>
      <w:r w:rsidRPr="00A708C8">
        <w:rPr>
          <w:lang w:eastAsia="en-US"/>
        </w:rPr>
        <w:t>2</w:t>
      </w:r>
      <w:r w:rsidR="007E7111" w:rsidRPr="00A708C8">
        <w:rPr>
          <w:lang w:eastAsia="en-US"/>
        </w:rPr>
        <w:t xml:space="preserve">) </w:t>
      </w:r>
      <w:r w:rsidRPr="00A708C8">
        <w:rPr>
          <w:lang w:eastAsia="en-US"/>
        </w:rPr>
        <w:t>вимоги до</w:t>
      </w:r>
      <w:r w:rsidR="00D95B2F" w:rsidRPr="00A708C8">
        <w:rPr>
          <w:lang w:eastAsia="en-US"/>
        </w:rPr>
        <w:t xml:space="preserve"> методики розрахунку викупної суми.</w:t>
      </w:r>
    </w:p>
    <w:p w14:paraId="2C377EDC" w14:textId="77777777" w:rsidR="00D95B2F" w:rsidRPr="00A708C8" w:rsidRDefault="00D95B2F" w:rsidP="00D95B2F">
      <w:pPr>
        <w:tabs>
          <w:tab w:val="left" w:pos="1134"/>
        </w:tabs>
        <w:ind w:firstLine="709"/>
        <w:contextualSpacing/>
        <w:rPr>
          <w:lang w:eastAsia="en-US"/>
        </w:rPr>
      </w:pPr>
    </w:p>
    <w:p w14:paraId="680A84E0" w14:textId="5E6F9FD4" w:rsidR="00D95B2F" w:rsidRPr="00A708C8" w:rsidRDefault="00D95B2F" w:rsidP="007C1FA1">
      <w:pPr>
        <w:numPr>
          <w:ilvl w:val="0"/>
          <w:numId w:val="1"/>
        </w:numPr>
        <w:shd w:val="clear" w:color="auto" w:fill="FFFFFF"/>
        <w:tabs>
          <w:tab w:val="left" w:pos="1134"/>
        </w:tabs>
        <w:ind w:left="0" w:firstLine="709"/>
        <w:contextualSpacing/>
        <w:rPr>
          <w:lang w:eastAsia="en-US"/>
        </w:rPr>
      </w:pPr>
      <w:r w:rsidRPr="00A708C8">
        <w:t>Терміни</w:t>
      </w:r>
      <w:r w:rsidRPr="00A708C8">
        <w:rPr>
          <w:lang w:eastAsia="en-US"/>
        </w:rPr>
        <w:t xml:space="preserve">, які використовуються в </w:t>
      </w:r>
      <w:r w:rsidR="00001660">
        <w:rPr>
          <w:lang w:eastAsia="en-US"/>
        </w:rPr>
        <w:t>цьому Положенні</w:t>
      </w:r>
      <w:r w:rsidRPr="00A708C8">
        <w:rPr>
          <w:lang w:eastAsia="en-US"/>
        </w:rPr>
        <w:t>, уживаються в таких значеннях:</w:t>
      </w:r>
    </w:p>
    <w:p w14:paraId="76988619" w14:textId="77777777" w:rsidR="00D95B2F" w:rsidRPr="00A708C8" w:rsidRDefault="00D95B2F" w:rsidP="00D95B2F">
      <w:pPr>
        <w:shd w:val="clear" w:color="auto" w:fill="FFFFFF"/>
        <w:tabs>
          <w:tab w:val="left" w:pos="1134"/>
          <w:tab w:val="left" w:pos="1276"/>
        </w:tabs>
        <w:ind w:firstLine="709"/>
        <w:contextualSpacing/>
        <w:rPr>
          <w:lang w:eastAsia="en-US"/>
        </w:rPr>
      </w:pPr>
    </w:p>
    <w:p w14:paraId="545D6F88" w14:textId="77777777" w:rsidR="00D95B2F" w:rsidRPr="00A708C8" w:rsidRDefault="00D95B2F" w:rsidP="007C1FA1">
      <w:pPr>
        <w:numPr>
          <w:ilvl w:val="0"/>
          <w:numId w:val="2"/>
        </w:numPr>
        <w:shd w:val="clear" w:color="auto" w:fill="FFFFFF"/>
        <w:tabs>
          <w:tab w:val="left" w:pos="1134"/>
          <w:tab w:val="left" w:pos="1276"/>
        </w:tabs>
        <w:ind w:left="0" w:firstLine="709"/>
        <w:contextualSpacing/>
        <w:rPr>
          <w:lang w:eastAsia="en-US"/>
        </w:rPr>
      </w:pPr>
      <w:proofErr w:type="spellStart"/>
      <w:r w:rsidRPr="00A708C8">
        <w:rPr>
          <w:lang w:eastAsia="en-US"/>
        </w:rPr>
        <w:t>аквізиційні</w:t>
      </w:r>
      <w:proofErr w:type="spellEnd"/>
      <w:r w:rsidRPr="00A708C8">
        <w:rPr>
          <w:lang w:eastAsia="en-US"/>
        </w:rPr>
        <w:t xml:space="preserve"> витрати – витрати страховика, пов’язані з укладенням та пролонгацією договорів, які можуть включати такі прямі та непрямі витрати:</w:t>
      </w:r>
    </w:p>
    <w:p w14:paraId="1F8C9764" w14:textId="7DB33CDA" w:rsidR="00D95B2F" w:rsidRPr="00A708C8" w:rsidRDefault="00D95B2F" w:rsidP="00D95B2F">
      <w:pPr>
        <w:pStyle w:val="rvps2"/>
        <w:shd w:val="clear" w:color="auto" w:fill="FFFFFF"/>
        <w:tabs>
          <w:tab w:val="left" w:pos="851"/>
        </w:tabs>
        <w:spacing w:before="0" w:beforeAutospacing="0" w:after="0" w:afterAutospacing="0"/>
        <w:ind w:firstLine="709"/>
        <w:jc w:val="both"/>
        <w:rPr>
          <w:sz w:val="28"/>
          <w:szCs w:val="28"/>
          <w:lang w:val="uk-UA"/>
        </w:rPr>
      </w:pPr>
      <w:bookmarkStart w:id="5" w:name="n372"/>
      <w:bookmarkEnd w:id="5"/>
      <w:r w:rsidRPr="00A708C8">
        <w:rPr>
          <w:sz w:val="28"/>
          <w:szCs w:val="28"/>
          <w:lang w:val="uk-UA" w:eastAsia="uk-UA"/>
        </w:rPr>
        <w:t xml:space="preserve">витрати на комісійну (агентську, брокерську, іншу) винагороду страховим посередникам </w:t>
      </w:r>
      <w:r w:rsidR="007F05CE" w:rsidRPr="00A708C8">
        <w:rPr>
          <w:sz w:val="28"/>
          <w:szCs w:val="28"/>
          <w:lang w:val="uk-UA" w:eastAsia="uk-UA"/>
        </w:rPr>
        <w:t>[</w:t>
      </w:r>
      <w:r w:rsidRPr="00A708C8">
        <w:rPr>
          <w:sz w:val="28"/>
          <w:szCs w:val="28"/>
          <w:lang w:val="uk-UA"/>
        </w:rPr>
        <w:t>страховому агенту</w:t>
      </w:r>
      <w:r w:rsidRPr="00A708C8">
        <w:rPr>
          <w:sz w:val="28"/>
          <w:lang w:val="uk-UA"/>
        </w:rPr>
        <w:t>, страховому (</w:t>
      </w:r>
      <w:proofErr w:type="spellStart"/>
      <w:r w:rsidRPr="00A708C8">
        <w:rPr>
          <w:sz w:val="28"/>
          <w:lang w:val="uk-UA"/>
        </w:rPr>
        <w:t>перестраховому</w:t>
      </w:r>
      <w:proofErr w:type="spellEnd"/>
      <w:r w:rsidRPr="00A708C8">
        <w:rPr>
          <w:sz w:val="28"/>
          <w:lang w:val="uk-UA"/>
        </w:rPr>
        <w:t>) брокеру</w:t>
      </w:r>
      <w:r w:rsidRPr="00A708C8">
        <w:rPr>
          <w:sz w:val="28"/>
          <w:szCs w:val="28"/>
          <w:lang w:val="uk-UA"/>
        </w:rPr>
        <w:t xml:space="preserve"> та іншим особам, включаючи страховиків</w:t>
      </w:r>
      <w:r w:rsidR="007F05CE" w:rsidRPr="00A708C8">
        <w:rPr>
          <w:sz w:val="28"/>
          <w:szCs w:val="28"/>
          <w:lang w:val="uk-UA"/>
        </w:rPr>
        <w:t>]</w:t>
      </w:r>
      <w:r w:rsidRPr="00A708C8">
        <w:rPr>
          <w:sz w:val="28"/>
          <w:szCs w:val="28"/>
          <w:lang w:val="uk-UA" w:eastAsia="uk-UA"/>
        </w:rPr>
        <w:t>, пов'язану з укладанням та пролонгацією договорів;</w:t>
      </w:r>
    </w:p>
    <w:p w14:paraId="6F9888C7" w14:textId="00B89A68" w:rsidR="00D95B2F" w:rsidRPr="00A708C8" w:rsidRDefault="00D95B2F" w:rsidP="00D95B2F">
      <w:pPr>
        <w:pStyle w:val="rvps2"/>
        <w:shd w:val="clear" w:color="auto" w:fill="FFFFFF"/>
        <w:tabs>
          <w:tab w:val="left" w:pos="1276"/>
        </w:tabs>
        <w:spacing w:before="0" w:beforeAutospacing="0" w:after="0" w:afterAutospacing="0"/>
        <w:ind w:firstLine="709"/>
        <w:jc w:val="both"/>
        <w:rPr>
          <w:rFonts w:ascii="Arial" w:hAnsi="Arial" w:cs="Arial"/>
          <w:shd w:val="clear" w:color="auto" w:fill="FFFFFF"/>
          <w:lang w:val="uk-UA"/>
        </w:rPr>
      </w:pPr>
      <w:r w:rsidRPr="00A708C8">
        <w:rPr>
          <w:sz w:val="28"/>
          <w:szCs w:val="28"/>
          <w:lang w:val="uk-UA"/>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наданої третіми особами послуг з: оцінки ризику та визначення страхової вартості майна; </w:t>
      </w:r>
      <w:r w:rsidRPr="00A708C8">
        <w:rPr>
          <w:sz w:val="28"/>
          <w:lang w:val="uk-UA"/>
        </w:rPr>
        <w:t xml:space="preserve">розроблення умов договорів і правил страхування; проведення </w:t>
      </w:r>
      <w:proofErr w:type="spellStart"/>
      <w:r w:rsidRPr="00A708C8">
        <w:rPr>
          <w:sz w:val="28"/>
          <w:lang w:val="uk-UA"/>
        </w:rPr>
        <w:t>актуарних</w:t>
      </w:r>
      <w:proofErr w:type="spellEnd"/>
      <w:r w:rsidRPr="00A708C8">
        <w:rPr>
          <w:sz w:val="28"/>
          <w:lang w:val="uk-UA"/>
        </w:rPr>
        <w:t xml:space="preserve"> розрахунків з метою визначення розмірів страхових тарифів та/або страхових платежів для укладення та пролонгації договорів, розробки страхових продуктів; навчання працівників з реалізації та страхових посередників щодо порядку та умов здійснення страхування; рекламування та маркетингу умов страхових продуктів, договорів; підготовки, випуску, укладання та пролонгації договорів; обробки звернень та інформування каналами зв’язку (потенційних) клієнтів страховика до та в процесі укладенн</w:t>
      </w:r>
      <w:r w:rsidR="007F05CE" w:rsidRPr="00A708C8">
        <w:rPr>
          <w:sz w:val="28"/>
          <w:lang w:val="uk-UA"/>
        </w:rPr>
        <w:t>я</w:t>
      </w:r>
      <w:r w:rsidRPr="00A708C8">
        <w:rPr>
          <w:sz w:val="28"/>
          <w:lang w:val="uk-UA"/>
        </w:rPr>
        <w:t xml:space="preserve"> та пролонгації договору; ведення обліку та проведення платіжних операцій, що виникають в процесі укладення та пролонгації договорів; управління діяльністю з продажів;</w:t>
      </w:r>
      <w:r w:rsidRPr="00A708C8">
        <w:rPr>
          <w:rFonts w:ascii="Arial" w:hAnsi="Arial" w:cs="Arial"/>
          <w:shd w:val="clear" w:color="auto" w:fill="FFFFFF"/>
        </w:rPr>
        <w:t> </w:t>
      </w:r>
    </w:p>
    <w:p w14:paraId="49C43600" w14:textId="7B53799B" w:rsidR="00D95B2F" w:rsidRPr="00A708C8" w:rsidRDefault="00D95B2F" w:rsidP="00D95B2F">
      <w:pPr>
        <w:shd w:val="clear" w:color="auto" w:fill="FFFFFF"/>
        <w:tabs>
          <w:tab w:val="left" w:pos="1134"/>
          <w:tab w:val="left" w:pos="1276"/>
        </w:tabs>
        <w:ind w:left="-142" w:firstLine="851"/>
        <w:contextualSpacing/>
        <w:rPr>
          <w:sz w:val="19"/>
          <w:szCs w:val="19"/>
          <w:lang w:eastAsia="en-US"/>
        </w:rPr>
      </w:pPr>
      <w:r w:rsidRPr="00A708C8">
        <w:rPr>
          <w:lang w:eastAsia="en-US"/>
        </w:rPr>
        <w:t>інші витрати на працівників страховика, які пов’язані із укладенням та пролонгацією договорів, включаючи витрати на відрядження, витрати на медичне страхування та недержавне пенсійне забезпечення таких працівників;</w:t>
      </w:r>
    </w:p>
    <w:p w14:paraId="075873A6"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bookmarkStart w:id="6" w:name="n30"/>
      <w:bookmarkEnd w:id="6"/>
      <w:r w:rsidRPr="00A708C8">
        <w:rPr>
          <w:sz w:val="28"/>
          <w:szCs w:val="28"/>
          <w:lang w:val="uk-UA"/>
        </w:rPr>
        <w:t>витрати на оплату послуг медичних, експертних та інших організацій та/або осіб щодо огляду (обстеження) фізичних осіб та об’єктів страхування перед укладанням чи пролонгацією договорів;</w:t>
      </w:r>
    </w:p>
    <w:p w14:paraId="67594C0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включаючи їх амортизацію, які використовуються страховиком для укладення та пролонгації договорів;</w:t>
      </w:r>
    </w:p>
    <w:p w14:paraId="67C635C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ru-RU"/>
        </w:rPr>
      </w:pPr>
      <w:r w:rsidRPr="00A708C8">
        <w:rPr>
          <w:sz w:val="28"/>
          <w:szCs w:val="28"/>
          <w:lang w:val="uk-UA"/>
        </w:rPr>
        <w:t>витрати на проведення маркетингових та рекламних заходів щодо страхових продуктів;</w:t>
      </w:r>
    </w:p>
    <w:p w14:paraId="3A0AFF72"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утримання, ремонт, охорону та обслуговування транспортних засобів, інших основних засобів та товарів, включаючи їх амортизацію, які використовуються працівниками страховика в процесі укладення та пролонгації ними договорів;</w:t>
      </w:r>
    </w:p>
    <w:p w14:paraId="52F68990"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розробку та/або супроводження програмного/ інформаційного забезпечення для обслуговування процесу укладання та пролонгації договорів;</w:t>
      </w:r>
    </w:p>
    <w:p w14:paraId="57082849"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 xml:space="preserve">матеріальні витрати, які виникають в процесі укладення та пролонгації договорів, включаючи вартість використаних бланків (страхових полісів, </w:t>
      </w:r>
      <w:proofErr w:type="spellStart"/>
      <w:r w:rsidRPr="00A708C8">
        <w:rPr>
          <w:sz w:val="28"/>
          <w:szCs w:val="28"/>
          <w:lang w:val="uk-UA"/>
        </w:rPr>
        <w:t>свідоцтв</w:t>
      </w:r>
      <w:proofErr w:type="spellEnd"/>
      <w:r w:rsidRPr="00A708C8">
        <w:rPr>
          <w:sz w:val="28"/>
          <w:szCs w:val="28"/>
          <w:lang w:val="uk-UA"/>
        </w:rPr>
        <w:t>, сертифікатів, квитанцій);</w:t>
      </w:r>
    </w:p>
    <w:p w14:paraId="6EFE6397"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телекомунікаційні та поштові витрати, які виникають в процесі укладання та пролонгації договорів;</w:t>
      </w:r>
    </w:p>
    <w:p w14:paraId="303F875A"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інші витрати страхової діяльності, що виникають у процесі укладання та пролонгації договорів, включаючи витрати на банківське обслуговування таких операцій;</w:t>
      </w:r>
    </w:p>
    <w:p w14:paraId="103845F7"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p>
    <w:p w14:paraId="59E0C608" w14:textId="77777777" w:rsidR="00D95B2F" w:rsidRPr="00A708C8" w:rsidRDefault="00D95B2F" w:rsidP="007C1FA1">
      <w:pPr>
        <w:numPr>
          <w:ilvl w:val="0"/>
          <w:numId w:val="2"/>
        </w:numPr>
        <w:shd w:val="clear" w:color="auto" w:fill="FFFFFF"/>
        <w:tabs>
          <w:tab w:val="left" w:pos="1134"/>
          <w:tab w:val="left" w:pos="1276"/>
        </w:tabs>
        <w:ind w:left="0" w:firstLine="709"/>
        <w:contextualSpacing/>
        <w:rPr>
          <w:lang w:eastAsia="en-US"/>
        </w:rPr>
      </w:pPr>
      <w:proofErr w:type="spellStart"/>
      <w:r w:rsidRPr="00A708C8">
        <w:rPr>
          <w:lang w:eastAsia="en-US"/>
        </w:rPr>
        <w:t>актуарна</w:t>
      </w:r>
      <w:proofErr w:type="spellEnd"/>
      <w:r w:rsidRPr="00A708C8">
        <w:rPr>
          <w:lang w:eastAsia="en-US"/>
        </w:rPr>
        <w:t xml:space="preserve"> вартість потоку майбутніх страхових премій / страхових виплат на визначену дату – математичне очікування вартості потоку страхових премій (страхових внесків, страхових платежів) / страхових виплат на цю дату;</w:t>
      </w:r>
    </w:p>
    <w:p w14:paraId="1F1A0EAE" w14:textId="77777777" w:rsidR="00D95B2F" w:rsidRPr="00A708C8" w:rsidRDefault="00D95B2F" w:rsidP="00D95B2F">
      <w:pPr>
        <w:shd w:val="clear" w:color="auto" w:fill="FFFFFF"/>
        <w:tabs>
          <w:tab w:val="left" w:pos="1134"/>
          <w:tab w:val="left" w:pos="1276"/>
        </w:tabs>
        <w:ind w:firstLine="709"/>
        <w:contextualSpacing/>
        <w:rPr>
          <w:lang w:eastAsia="en-US"/>
        </w:rPr>
      </w:pPr>
    </w:p>
    <w:p w14:paraId="45B1E0A8" w14:textId="77777777" w:rsidR="00D95B2F" w:rsidRPr="00A708C8" w:rsidRDefault="00D95B2F" w:rsidP="007C1FA1">
      <w:pPr>
        <w:numPr>
          <w:ilvl w:val="0"/>
          <w:numId w:val="2"/>
        </w:numPr>
        <w:shd w:val="clear" w:color="auto" w:fill="FFFFFF"/>
        <w:tabs>
          <w:tab w:val="left" w:pos="1134"/>
          <w:tab w:val="left" w:pos="1276"/>
        </w:tabs>
        <w:ind w:left="0" w:firstLine="709"/>
        <w:contextualSpacing/>
        <w:rPr>
          <w:lang w:eastAsia="en-US"/>
        </w:rPr>
      </w:pPr>
      <w:r w:rsidRPr="00A708C8">
        <w:rPr>
          <w:lang w:eastAsia="en-US"/>
        </w:rPr>
        <w:t>базис розрахунку – сукупність значень параметрів, що впливають на розміри страхових резервів/ страхових премій (страхових платежів, страхових внесків). За договором базис розрахунку страхових резервів може відрізнятися від базису розрахунку страхових премій;</w:t>
      </w:r>
    </w:p>
    <w:p w14:paraId="540476C1" w14:textId="77777777" w:rsidR="00D95B2F" w:rsidRPr="00A708C8" w:rsidRDefault="00D95B2F" w:rsidP="00D95B2F">
      <w:pPr>
        <w:pStyle w:val="ab"/>
        <w:tabs>
          <w:tab w:val="left" w:pos="1276"/>
        </w:tabs>
        <w:ind w:firstLine="709"/>
        <w:rPr>
          <w:lang w:eastAsia="en-US"/>
        </w:rPr>
      </w:pPr>
    </w:p>
    <w:p w14:paraId="4A4CAF44" w14:textId="64446D06" w:rsidR="00D95B2F" w:rsidRPr="00A708C8" w:rsidRDefault="00D95B2F" w:rsidP="007C1FA1">
      <w:pPr>
        <w:widowControl w:val="0"/>
        <w:numPr>
          <w:ilvl w:val="0"/>
          <w:numId w:val="2"/>
        </w:numPr>
        <w:shd w:val="clear" w:color="auto" w:fill="FFFFFF"/>
        <w:tabs>
          <w:tab w:val="left" w:pos="1134"/>
        </w:tabs>
        <w:ind w:left="0" w:firstLine="709"/>
        <w:contextualSpacing/>
        <w:rPr>
          <w:lang w:eastAsia="en-US"/>
        </w:rPr>
      </w:pPr>
      <w:r w:rsidRPr="00A708C8">
        <w:t xml:space="preserve">валюта страхування – національна валюта </w:t>
      </w:r>
      <w:r w:rsidRPr="00A708C8">
        <w:rPr>
          <w:shd w:val="clear" w:color="auto" w:fill="FFFFFF"/>
        </w:rPr>
        <w:t>України</w:t>
      </w:r>
      <w:r w:rsidRPr="00A708C8">
        <w:t xml:space="preserve">, іноземна валюта, в яких страховик несе відповідальність за своїми страховими зобов’язаннями згідно укладеного договору страхування </w:t>
      </w:r>
      <w:r w:rsidR="001254E6" w:rsidRPr="00A708C8">
        <w:t>(вхідного перестрахування)</w:t>
      </w:r>
      <w:r w:rsidR="00E56CEA" w:rsidRPr="00A708C8">
        <w:t>,</w:t>
      </w:r>
      <w:r w:rsidR="001254E6" w:rsidRPr="00A708C8">
        <w:t xml:space="preserve"> </w:t>
      </w:r>
      <w:r w:rsidR="006F773A" w:rsidRPr="00A708C8">
        <w:t>та в я</w:t>
      </w:r>
      <w:r w:rsidR="006F773A" w:rsidRPr="00C16944">
        <w:t>ких</w:t>
      </w:r>
      <w:r w:rsidR="001254E6" w:rsidRPr="00C16944">
        <w:t xml:space="preserve"> </w:t>
      </w:r>
      <w:r w:rsidR="00E56CEA" w:rsidRPr="0041633B">
        <w:t xml:space="preserve">в цілях цього Положення </w:t>
      </w:r>
      <w:r w:rsidR="001254E6" w:rsidRPr="00C16944">
        <w:t>формуються страхові резерви</w:t>
      </w:r>
      <w:r w:rsidR="006F773A" w:rsidRPr="00C16944">
        <w:t xml:space="preserve"> із врахуванням</w:t>
      </w:r>
      <w:r w:rsidRPr="002E6FBE">
        <w:t xml:space="preserve"> одніє</w:t>
      </w:r>
      <w:r w:rsidR="006F773A" w:rsidRPr="00314040">
        <w:t>ї</w:t>
      </w:r>
      <w:r w:rsidRPr="00A708C8">
        <w:t xml:space="preserve"> з таких ознак:</w:t>
      </w:r>
    </w:p>
    <w:p w14:paraId="7AECA5C8" w14:textId="3D4CF998" w:rsidR="00D95B2F" w:rsidRPr="00A708C8" w:rsidRDefault="00D95B2F" w:rsidP="00D95B2F">
      <w:pPr>
        <w:widowControl w:val="0"/>
        <w:shd w:val="clear" w:color="auto" w:fill="FFFFFF"/>
        <w:tabs>
          <w:tab w:val="left" w:pos="1134"/>
        </w:tabs>
        <w:ind w:firstLine="709"/>
        <w:rPr>
          <w:lang w:eastAsia="en-US"/>
        </w:rPr>
      </w:pPr>
      <w:r w:rsidRPr="00A708C8">
        <w:rPr>
          <w:lang w:eastAsia="en-US"/>
        </w:rPr>
        <w:t>якщо страхова сума, передбачена договором страхування або законодавством</w:t>
      </w:r>
      <w:r w:rsidR="009F0308" w:rsidRPr="00A708C8">
        <w:rPr>
          <w:lang w:eastAsia="en-US"/>
        </w:rPr>
        <w:t xml:space="preserve"> України</w:t>
      </w:r>
      <w:r w:rsidRPr="00A708C8">
        <w:rPr>
          <w:lang w:eastAsia="en-US"/>
        </w:rPr>
        <w:t>, виражається в конкретній валюті, зобов'язання страховика вважаються такими, що підлягають сплаті в цій валюті;</w:t>
      </w:r>
    </w:p>
    <w:p w14:paraId="63A0E0F1" w14:textId="02379547" w:rsidR="00D95B2F" w:rsidRPr="00A708C8" w:rsidRDefault="00D95B2F" w:rsidP="00D95B2F">
      <w:pPr>
        <w:widowControl w:val="0"/>
        <w:shd w:val="clear" w:color="auto" w:fill="FFFFFF"/>
        <w:tabs>
          <w:tab w:val="left" w:pos="1134"/>
        </w:tabs>
        <w:ind w:firstLine="709"/>
        <w:rPr>
          <w:lang w:eastAsia="en-US"/>
        </w:rPr>
      </w:pPr>
      <w:r w:rsidRPr="00A708C8">
        <w:rPr>
          <w:lang w:eastAsia="en-US"/>
        </w:rPr>
        <w:t>якщо страхова сума, передбачена договором страхування або законодавством</w:t>
      </w:r>
      <w:r w:rsidR="009F0308" w:rsidRPr="00A708C8">
        <w:rPr>
          <w:lang w:eastAsia="en-US"/>
        </w:rPr>
        <w:t xml:space="preserve"> України</w:t>
      </w:r>
      <w:r w:rsidRPr="00A708C8">
        <w:rPr>
          <w:lang w:eastAsia="en-US"/>
        </w:rPr>
        <w:t>, не виражається в будь-якій валюті або виражається в міжнародних розрахункових (клірингових) одиницях (включаючи спеціальні права запозичення), зобов'язання страховика вважаються такими, що підлягають сплаті у валюті країни, в якій знаходиться ризик;</w:t>
      </w:r>
    </w:p>
    <w:p w14:paraId="2DE25DFC" w14:textId="0D318A4C" w:rsidR="00D95B2F" w:rsidRPr="00A708C8" w:rsidRDefault="00D95B2F" w:rsidP="00D95B2F">
      <w:pPr>
        <w:widowControl w:val="0"/>
        <w:shd w:val="clear" w:color="auto" w:fill="FFFFFF"/>
        <w:tabs>
          <w:tab w:val="left" w:pos="1134"/>
        </w:tabs>
        <w:ind w:firstLine="709"/>
        <w:rPr>
          <w:lang w:eastAsia="en-US"/>
        </w:rPr>
      </w:pPr>
      <w:r w:rsidRPr="00A708C8">
        <w:rPr>
          <w:lang w:eastAsia="en-US"/>
        </w:rPr>
        <w:t>якщо страхова сума, передбачена договором страхування або законодавством</w:t>
      </w:r>
      <w:r w:rsidR="009F0308" w:rsidRPr="00A708C8">
        <w:rPr>
          <w:lang w:eastAsia="en-US"/>
        </w:rPr>
        <w:t xml:space="preserve"> України</w:t>
      </w:r>
      <w:r w:rsidRPr="00A708C8">
        <w:rPr>
          <w:lang w:eastAsia="en-US"/>
        </w:rPr>
        <w:t xml:space="preserve">, не виражається в будь-якій валюті, страховик </w:t>
      </w:r>
      <w:r w:rsidR="009F0308" w:rsidRPr="00A708C8">
        <w:rPr>
          <w:lang w:eastAsia="en-US"/>
        </w:rPr>
        <w:t xml:space="preserve">має право </w:t>
      </w:r>
      <w:r w:rsidRPr="00A708C8">
        <w:rPr>
          <w:lang w:eastAsia="en-US"/>
        </w:rPr>
        <w:t>обрати валютою страхування ту, в якій виражається страхова премія за договором страхування, якщо страхова виплата буде здійснена у валюті страхової премії, а не у валюті країни, в якій знаходиться ризик;</w:t>
      </w:r>
    </w:p>
    <w:p w14:paraId="603C5D9E" w14:textId="40934EF7" w:rsidR="00D95B2F" w:rsidRPr="00A708C8" w:rsidRDefault="00D95B2F" w:rsidP="00D95B2F">
      <w:pPr>
        <w:widowControl w:val="0"/>
        <w:shd w:val="clear" w:color="auto" w:fill="FFFFFF"/>
        <w:tabs>
          <w:tab w:val="left" w:pos="1134"/>
        </w:tabs>
        <w:ind w:firstLine="709"/>
        <w:rPr>
          <w:lang w:eastAsia="en-US"/>
        </w:rPr>
      </w:pPr>
      <w:r w:rsidRPr="00A708C8">
        <w:rPr>
          <w:lang w:eastAsia="en-US"/>
        </w:rPr>
        <w:t>якщо збиток (вимога), який виник у зв’язку з настанням події, що має ознаки страхового випадку (випадків), підлягає виплаті у валюті відмінній від валюти, яка є результатом застосування ознак, вказаних в абзац</w:t>
      </w:r>
      <w:r w:rsidR="002002B4" w:rsidRPr="00A708C8">
        <w:rPr>
          <w:lang w:eastAsia="en-US"/>
        </w:rPr>
        <w:t>ах</w:t>
      </w:r>
      <w:r w:rsidRPr="00A708C8">
        <w:rPr>
          <w:lang w:eastAsia="en-US"/>
        </w:rPr>
        <w:t xml:space="preserve"> другому – четвертому підпункту 4 пункту 3 глави 1 розділу І </w:t>
      </w:r>
      <w:r w:rsidR="009F0308" w:rsidRPr="00A708C8">
        <w:rPr>
          <w:lang w:eastAsia="en-US"/>
        </w:rPr>
        <w:t>Положення</w:t>
      </w:r>
      <w:r w:rsidRPr="00A708C8">
        <w:rPr>
          <w:lang w:eastAsia="en-US"/>
        </w:rPr>
        <w:t>, зобов’язання страховика вважаються такими, що підлягають сплаті в цій валюті (включаючи випадки, коли умови здійснення страхової виплати були визначені за рішенням суду або за домовленістю між страховиком та страхувальником);</w:t>
      </w:r>
    </w:p>
    <w:p w14:paraId="06E064C6" w14:textId="6E492CE6" w:rsidR="00D95B2F" w:rsidRPr="00A708C8" w:rsidRDefault="00D95B2F" w:rsidP="00D95B2F">
      <w:pPr>
        <w:widowControl w:val="0"/>
        <w:shd w:val="clear" w:color="auto" w:fill="FFFFFF"/>
        <w:tabs>
          <w:tab w:val="left" w:pos="1134"/>
        </w:tabs>
        <w:ind w:firstLine="709"/>
        <w:rPr>
          <w:lang w:eastAsia="en-US"/>
        </w:rPr>
      </w:pPr>
      <w:r w:rsidRPr="00A708C8">
        <w:rPr>
          <w:lang w:eastAsia="en-US"/>
        </w:rPr>
        <w:t xml:space="preserve">якщо збиток (вимога), який виник у зв’язку з настанням події, що має ознаки страхового випадку (випадків), оцінюється у валюті, яка точно відома страховику заздалегідь, але яка відрізняється від валюти, що виникає внаслідок застосування ознак, вказаних в абзаці другому – п’ятому підпункту 4 пункту 3 глави 1 розділу І </w:t>
      </w:r>
      <w:r w:rsidR="00A6248D" w:rsidRPr="00A708C8">
        <w:rPr>
          <w:shd w:val="clear" w:color="auto" w:fill="FFFFFF"/>
        </w:rPr>
        <w:t>цього Положення</w:t>
      </w:r>
      <w:r w:rsidRPr="00A708C8">
        <w:rPr>
          <w:lang w:eastAsia="en-US"/>
        </w:rPr>
        <w:t>, валютою страхування може вважатися така валюта;</w:t>
      </w:r>
    </w:p>
    <w:p w14:paraId="6986A265" w14:textId="77777777" w:rsidR="00D95B2F" w:rsidRPr="00A708C8" w:rsidRDefault="00D95B2F" w:rsidP="00D95B2F">
      <w:pPr>
        <w:shd w:val="clear" w:color="auto" w:fill="FFFFFF"/>
        <w:tabs>
          <w:tab w:val="left" w:pos="1134"/>
        </w:tabs>
        <w:ind w:left="709"/>
        <w:contextualSpacing/>
        <w:rPr>
          <w:lang w:eastAsia="en-US"/>
        </w:rPr>
      </w:pPr>
    </w:p>
    <w:p w14:paraId="4DB689A0" w14:textId="4E16961E" w:rsidR="00FF49BB" w:rsidRPr="00A708C8" w:rsidRDefault="00FF49BB" w:rsidP="00FF49BB">
      <w:pPr>
        <w:numPr>
          <w:ilvl w:val="0"/>
          <w:numId w:val="2"/>
        </w:numPr>
        <w:shd w:val="clear" w:color="auto" w:fill="FFFFFF"/>
        <w:tabs>
          <w:tab w:val="left" w:pos="1134"/>
          <w:tab w:val="left" w:pos="1276"/>
        </w:tabs>
        <w:ind w:left="0" w:firstLine="709"/>
        <w:contextualSpacing/>
        <w:rPr>
          <w:sz w:val="19"/>
          <w:szCs w:val="19"/>
          <w:lang w:eastAsia="en-US"/>
        </w:rPr>
      </w:pPr>
      <w:r w:rsidRPr="00A708C8">
        <w:rPr>
          <w:lang w:eastAsia="en-US"/>
        </w:rPr>
        <w:t xml:space="preserve">витрати на ведення і обслуговування страхової діяльності – адміністративні витрати страховика, які виникають в процесі адміністрування страхової діяльності (включаючи витрати, пов’язані з внесенням змін до умов договору), інші, ніж </w:t>
      </w:r>
      <w:proofErr w:type="spellStart"/>
      <w:r w:rsidRPr="00A708C8">
        <w:rPr>
          <w:lang w:eastAsia="en-US"/>
        </w:rPr>
        <w:t>аквізиційні</w:t>
      </w:r>
      <w:proofErr w:type="spellEnd"/>
      <w:r w:rsidRPr="00A708C8">
        <w:rPr>
          <w:lang w:eastAsia="en-US"/>
        </w:rPr>
        <w:t xml:space="preserve"> витрати, витрати на врегулювання збитків, витрати на управління інвестиціями, які можуть включати такі прямі та непрямі витрати:</w:t>
      </w:r>
    </w:p>
    <w:p w14:paraId="3D334C5A" w14:textId="77777777" w:rsidR="00D95B2F" w:rsidRPr="00A708C8" w:rsidRDefault="00D95B2F" w:rsidP="00D95B2F">
      <w:pPr>
        <w:shd w:val="clear" w:color="auto" w:fill="FFFFFF"/>
        <w:tabs>
          <w:tab w:val="left" w:pos="1134"/>
          <w:tab w:val="left" w:pos="1276"/>
        </w:tabs>
        <w:ind w:left="-142" w:firstLine="851"/>
        <w:contextualSpacing/>
        <w:rPr>
          <w:lang w:eastAsia="en-US"/>
        </w:rPr>
      </w:pPr>
      <w:r w:rsidRPr="00A708C8">
        <w:t xml:space="preserve">витрати на оплату праці та нарахування на заробітну плату в частині проведеної працівниками страховика роботи або витрати на оплату наданої третіми особами послуг з: підготовки, здійснення розрахунків та адміністрування процесу внесення змін в договори; проведення </w:t>
      </w:r>
      <w:proofErr w:type="spellStart"/>
      <w:r w:rsidRPr="00A708C8">
        <w:t>актуарних</w:t>
      </w:r>
      <w:proofErr w:type="spellEnd"/>
      <w:r w:rsidRPr="00A708C8">
        <w:t xml:space="preserve"> розрахунків з визначення суми страхових резервів та подання інформації для підготовки регуляторної, фінансової та податкової звітності; ведення обліку та проведення платіжних операцій, що виникають в процесі адміністративної діяльності; управління адміністративною діяльністю; підготовка, формування та подання регуляторної, фінансової, податкової та іншої звітності страховика; погодження умов, адміністрування, укладення та здійснення розрахунків за договорами вихідного перестрахування; управління, адміністрування страхової діяльності страховика; інших видів послуг, крім тих, які належать до </w:t>
      </w:r>
      <w:proofErr w:type="spellStart"/>
      <w:r w:rsidRPr="00A708C8">
        <w:t>аквізиційних</w:t>
      </w:r>
      <w:proofErr w:type="spellEnd"/>
      <w:r w:rsidRPr="00A708C8">
        <w:t xml:space="preserve"> витрат та витрат на врегулювання збитків</w:t>
      </w:r>
      <w:r w:rsidRPr="00A708C8">
        <w:rPr>
          <w:lang w:eastAsia="en-US"/>
        </w:rPr>
        <w:t>;</w:t>
      </w:r>
    </w:p>
    <w:p w14:paraId="7404DEC0" w14:textId="77777777" w:rsidR="00D95B2F" w:rsidRPr="00A708C8" w:rsidRDefault="00D95B2F" w:rsidP="00D95B2F">
      <w:pPr>
        <w:shd w:val="clear" w:color="auto" w:fill="FFFFFF"/>
        <w:tabs>
          <w:tab w:val="left" w:pos="1134"/>
          <w:tab w:val="left" w:pos="1276"/>
        </w:tabs>
        <w:ind w:left="-142" w:firstLine="851"/>
        <w:contextualSpacing/>
        <w:rPr>
          <w:sz w:val="19"/>
          <w:szCs w:val="19"/>
          <w:lang w:eastAsia="en-US"/>
        </w:rPr>
      </w:pPr>
      <w:r w:rsidRPr="00A708C8">
        <w:rPr>
          <w:lang w:eastAsia="en-US"/>
        </w:rPr>
        <w:t>інші витрати на працівників страховика, які пов’язані із виконанням ними роботи з адміністрування страхової діяльності страховика, включаючи витрати на відрядження, витрати на страхування та недержавне пенсійне забезпечення таких працівників;</w:t>
      </w:r>
    </w:p>
    <w:p w14:paraId="79E26595"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lang w:val="uk-UA"/>
        </w:rPr>
      </w:pPr>
      <w:r w:rsidRPr="00A708C8">
        <w:rPr>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включаючи їх амортизацію, які використовуються страховиком в процесі адміністрування страхової діяльності;</w:t>
      </w:r>
    </w:p>
    <w:p w14:paraId="7D5FEC74" w14:textId="77777777" w:rsidR="00D95B2F" w:rsidRPr="00A708C8" w:rsidRDefault="00D95B2F" w:rsidP="00D95B2F">
      <w:pPr>
        <w:shd w:val="clear" w:color="auto" w:fill="FFFFFF"/>
        <w:tabs>
          <w:tab w:val="left" w:pos="1134"/>
          <w:tab w:val="left" w:pos="1276"/>
        </w:tabs>
        <w:ind w:firstLine="709"/>
        <w:contextualSpacing/>
      </w:pPr>
      <w:r w:rsidRPr="00A708C8">
        <w:t>витрати на придбання, утримання, ремонт, охорону та обслуговування транспортних засобів, інших основних засобів та товарів, включаючи їх амортизацію, які використовуються працівниками страховика в процесі здійснення ними адміністрування страхової діяльності;</w:t>
      </w:r>
    </w:p>
    <w:p w14:paraId="63FF0A8F"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експертів, консультантів, аудиторів, інформаційні, юридичні та інші послуги, що надаються третіми особами в процесі здійснення</w:t>
      </w:r>
      <w:r w:rsidRPr="00A708C8">
        <w:rPr>
          <w:lang w:val="uk-UA"/>
        </w:rPr>
        <w:t xml:space="preserve"> </w:t>
      </w:r>
      <w:r w:rsidRPr="00A708C8">
        <w:rPr>
          <w:sz w:val="28"/>
          <w:szCs w:val="28"/>
          <w:lang w:val="uk-UA"/>
        </w:rPr>
        <w:t>адміністрування страхової діяльності;</w:t>
      </w:r>
    </w:p>
    <w:p w14:paraId="4A4509DB"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розробку та/або супроводження програмного/ інформаційного забезпечення, яке використовується працівниками страховика в процесі здійснення ними обслуговування страхової діяльності;</w:t>
      </w:r>
    </w:p>
    <w:p w14:paraId="559804B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матеріальні витрати, які виникають в процесі здійснення адміністрування страхової діяльності страховика;</w:t>
      </w:r>
    </w:p>
    <w:p w14:paraId="43F947A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телекомунікаційні та поштові витрати, які виникають в процесі здійснення адміністрування страхової діяльності страховика;</w:t>
      </w:r>
    </w:p>
    <w:p w14:paraId="4D3FB35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інші витрати з адміністрування страхової діяльності, включаючи витрати на банківське обслуговування таких операцій;</w:t>
      </w:r>
    </w:p>
    <w:p w14:paraId="1FCF848B"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p>
    <w:p w14:paraId="771C98F7"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витрати на ведення справи – витрати страхової діяльності, які включають </w:t>
      </w:r>
      <w:proofErr w:type="spellStart"/>
      <w:r w:rsidRPr="00A708C8">
        <w:rPr>
          <w:lang w:eastAsia="en-US"/>
        </w:rPr>
        <w:t>аквізиційні</w:t>
      </w:r>
      <w:proofErr w:type="spellEnd"/>
      <w:r w:rsidRPr="00A708C8">
        <w:rPr>
          <w:lang w:eastAsia="en-US"/>
        </w:rPr>
        <w:t xml:space="preserve"> витрати, витрати на ведення і обслуговування страхової діяльності та витрати на врегулювання збитків;</w:t>
      </w:r>
    </w:p>
    <w:p w14:paraId="1F253F15" w14:textId="77777777" w:rsidR="00D95B2F" w:rsidRPr="00A708C8" w:rsidRDefault="00D95B2F" w:rsidP="00D95B2F">
      <w:pPr>
        <w:shd w:val="clear" w:color="auto" w:fill="FFFFFF"/>
        <w:tabs>
          <w:tab w:val="left" w:pos="1134"/>
          <w:tab w:val="left" w:pos="1276"/>
        </w:tabs>
        <w:ind w:firstLine="709"/>
        <w:contextualSpacing/>
        <w:rPr>
          <w:lang w:eastAsia="en-US"/>
        </w:rPr>
      </w:pPr>
    </w:p>
    <w:p w14:paraId="72F1CC23"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витрати на врегулювання збитків – витрати страховика, пов’язані із врегулюванням заявлених збитків (вимог), що виникли у зв’язку з настанням подій, що мають ознаки страхового випадку, які можуть включати такі прямі та непрямі витрати: </w:t>
      </w:r>
    </w:p>
    <w:p w14:paraId="41314DC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 xml:space="preserve">витрати 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з: огляду пошкоджених об’єктів страхування, оцінки суми збитку та розрахунку страхової виплати, підготовки та надання висновків щодо причини та обставин події, що містить ознаки страхової, адміністрування процесу повідомлення, прийняття рішення та документообігу події, що містить ознаки страхового випадку; ведення обліку та проведення платіжних операцій, що виникають в процесі врегулювання заявлених збитків (вимог); </w:t>
      </w:r>
      <w:r w:rsidRPr="00A708C8">
        <w:rPr>
          <w:sz w:val="28"/>
          <w:lang w:val="uk-UA"/>
        </w:rPr>
        <w:t>обробки звернень та інформування каналами зв’язку клієнтів страховика або заявників в процесі врегулювання заявлених збитків (вимог);</w:t>
      </w:r>
      <w:r w:rsidRPr="00A708C8">
        <w:rPr>
          <w:sz w:val="28"/>
          <w:szCs w:val="28"/>
          <w:lang w:val="uk-UA"/>
        </w:rPr>
        <w:t xml:space="preserve"> управління процесом врегулювання збитків (вимог);</w:t>
      </w:r>
    </w:p>
    <w:p w14:paraId="1B82B1AD" w14:textId="084C653A" w:rsidR="00D95B2F" w:rsidRPr="00A708C8" w:rsidRDefault="00D95B2F" w:rsidP="00D95B2F">
      <w:pPr>
        <w:shd w:val="clear" w:color="auto" w:fill="FFFFFF"/>
        <w:tabs>
          <w:tab w:val="left" w:pos="1134"/>
          <w:tab w:val="left" w:pos="1276"/>
        </w:tabs>
        <w:ind w:left="-142" w:firstLine="851"/>
        <w:contextualSpacing/>
        <w:rPr>
          <w:sz w:val="19"/>
          <w:szCs w:val="19"/>
          <w:lang w:eastAsia="en-US"/>
        </w:rPr>
      </w:pPr>
      <w:r w:rsidRPr="00A708C8">
        <w:rPr>
          <w:lang w:eastAsia="en-US"/>
        </w:rPr>
        <w:t>інші витрати на працівників страховика, які пов’язані із виконанням ними роботи з врегулюванням заявлених збитків (вимог), включаючи витрати на відрядження, витрати на медичне страхування та недержавне пенсійне забезпечення таких працівників;</w:t>
      </w:r>
    </w:p>
    <w:p w14:paraId="7FE70B8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медичних, експертних та інших організацій та/або осіб</w:t>
      </w:r>
      <w:r w:rsidRPr="00A708C8">
        <w:rPr>
          <w:rStyle w:val="af4"/>
          <w:rFonts w:ascii="Calibri" w:hAnsi="Calibri"/>
          <w:lang w:val="uk-UA"/>
        </w:rPr>
        <w:t xml:space="preserve"> </w:t>
      </w:r>
      <w:r w:rsidRPr="00A708C8">
        <w:rPr>
          <w:sz w:val="28"/>
          <w:szCs w:val="28"/>
          <w:lang w:val="uk-UA"/>
        </w:rPr>
        <w:t>щодо огляду (обстеження) фізичних осіб, об’єктів страхування або пошкодженого майна у зв’язку з настанням події, що має ознаки страхового випадку (випадків);</w:t>
      </w:r>
    </w:p>
    <w:p w14:paraId="5DB1C6B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які використовуються страховиком для врегулювання заявлених збитків (вимог);</w:t>
      </w:r>
    </w:p>
    <w:p w14:paraId="0820DC0F"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утримання, ремонт, охорону та обслуговування транспортних засобів, інших основних засобів та товарів, включаючи їх амортизацію, які використовуються працівниками страховика в процесі врегулювання ними заявлених збитків (вимог);</w:t>
      </w:r>
    </w:p>
    <w:p w14:paraId="6FA6D7C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розробку та/або супроводження програмного/інформаційного забезпечення для обслуговування процесу отримання вимог здійснити страхову виплату, оцінки матеріальних збитків та/або врегулювання заявлених збитків (вимог), включаючи витрати на адміністрування інформації про заявлені збитки (вимоги);</w:t>
      </w:r>
    </w:p>
    <w:p w14:paraId="6EB1E80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 xml:space="preserve">матеріальні витрати, які виникають в процесі врегулювання заявлених збитків (вимог), включаючи вартість використаних бланків (повідомлень, заяв про настання події, страхову виплату); </w:t>
      </w:r>
    </w:p>
    <w:p w14:paraId="3A20426B"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телекомунікаційні та поштові витрати, які виникають в процесі врегулювання заявлених збитків (вимог);</w:t>
      </w:r>
    </w:p>
    <w:p w14:paraId="02A0DAEA"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інші витрати страхової діяльності, що виникають у процесі врегулювання заявлених вимог, включаючи витрати на банківське обслуговування таких операцій;</w:t>
      </w:r>
    </w:p>
    <w:p w14:paraId="6FFB06E4" w14:textId="77777777" w:rsidR="00D95B2F" w:rsidRPr="00A708C8" w:rsidRDefault="00D95B2F" w:rsidP="00D95B2F">
      <w:pPr>
        <w:shd w:val="clear" w:color="auto" w:fill="FFFFFF"/>
        <w:tabs>
          <w:tab w:val="left" w:pos="1134"/>
          <w:tab w:val="left" w:pos="1276"/>
        </w:tabs>
        <w:ind w:firstLine="709"/>
        <w:contextualSpacing/>
        <w:rPr>
          <w:lang w:eastAsia="en-US"/>
        </w:rPr>
      </w:pPr>
    </w:p>
    <w:p w14:paraId="0C444867"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витрати на отримання регресів – витрати страховика, пов’язані із р</w:t>
      </w:r>
      <w:r w:rsidRPr="00A708C8">
        <w:t xml:space="preserve">еалізацією </w:t>
      </w:r>
      <w:proofErr w:type="spellStart"/>
      <w:r w:rsidRPr="00A708C8">
        <w:t>регресних</w:t>
      </w:r>
      <w:proofErr w:type="spellEnd"/>
      <w:r w:rsidRPr="00A708C8">
        <w:t xml:space="preserve"> вимог та </w:t>
      </w:r>
      <w:proofErr w:type="spellStart"/>
      <w:r w:rsidRPr="00A708C8">
        <w:t>суброгацій</w:t>
      </w:r>
      <w:proofErr w:type="spellEnd"/>
      <w:r w:rsidRPr="00A708C8">
        <w:t xml:space="preserve"> за </w:t>
      </w:r>
      <w:r w:rsidRPr="00A708C8">
        <w:rPr>
          <w:lang w:eastAsia="en-US"/>
        </w:rPr>
        <w:t xml:space="preserve">страховими випадками, які можуть включати прямі та непрямі витрати; </w:t>
      </w:r>
    </w:p>
    <w:p w14:paraId="329A4D4B" w14:textId="77777777" w:rsidR="00D95B2F" w:rsidRPr="00A708C8" w:rsidRDefault="00D95B2F" w:rsidP="00D95B2F">
      <w:pPr>
        <w:shd w:val="clear" w:color="auto" w:fill="FFFFFF"/>
        <w:tabs>
          <w:tab w:val="left" w:pos="1134"/>
          <w:tab w:val="left" w:pos="1276"/>
        </w:tabs>
        <w:ind w:left="709"/>
        <w:contextualSpacing/>
        <w:rPr>
          <w:lang w:eastAsia="en-US"/>
        </w:rPr>
      </w:pPr>
    </w:p>
    <w:p w14:paraId="649400B9"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витрати на управління інвестиціями – витрати страховика, пов’язані з інвестиційною діяльністю (управлінням активами) страховика, включаючи розміщення активів, якими представлені страхові резерви (які, як правило, є непрямими), які можуть включати:</w:t>
      </w:r>
    </w:p>
    <w:p w14:paraId="1CECA82E"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праці та нарахування на заробітну плату в частині проведеної працівниками страховика роботи або витрати на оплату наданих третіми особами послуг з: управління активами страховиками, аналіз інформації щодо стану фондового та інших ринків, з метою прийняття рішення про здійснення інвестицій; адміністрування процесу прийняття рішення та документообігу здійснення інвестиційної діяльності; ведення обліку та проведення платіжних операцій, що виникають при здійсненні інвестиційної діяльності; управління інвестиційною діяльністю;</w:t>
      </w:r>
    </w:p>
    <w:p w14:paraId="3DFCA090" w14:textId="75D4044F" w:rsidR="00D95B2F" w:rsidRPr="00A708C8" w:rsidRDefault="00D95B2F" w:rsidP="00D95B2F">
      <w:pPr>
        <w:shd w:val="clear" w:color="auto" w:fill="FFFFFF"/>
        <w:tabs>
          <w:tab w:val="left" w:pos="1134"/>
          <w:tab w:val="left" w:pos="1276"/>
        </w:tabs>
        <w:ind w:left="-142" w:firstLine="851"/>
        <w:contextualSpacing/>
        <w:rPr>
          <w:sz w:val="19"/>
          <w:szCs w:val="19"/>
          <w:lang w:eastAsia="en-US"/>
        </w:rPr>
      </w:pPr>
      <w:r w:rsidRPr="00A708C8">
        <w:rPr>
          <w:lang w:eastAsia="en-US"/>
        </w:rPr>
        <w:t>інші витрати на працівників страховика, які пов’язані із виконанням ними інвестиційної діяльності страховика, включаючи витрати на відрядження, витрати на медичне страхування та недержавне пенсійне забезпечення таких працівників;</w:t>
      </w:r>
    </w:p>
    <w:p w14:paraId="1FA88277"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консультантів та професійних учасників ринку капіталу;</w:t>
      </w:r>
    </w:p>
    <w:p w14:paraId="1EA1D40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 xml:space="preserve">витрати на оплату послуг посередників на фондовому ринку та ринку нерухомості при здійснення операцій з купівлі-продажу активів; </w:t>
      </w:r>
    </w:p>
    <w:p w14:paraId="414F6D8D"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оплату послуг оренди та ремонту офісних приміщень, комунальних та інших витрат на обслуговування, охорону та утримання цих приміщень, які використовуються страховиком для</w:t>
      </w:r>
      <w:r w:rsidRPr="00A708C8">
        <w:rPr>
          <w:sz w:val="28"/>
          <w:szCs w:val="28"/>
          <w:lang w:val="ru-RU"/>
        </w:rPr>
        <w:t xml:space="preserve"> </w:t>
      </w:r>
      <w:r w:rsidRPr="00A708C8">
        <w:rPr>
          <w:sz w:val="28"/>
          <w:szCs w:val="28"/>
          <w:lang w:val="uk-UA"/>
        </w:rPr>
        <w:t>здійснення інвестиційної діяльності;</w:t>
      </w:r>
    </w:p>
    <w:p w14:paraId="1F2A9ABC"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утримання, ремонт, охорону та обслуговування транспортних засобів, інших основних засобів та товарів, включаючи їх амортизацію, які використовуються працівниками страховика в процесі здійснення ними інвестиційної діяльності;</w:t>
      </w:r>
    </w:p>
    <w:p w14:paraId="407ECFFA"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витрати на придбання, розробку та/або супроводження програмного/інформаційного забезпечення для обслуговування процесу управління, оцінки та обліку активів страховика, включаючи послуги інформаційно-торгівельних систем;</w:t>
      </w:r>
    </w:p>
    <w:p w14:paraId="5BFD6DB4"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 xml:space="preserve"> телекомунікаційні та поштові витрати, які виникають в процесі інвестиційної діяльності;</w:t>
      </w:r>
    </w:p>
    <w:p w14:paraId="246681F6" w14:textId="77777777" w:rsidR="00D95B2F" w:rsidRPr="00A708C8" w:rsidRDefault="00D95B2F" w:rsidP="00D95B2F">
      <w:pPr>
        <w:pStyle w:val="rvps2"/>
        <w:shd w:val="clear" w:color="auto" w:fill="FFFFFF"/>
        <w:tabs>
          <w:tab w:val="left" w:pos="1276"/>
        </w:tabs>
        <w:spacing w:before="0" w:beforeAutospacing="0" w:after="0" w:afterAutospacing="0"/>
        <w:ind w:firstLine="709"/>
        <w:jc w:val="both"/>
        <w:rPr>
          <w:sz w:val="28"/>
          <w:szCs w:val="28"/>
          <w:lang w:val="uk-UA"/>
        </w:rPr>
      </w:pPr>
      <w:r w:rsidRPr="00A708C8">
        <w:rPr>
          <w:sz w:val="28"/>
          <w:szCs w:val="28"/>
          <w:lang w:val="uk-UA"/>
        </w:rPr>
        <w:t>інші витрати інвестиційної діяльності, включаючи витрати на банківське та розрахункове обслуговування таких операцій;</w:t>
      </w:r>
    </w:p>
    <w:p w14:paraId="0B947F9B" w14:textId="77777777" w:rsidR="00D95B2F" w:rsidRPr="00A708C8" w:rsidRDefault="00D95B2F" w:rsidP="00D95B2F">
      <w:pPr>
        <w:shd w:val="clear" w:color="auto" w:fill="FFFFFF"/>
        <w:tabs>
          <w:tab w:val="left" w:pos="1134"/>
          <w:tab w:val="left" w:pos="1276"/>
        </w:tabs>
        <w:ind w:firstLine="709"/>
        <w:contextualSpacing/>
        <w:rPr>
          <w:lang w:eastAsia="en-US"/>
        </w:rPr>
      </w:pPr>
    </w:p>
    <w:p w14:paraId="5AF00A7D" w14:textId="61B64B46" w:rsidR="00CC0250"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відстрочені </w:t>
      </w:r>
      <w:proofErr w:type="spellStart"/>
      <w:r w:rsidRPr="00A708C8">
        <w:rPr>
          <w:lang w:eastAsia="en-US"/>
        </w:rPr>
        <w:t>аквізиційні</w:t>
      </w:r>
      <w:proofErr w:type="spellEnd"/>
      <w:r w:rsidRPr="00A708C8">
        <w:rPr>
          <w:lang w:eastAsia="en-US"/>
        </w:rPr>
        <w:t xml:space="preserve"> витрати – актив за </w:t>
      </w:r>
      <w:proofErr w:type="spellStart"/>
      <w:r w:rsidRPr="00A708C8">
        <w:rPr>
          <w:lang w:eastAsia="en-US"/>
        </w:rPr>
        <w:t>аквізиційними</w:t>
      </w:r>
      <w:proofErr w:type="spellEnd"/>
      <w:r w:rsidRPr="00A708C8">
        <w:rPr>
          <w:lang w:eastAsia="en-US"/>
        </w:rPr>
        <w:t xml:space="preserve"> витратами за договорами страхування та вхідного перестрахування, що представляє собою суму </w:t>
      </w:r>
      <w:proofErr w:type="spellStart"/>
      <w:r w:rsidRPr="00A708C8">
        <w:rPr>
          <w:lang w:eastAsia="en-US"/>
        </w:rPr>
        <w:t>аквізиційних</w:t>
      </w:r>
      <w:proofErr w:type="spellEnd"/>
      <w:r w:rsidRPr="00A708C8">
        <w:rPr>
          <w:lang w:eastAsia="en-US"/>
        </w:rPr>
        <w:t xml:space="preserve"> витрат за такими договорами, </w:t>
      </w:r>
      <w:r w:rsidR="008E36A1" w:rsidRPr="00A708C8">
        <w:t xml:space="preserve">зменшену на суму амортизації, що здійснюється протягом строку, визначеного відповідно до </w:t>
      </w:r>
      <w:r w:rsidR="00A6248D" w:rsidRPr="00A708C8">
        <w:rPr>
          <w:shd w:val="clear" w:color="auto" w:fill="FFFFFF"/>
        </w:rPr>
        <w:t>цього Положення</w:t>
      </w:r>
      <w:r w:rsidRPr="00A708C8">
        <w:rPr>
          <w:lang w:eastAsia="en-US"/>
        </w:rPr>
        <w:t>;</w:t>
      </w:r>
    </w:p>
    <w:p w14:paraId="45CF4B8E" w14:textId="77777777" w:rsidR="00CC0250" w:rsidRPr="00A708C8" w:rsidRDefault="00CC0250" w:rsidP="00CC0250">
      <w:pPr>
        <w:shd w:val="clear" w:color="auto" w:fill="FFFFFF"/>
        <w:tabs>
          <w:tab w:val="left" w:pos="1134"/>
          <w:tab w:val="left" w:pos="1276"/>
        </w:tabs>
        <w:ind w:left="709"/>
        <w:contextualSpacing/>
        <w:rPr>
          <w:lang w:eastAsia="en-US"/>
        </w:rPr>
      </w:pPr>
    </w:p>
    <w:p w14:paraId="3C9260E0" w14:textId="2FFAF8B3" w:rsidR="00D95B2F" w:rsidRPr="00A708C8" w:rsidRDefault="00CC0250"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відстрочений дохід від перестрахування – зобов’язання за доходами за договорами перестрахування, що представляють собою суму доходів за такими договорами (інших, ніж відшкодування часток страхових виплат та витрат на врегулювання збитків), </w:t>
      </w:r>
      <w:r w:rsidRPr="00A708C8">
        <w:t xml:space="preserve">зменшену на суму амортизації, що здійснюється протягом строку, визначеного відповідно до </w:t>
      </w:r>
      <w:r w:rsidR="00A6248D" w:rsidRPr="00A708C8">
        <w:rPr>
          <w:shd w:val="clear" w:color="auto" w:fill="FFFFFF"/>
        </w:rPr>
        <w:t>цього Положення</w:t>
      </w:r>
      <w:r w:rsidRPr="00A708C8">
        <w:rPr>
          <w:lang w:eastAsia="en-US"/>
        </w:rPr>
        <w:t>;</w:t>
      </w:r>
    </w:p>
    <w:p w14:paraId="569B467E" w14:textId="77777777" w:rsidR="00D95B2F" w:rsidRPr="00A708C8" w:rsidRDefault="00D95B2F" w:rsidP="00D95B2F">
      <w:pPr>
        <w:shd w:val="clear" w:color="auto" w:fill="FFFFFF"/>
        <w:tabs>
          <w:tab w:val="left" w:pos="1134"/>
          <w:tab w:val="left" w:pos="1276"/>
        </w:tabs>
        <w:ind w:firstLine="709"/>
        <w:contextualSpacing/>
        <w:rPr>
          <w:lang w:eastAsia="en-US"/>
        </w:rPr>
      </w:pPr>
    </w:p>
    <w:p w14:paraId="1DEC36CD"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договір вихідного перестрахування – договір перестрахування, згідно з яким страховик є перестрахувальником;</w:t>
      </w:r>
    </w:p>
    <w:p w14:paraId="09FF26F3" w14:textId="77777777" w:rsidR="00D95B2F" w:rsidRPr="00A708C8" w:rsidRDefault="00D95B2F" w:rsidP="00D95B2F">
      <w:pPr>
        <w:shd w:val="clear" w:color="auto" w:fill="FFFFFF"/>
        <w:tabs>
          <w:tab w:val="left" w:pos="1134"/>
          <w:tab w:val="left" w:pos="1276"/>
        </w:tabs>
        <w:ind w:firstLine="709"/>
        <w:contextualSpacing/>
        <w:rPr>
          <w:lang w:eastAsia="en-US"/>
        </w:rPr>
      </w:pPr>
    </w:p>
    <w:p w14:paraId="1C85EEE7"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договір вхідного перестрахування – договір перестрахування, згідно з яким страховик є </w:t>
      </w:r>
      <w:proofErr w:type="spellStart"/>
      <w:r w:rsidRPr="00A708C8">
        <w:rPr>
          <w:lang w:eastAsia="en-US"/>
        </w:rPr>
        <w:t>перестраховиком</w:t>
      </w:r>
      <w:proofErr w:type="spellEnd"/>
      <w:r w:rsidRPr="00A708C8">
        <w:rPr>
          <w:lang w:eastAsia="en-US"/>
        </w:rPr>
        <w:t>;</w:t>
      </w:r>
    </w:p>
    <w:p w14:paraId="592AD75A" w14:textId="77777777" w:rsidR="00D95B2F" w:rsidRPr="00A708C8" w:rsidRDefault="00D95B2F" w:rsidP="00D95B2F">
      <w:pPr>
        <w:pStyle w:val="af3"/>
        <w:rPr>
          <w:lang w:eastAsia="en-US"/>
        </w:rPr>
      </w:pPr>
    </w:p>
    <w:p w14:paraId="5287C3C3" w14:textId="77777777" w:rsidR="00D95B2F" w:rsidRPr="00A708C8" w:rsidRDefault="00D95B2F" w:rsidP="009F0308">
      <w:pPr>
        <w:pStyle w:val="rvps2"/>
        <w:numPr>
          <w:ilvl w:val="0"/>
          <w:numId w:val="2"/>
        </w:numPr>
        <w:shd w:val="clear" w:color="auto" w:fill="FFFFFF"/>
        <w:tabs>
          <w:tab w:val="left" w:pos="1134"/>
        </w:tabs>
        <w:spacing w:before="0" w:beforeAutospacing="0" w:after="0" w:afterAutospacing="0"/>
        <w:ind w:left="0" w:firstLine="709"/>
        <w:jc w:val="both"/>
        <w:rPr>
          <w:sz w:val="28"/>
          <w:szCs w:val="28"/>
          <w:lang w:val="uk-UA"/>
        </w:rPr>
      </w:pPr>
      <w:r w:rsidRPr="00A708C8">
        <w:rPr>
          <w:sz w:val="28"/>
          <w:szCs w:val="28"/>
          <w:lang w:val="uk-UA"/>
        </w:rPr>
        <w:t>зароблена страхова премія – надходження сум страхових платежів протягом розрахункового періоду, збільшені на суму резерву незароблених премій на початок розрахункового періоду і зменшені на суму резерву незароблених премій на кінець розрахункового періоду;</w:t>
      </w:r>
    </w:p>
    <w:p w14:paraId="3D6DECD4" w14:textId="77777777" w:rsidR="00D95B2F" w:rsidRPr="00A708C8" w:rsidRDefault="00D95B2F" w:rsidP="00D95B2F">
      <w:pPr>
        <w:pStyle w:val="rvps2"/>
        <w:shd w:val="clear" w:color="auto" w:fill="FFFFFF"/>
        <w:tabs>
          <w:tab w:val="left" w:pos="1134"/>
        </w:tabs>
        <w:spacing w:before="0" w:beforeAutospacing="0" w:after="0" w:afterAutospacing="0"/>
        <w:jc w:val="both"/>
        <w:rPr>
          <w:sz w:val="28"/>
          <w:szCs w:val="28"/>
          <w:lang w:val="uk-UA"/>
        </w:rPr>
      </w:pPr>
    </w:p>
    <w:p w14:paraId="3D234474"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заявлені збитки (заявлені вимоги) – вимоги (заяви) страхувальників та/або інших осіб, визначених законодавством України або договором, здійснити страхову виплату (страхове відшкодування), включаючи звернення до суду щодо здійснення таких страхових виплат (страхового відшкодування) страховиком, що надійшли страховику в установленому законодавством України та/або договором порядку у зв’язку з настанням події, що має ознаки страхового випадку (випадків), та/або вимоги (заяви) страхувальників здійснити виплату викупної суми;</w:t>
      </w:r>
    </w:p>
    <w:p w14:paraId="0D05DBE7" w14:textId="77777777" w:rsidR="00F42247" w:rsidRPr="00A708C8" w:rsidRDefault="00F42247" w:rsidP="00D95B2F">
      <w:pPr>
        <w:pStyle w:val="af3"/>
        <w:tabs>
          <w:tab w:val="left" w:pos="1134"/>
        </w:tabs>
        <w:ind w:left="0" w:firstLine="709"/>
      </w:pPr>
    </w:p>
    <w:p w14:paraId="34D1E484" w14:textId="77777777" w:rsidR="00D95B2F" w:rsidRPr="00A708C8" w:rsidRDefault="00F42247" w:rsidP="009F0308">
      <w:pPr>
        <w:numPr>
          <w:ilvl w:val="0"/>
          <w:numId w:val="2"/>
        </w:numPr>
        <w:shd w:val="clear" w:color="auto" w:fill="FFFFFF"/>
        <w:tabs>
          <w:tab w:val="left" w:pos="1134"/>
          <w:tab w:val="left" w:pos="1276"/>
        </w:tabs>
        <w:ind w:left="0" w:firstLine="709"/>
        <w:contextualSpacing/>
      </w:pPr>
      <w:r w:rsidRPr="00A708C8">
        <w:t>звітна дата – останній день звітного періоду, за результатами якого складається фінансова звітність (включаючи проміжну фінансову звітність та фінансову звітність за інші періоди відповідно до облікової політики);</w:t>
      </w:r>
    </w:p>
    <w:p w14:paraId="73386D3F" w14:textId="77777777" w:rsidR="00F42247" w:rsidRPr="00A708C8" w:rsidRDefault="00F42247" w:rsidP="00D95B2F">
      <w:pPr>
        <w:pStyle w:val="af3"/>
        <w:tabs>
          <w:tab w:val="left" w:pos="1134"/>
        </w:tabs>
        <w:ind w:left="0" w:firstLine="709"/>
      </w:pPr>
    </w:p>
    <w:p w14:paraId="5BCD910D" w14:textId="1218C7FF" w:rsidR="009635C4" w:rsidRPr="00A708C8" w:rsidRDefault="009635C4" w:rsidP="009F0308">
      <w:pPr>
        <w:pStyle w:val="rvps2"/>
        <w:numPr>
          <w:ilvl w:val="0"/>
          <w:numId w:val="2"/>
        </w:numPr>
        <w:shd w:val="clear" w:color="auto" w:fill="FFFFFF"/>
        <w:tabs>
          <w:tab w:val="left" w:pos="1134"/>
        </w:tabs>
        <w:spacing w:before="0" w:beforeAutospacing="0" w:after="0" w:afterAutospacing="0"/>
        <w:ind w:left="0" w:firstLine="709"/>
        <w:jc w:val="both"/>
        <w:rPr>
          <w:sz w:val="28"/>
          <w:szCs w:val="28"/>
          <w:lang w:val="uk-UA"/>
        </w:rPr>
      </w:pPr>
      <w:r w:rsidRPr="00A708C8" w:rsidDel="009635C4">
        <w:rPr>
          <w:sz w:val="28"/>
          <w:szCs w:val="28"/>
          <w:lang w:val="uk-UA"/>
        </w:rPr>
        <w:t>інвестиційни</w:t>
      </w:r>
      <w:r w:rsidR="0086797D" w:rsidRPr="00A708C8">
        <w:rPr>
          <w:sz w:val="28"/>
          <w:szCs w:val="28"/>
          <w:lang w:val="uk-UA"/>
        </w:rPr>
        <w:t>й</w:t>
      </w:r>
      <w:r w:rsidRPr="00A708C8" w:rsidDel="009635C4">
        <w:rPr>
          <w:sz w:val="28"/>
          <w:szCs w:val="28"/>
          <w:lang w:val="uk-UA"/>
        </w:rPr>
        <w:t xml:space="preserve"> дох</w:t>
      </w:r>
      <w:r w:rsidR="0086797D" w:rsidRPr="00A708C8">
        <w:rPr>
          <w:sz w:val="28"/>
          <w:szCs w:val="28"/>
          <w:lang w:val="uk-UA"/>
        </w:rPr>
        <w:t>і</w:t>
      </w:r>
      <w:r w:rsidRPr="00A708C8" w:rsidDel="009635C4">
        <w:rPr>
          <w:sz w:val="28"/>
          <w:szCs w:val="28"/>
          <w:lang w:val="uk-UA"/>
        </w:rPr>
        <w:t xml:space="preserve">д від розміщення коштів резервів із страхування життя </w:t>
      </w:r>
      <w:r w:rsidR="0086797D" w:rsidRPr="00A708C8">
        <w:rPr>
          <w:sz w:val="28"/>
          <w:szCs w:val="28"/>
          <w:lang w:val="uk-UA"/>
        </w:rPr>
        <w:t>–</w:t>
      </w:r>
      <w:r w:rsidRPr="00A708C8" w:rsidDel="009635C4">
        <w:rPr>
          <w:sz w:val="28"/>
          <w:szCs w:val="28"/>
          <w:lang w:val="uk-UA"/>
        </w:rPr>
        <w:t xml:space="preserve"> сума нарахованих доходів від інвестиційної діяльності від розміщення коштів страхових резервів, визначена відповідно до міжнародних стандартів фінансової звітності та розкрита у звітності страховика, та яка не враховує витрати страховика на управління інвестиціями</w:t>
      </w:r>
      <w:r w:rsidR="0086797D" w:rsidRPr="00A708C8">
        <w:rPr>
          <w:sz w:val="28"/>
          <w:szCs w:val="28"/>
          <w:lang w:val="uk-UA"/>
        </w:rPr>
        <w:t>;</w:t>
      </w:r>
      <w:r w:rsidRPr="00A708C8" w:rsidDel="009635C4">
        <w:rPr>
          <w:sz w:val="28"/>
          <w:szCs w:val="28"/>
          <w:lang w:val="uk-UA"/>
        </w:rPr>
        <w:t xml:space="preserve"> </w:t>
      </w:r>
    </w:p>
    <w:p w14:paraId="5EB40AF1" w14:textId="77777777" w:rsidR="009635C4" w:rsidRPr="00A708C8" w:rsidRDefault="009635C4" w:rsidP="0086797D">
      <w:pPr>
        <w:pStyle w:val="af3"/>
      </w:pPr>
    </w:p>
    <w:p w14:paraId="56C40D29" w14:textId="482F5B47" w:rsidR="00D95B2F" w:rsidRPr="00A708C8" w:rsidRDefault="00D95B2F" w:rsidP="009F0308">
      <w:pPr>
        <w:pStyle w:val="rvps2"/>
        <w:numPr>
          <w:ilvl w:val="0"/>
          <w:numId w:val="2"/>
        </w:numPr>
        <w:shd w:val="clear" w:color="auto" w:fill="FFFFFF"/>
        <w:tabs>
          <w:tab w:val="left" w:pos="1134"/>
        </w:tabs>
        <w:spacing w:before="0" w:beforeAutospacing="0" w:after="0" w:afterAutospacing="0"/>
        <w:ind w:left="0" w:firstLine="709"/>
        <w:jc w:val="both"/>
        <w:rPr>
          <w:sz w:val="28"/>
          <w:szCs w:val="28"/>
          <w:lang w:val="uk-UA"/>
        </w:rPr>
      </w:pPr>
      <w:r w:rsidRPr="00A708C8">
        <w:rPr>
          <w:sz w:val="28"/>
          <w:szCs w:val="28"/>
          <w:lang w:val="uk-UA"/>
        </w:rPr>
        <w:t xml:space="preserve">надходження сум страхових платежів – нараховані до отримання згідно з умовами договору або законодавства </w:t>
      </w:r>
      <w:r w:rsidR="00A13809" w:rsidRPr="00A708C8">
        <w:rPr>
          <w:sz w:val="28"/>
          <w:szCs w:val="28"/>
          <w:lang w:val="uk-UA"/>
        </w:rPr>
        <w:t xml:space="preserve">України </w:t>
      </w:r>
      <w:r w:rsidRPr="00A708C8">
        <w:rPr>
          <w:sz w:val="28"/>
          <w:szCs w:val="28"/>
          <w:lang w:val="uk-UA"/>
        </w:rPr>
        <w:t xml:space="preserve">страхові платежі </w:t>
      </w:r>
      <w:r w:rsidR="004250F8" w:rsidRPr="00A708C8">
        <w:rPr>
          <w:sz w:val="28"/>
          <w:szCs w:val="28"/>
          <w:lang w:val="uk-UA"/>
        </w:rPr>
        <w:t>[</w:t>
      </w:r>
      <w:r w:rsidRPr="00A708C8">
        <w:rPr>
          <w:sz w:val="28"/>
          <w:szCs w:val="28"/>
          <w:lang w:val="uk-UA"/>
        </w:rPr>
        <w:t>як сплачені, так і ті, що підлягають сплаті страхувальниками (перестрахувальниками)</w:t>
      </w:r>
      <w:r w:rsidR="004250F8" w:rsidRPr="00A708C8">
        <w:rPr>
          <w:sz w:val="28"/>
          <w:szCs w:val="28"/>
          <w:lang w:val="uk-UA"/>
        </w:rPr>
        <w:t>]</w:t>
      </w:r>
      <w:r w:rsidRPr="00A708C8">
        <w:rPr>
          <w:sz w:val="28"/>
          <w:szCs w:val="28"/>
          <w:lang w:val="uk-UA"/>
        </w:rPr>
        <w:t>, які відповідають ризикам, що прийняв страховик (</w:t>
      </w:r>
      <w:proofErr w:type="spellStart"/>
      <w:r w:rsidRPr="00A708C8">
        <w:rPr>
          <w:sz w:val="28"/>
          <w:szCs w:val="28"/>
          <w:lang w:val="uk-UA"/>
        </w:rPr>
        <w:t>перестраховик</w:t>
      </w:r>
      <w:proofErr w:type="spellEnd"/>
      <w:r w:rsidRPr="00A708C8">
        <w:rPr>
          <w:sz w:val="28"/>
          <w:szCs w:val="28"/>
          <w:lang w:val="uk-UA"/>
        </w:rPr>
        <w:t>) згідно з умовами договору або законодавства</w:t>
      </w:r>
      <w:r w:rsidR="00BD781E" w:rsidRPr="00A708C8">
        <w:rPr>
          <w:sz w:val="28"/>
          <w:szCs w:val="28"/>
          <w:lang w:val="uk-UA"/>
        </w:rPr>
        <w:t xml:space="preserve"> України</w:t>
      </w:r>
      <w:r w:rsidRPr="00A708C8">
        <w:rPr>
          <w:sz w:val="28"/>
          <w:szCs w:val="28"/>
          <w:lang w:val="uk-UA"/>
        </w:rPr>
        <w:t>, визначені щодо кожного договору;</w:t>
      </w:r>
    </w:p>
    <w:p w14:paraId="3A39C0BA" w14:textId="77777777" w:rsidR="00D95B2F" w:rsidRPr="00A708C8" w:rsidRDefault="00D95B2F" w:rsidP="00D95B2F">
      <w:pPr>
        <w:pStyle w:val="af3"/>
        <w:rPr>
          <w:lang w:eastAsia="en-US"/>
        </w:rPr>
      </w:pPr>
    </w:p>
    <w:p w14:paraId="54A36973" w14:textId="77777777" w:rsidR="00D95B2F" w:rsidRPr="00A708C8" w:rsidRDefault="00D95B2F" w:rsidP="009F0308">
      <w:pPr>
        <w:numPr>
          <w:ilvl w:val="0"/>
          <w:numId w:val="2"/>
        </w:numPr>
        <w:shd w:val="clear" w:color="auto" w:fill="FFFFFF"/>
        <w:tabs>
          <w:tab w:val="left" w:pos="1134"/>
        </w:tabs>
        <w:ind w:left="0" w:firstLine="709"/>
        <w:contextualSpacing/>
        <w:rPr>
          <w:lang w:eastAsia="en-US"/>
        </w:rPr>
      </w:pPr>
      <w:r w:rsidRPr="00A708C8">
        <w:rPr>
          <w:lang w:eastAsia="en-US"/>
        </w:rPr>
        <w:t xml:space="preserve">нараховані страхові </w:t>
      </w:r>
      <w:proofErr w:type="spellStart"/>
      <w:r w:rsidRPr="00A708C8">
        <w:rPr>
          <w:lang w:eastAsia="en-US"/>
        </w:rPr>
        <w:t>нетто</w:t>
      </w:r>
      <w:proofErr w:type="spellEnd"/>
      <w:r w:rsidRPr="00A708C8">
        <w:rPr>
          <w:lang w:eastAsia="en-US"/>
        </w:rPr>
        <w:t xml:space="preserve">-премії – обчислені щодо кожного договору </w:t>
      </w:r>
      <w:proofErr w:type="spellStart"/>
      <w:r w:rsidRPr="00A708C8">
        <w:rPr>
          <w:lang w:eastAsia="en-US"/>
        </w:rPr>
        <w:t>нетто</w:t>
      </w:r>
      <w:proofErr w:type="spellEnd"/>
      <w:r w:rsidRPr="00A708C8">
        <w:rPr>
          <w:lang w:eastAsia="en-US"/>
        </w:rPr>
        <w:t xml:space="preserve">-премії [як сплачені, так і ті, що підлягають сплаті страхувальниками (перестрахувальниками) в межах страхових брутто-премій]; </w:t>
      </w:r>
    </w:p>
    <w:p w14:paraId="1C113E5E" w14:textId="77777777" w:rsidR="00D95B2F" w:rsidRPr="00A708C8" w:rsidRDefault="00D95B2F" w:rsidP="00D95B2F">
      <w:pPr>
        <w:shd w:val="clear" w:color="auto" w:fill="FFFFFF"/>
        <w:tabs>
          <w:tab w:val="left" w:pos="1134"/>
        </w:tabs>
        <w:ind w:firstLine="709"/>
        <w:contextualSpacing/>
        <w:rPr>
          <w:lang w:eastAsia="en-US"/>
        </w:rPr>
      </w:pPr>
    </w:p>
    <w:p w14:paraId="5C924A9A" w14:textId="77777777" w:rsidR="00D95B2F" w:rsidRPr="00A708C8" w:rsidRDefault="00D95B2F" w:rsidP="009F0308">
      <w:pPr>
        <w:numPr>
          <w:ilvl w:val="0"/>
          <w:numId w:val="2"/>
        </w:numPr>
        <w:shd w:val="clear" w:color="auto" w:fill="FFFFFF"/>
        <w:tabs>
          <w:tab w:val="left" w:pos="1134"/>
        </w:tabs>
        <w:ind w:left="0" w:firstLine="709"/>
        <w:contextualSpacing/>
        <w:rPr>
          <w:lang w:eastAsia="en-US"/>
        </w:rPr>
      </w:pPr>
      <w:r w:rsidRPr="00A708C8">
        <w:rPr>
          <w:lang w:eastAsia="en-US"/>
        </w:rPr>
        <w:t>незаявлені збитки (незаявлені вимоги) – вимоги (заяви) здійснити страхову виплату (страхове відшкодування), включаючи звернення до суду щодо здійснення таких страхових виплат (страхового відшкодування) страховиком, що не надійшли страховику в установленому законодавством України та/або договором порядку, але надходження яких може відбутися в майбутньому, у зв’язку з подією, що настала на дату розрахунку та має ознаки страхового випадку (випадків);</w:t>
      </w:r>
    </w:p>
    <w:p w14:paraId="7344E775" w14:textId="77777777" w:rsidR="00D95B2F" w:rsidRPr="00A708C8" w:rsidRDefault="00D95B2F" w:rsidP="00D95B2F">
      <w:pPr>
        <w:shd w:val="clear" w:color="auto" w:fill="FFFFFF"/>
        <w:tabs>
          <w:tab w:val="left" w:pos="1134"/>
        </w:tabs>
        <w:contextualSpacing/>
        <w:rPr>
          <w:lang w:eastAsia="en-US"/>
        </w:rPr>
      </w:pPr>
    </w:p>
    <w:p w14:paraId="35707AD3" w14:textId="77777777" w:rsidR="00D95B2F" w:rsidRPr="00A708C8" w:rsidRDefault="00D95B2F" w:rsidP="009F0308">
      <w:pPr>
        <w:numPr>
          <w:ilvl w:val="0"/>
          <w:numId w:val="2"/>
        </w:numPr>
        <w:shd w:val="clear" w:color="auto" w:fill="FFFFFF"/>
        <w:tabs>
          <w:tab w:val="left" w:pos="1134"/>
        </w:tabs>
        <w:ind w:left="0" w:firstLine="709"/>
        <w:contextualSpacing/>
      </w:pPr>
      <w:r w:rsidRPr="00A708C8">
        <w:rPr>
          <w:lang w:eastAsia="en-US"/>
        </w:rPr>
        <w:t xml:space="preserve">непрямі витрати – витрати, які не можуть бути напряму віднесені на окремі договори або групи договорів, або вид страхування та </w:t>
      </w:r>
      <w:r w:rsidRPr="00A708C8">
        <w:t>розподіляються між ними відповідно до правил, визначених в обліковій політиці страховика;</w:t>
      </w:r>
    </w:p>
    <w:p w14:paraId="3724CC4A" w14:textId="77777777" w:rsidR="00D95B2F" w:rsidRPr="00A708C8" w:rsidRDefault="00D95B2F" w:rsidP="00D95B2F">
      <w:pPr>
        <w:shd w:val="clear" w:color="auto" w:fill="FFFFFF"/>
        <w:tabs>
          <w:tab w:val="left" w:pos="1134"/>
        </w:tabs>
        <w:contextualSpacing/>
        <w:rPr>
          <w:lang w:eastAsia="en-US"/>
        </w:rPr>
      </w:pPr>
    </w:p>
    <w:p w14:paraId="19BE1258" w14:textId="5F9AACC0" w:rsidR="00D95B2F" w:rsidRPr="00A708C8" w:rsidRDefault="00D95B2F" w:rsidP="009F0308">
      <w:pPr>
        <w:widowControl w:val="0"/>
        <w:numPr>
          <w:ilvl w:val="0"/>
          <w:numId w:val="2"/>
        </w:numPr>
        <w:shd w:val="clear" w:color="auto" w:fill="FFFFFF"/>
        <w:tabs>
          <w:tab w:val="left" w:pos="1134"/>
        </w:tabs>
        <w:ind w:left="0" w:firstLine="709"/>
        <w:contextualSpacing/>
        <w:rPr>
          <w:lang w:eastAsia="en-US"/>
        </w:rPr>
      </w:pPr>
      <w:r w:rsidRPr="00A708C8">
        <w:rPr>
          <w:lang w:eastAsia="en-US"/>
        </w:rPr>
        <w:t xml:space="preserve">основний вид страхування – вид страхування з переліку видів страхування, визначеного з метою застосування особливостей </w:t>
      </w:r>
      <w:r w:rsidR="00A6248D" w:rsidRPr="00A708C8">
        <w:rPr>
          <w:shd w:val="clear" w:color="auto" w:fill="FFFFFF"/>
        </w:rPr>
        <w:t>цього Положення</w:t>
      </w:r>
      <w:r w:rsidR="00A6248D" w:rsidRPr="00A708C8" w:rsidDel="00A6248D">
        <w:rPr>
          <w:lang w:eastAsia="en-US"/>
        </w:rPr>
        <w:t xml:space="preserve"> </w:t>
      </w:r>
      <w:r w:rsidRPr="00A708C8">
        <w:rPr>
          <w:lang w:eastAsia="en-US"/>
        </w:rPr>
        <w:t xml:space="preserve">до страховика, який отримав ліцензію на </w:t>
      </w:r>
      <w:r w:rsidR="00353B16" w:rsidRPr="00A708C8">
        <w:rPr>
          <w:lang w:eastAsia="en-US"/>
        </w:rPr>
        <w:t xml:space="preserve">здійснення страхової </w:t>
      </w:r>
      <w:r w:rsidRPr="00A708C8">
        <w:rPr>
          <w:lang w:eastAsia="en-US"/>
        </w:rPr>
        <w:t>діяльності у частині проведення таких видів страхування:</w:t>
      </w:r>
    </w:p>
    <w:p w14:paraId="2BD27D2E"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від нещасних випадків;</w:t>
      </w:r>
    </w:p>
    <w:p w14:paraId="451924ED"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медичне страхування (безперервне страхування здоров’я);</w:t>
      </w:r>
    </w:p>
    <w:p w14:paraId="70AA826B"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здоров’я на випадок хвороби;</w:t>
      </w:r>
    </w:p>
    <w:p w14:paraId="585A3968"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залізничного транспорту;</w:t>
      </w:r>
    </w:p>
    <w:p w14:paraId="18593269" w14:textId="77777777" w:rsidR="00D95B2F" w:rsidRPr="00A708C8" w:rsidRDefault="00D95B2F" w:rsidP="00D95B2F">
      <w:pPr>
        <w:widowControl w:val="0"/>
        <w:shd w:val="clear" w:color="auto" w:fill="FFFFFF"/>
        <w:tabs>
          <w:tab w:val="left" w:pos="1134"/>
        </w:tabs>
        <w:ind w:firstLine="709"/>
        <w:contextualSpacing/>
        <w:rPr>
          <w:shd w:val="clear" w:color="auto" w:fill="FFFFFF"/>
        </w:rPr>
      </w:pPr>
      <w:bookmarkStart w:id="7" w:name="n109"/>
      <w:bookmarkEnd w:id="7"/>
      <w:r w:rsidRPr="00A708C8">
        <w:rPr>
          <w:shd w:val="clear" w:color="auto" w:fill="FFFFFF"/>
        </w:rPr>
        <w:t>добровільне страхування наземного транспорту (крім залізничного);</w:t>
      </w:r>
    </w:p>
    <w:p w14:paraId="30EFA1A4"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повітряного транспорту;</w:t>
      </w:r>
    </w:p>
    <w:p w14:paraId="7418CC98"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водного транспорту (морського внутрішнього та інших видів водного транспорту);</w:t>
      </w:r>
    </w:p>
    <w:p w14:paraId="766DD003"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вантажів та багажу (вантажобагажу);</w:t>
      </w:r>
    </w:p>
    <w:p w14:paraId="6DD1F966"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від вогневих ризиків та ризиків стихійних явищ;</w:t>
      </w:r>
    </w:p>
    <w:p w14:paraId="2B59B711"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майна (іншого, ніж передбачено підпунктами 5 – 9 частини четвертої статті 6 Закону про страхування);</w:t>
      </w:r>
    </w:p>
    <w:p w14:paraId="2BD0C824"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цивільної відповідальності власників наземного транспорту (включаючи відповідальність перевізника);</w:t>
      </w:r>
    </w:p>
    <w:p w14:paraId="039AD311" w14:textId="77777777" w:rsidR="00D95B2F" w:rsidRPr="00A708C8" w:rsidRDefault="00D95B2F" w:rsidP="00D95B2F">
      <w:pPr>
        <w:widowControl w:val="0"/>
        <w:shd w:val="clear" w:color="auto" w:fill="FFFFFF"/>
        <w:tabs>
          <w:tab w:val="left" w:pos="1134"/>
        </w:tabs>
        <w:ind w:firstLine="709"/>
        <w:contextualSpacing/>
        <w:rPr>
          <w:shd w:val="clear" w:color="auto" w:fill="FFFFFF"/>
        </w:rPr>
      </w:pPr>
      <w:bookmarkStart w:id="8" w:name="n114"/>
      <w:bookmarkEnd w:id="8"/>
      <w:r w:rsidRPr="00A708C8">
        <w:rPr>
          <w:shd w:val="clear" w:color="auto" w:fill="FFFFFF"/>
        </w:rPr>
        <w:t>добровільне страхування відповідальності власників повітряного транспорту (включаючи відповідальність перевізника);</w:t>
      </w:r>
    </w:p>
    <w:p w14:paraId="659FD950"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відповідальності власників водного транспорту (включаючи відповідальність перевізника);</w:t>
      </w:r>
    </w:p>
    <w:p w14:paraId="4060BD5C"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відповідальності перед третіми особами (іншої, ніж передбачена підпунктами 12 – 14 частини четвертої статті 6 Закону про страхування);</w:t>
      </w:r>
    </w:p>
    <w:p w14:paraId="5A4D5075"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кредитів (у тому числі відповідальності позичальника за непогашення кредиту);</w:t>
      </w:r>
    </w:p>
    <w:p w14:paraId="631470C5"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фінансових ризиків;</w:t>
      </w:r>
    </w:p>
    <w:p w14:paraId="22370E5C"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медичних витрат;</w:t>
      </w:r>
    </w:p>
    <w:p w14:paraId="352E9C44"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добровільне страхування сільськогосподарської продукції;</w:t>
      </w:r>
    </w:p>
    <w:p w14:paraId="582DA30F"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 xml:space="preserve">обов’язкове особисте страхування від нещасних випадків на транспорті; </w:t>
      </w:r>
    </w:p>
    <w:p w14:paraId="69D565CA"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обов’язкове авіаційне страхування цивільної авіації;</w:t>
      </w:r>
    </w:p>
    <w:p w14:paraId="3AAEF370"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обов’язкове страхування цивільно-правової відповідальності власників наземних транспортних засобів;</w:t>
      </w:r>
    </w:p>
    <w:p w14:paraId="64BDEF98" w14:textId="6AE22B93" w:rsidR="00D95B2F" w:rsidRPr="00A708C8" w:rsidRDefault="00D95B2F" w:rsidP="00D95B2F">
      <w:pPr>
        <w:widowControl w:val="0"/>
        <w:shd w:val="clear" w:color="auto" w:fill="FFFFFF"/>
        <w:tabs>
          <w:tab w:val="left" w:pos="1134"/>
        </w:tabs>
        <w:ind w:firstLine="709"/>
        <w:contextualSpacing/>
        <w:rPr>
          <w:lang w:eastAsia="en-US"/>
        </w:rPr>
      </w:pPr>
      <w:r w:rsidRPr="00A708C8">
        <w:rPr>
          <w:shd w:val="clear" w:color="auto" w:fill="FFFFFF"/>
        </w:rPr>
        <w:t xml:space="preserve">обов’язкове страхування цивільної відповідальності оператора ядерної установки за ядерну шкоду, яка може бути заподіяна внаслідок ядерного інциденту, та </w:t>
      </w:r>
      <w:r w:rsidRPr="00A708C8">
        <w:rPr>
          <w:lang w:eastAsia="en-US"/>
        </w:rPr>
        <w:t>види добровільного та/або обов’язкового страхування, в межах яких Ядерним страховим пулом та/або уповноваженими ним особами, що діють від імені та за дорученням страховиків – членів Ядерного страхового пулу, укладені договори, що стосуються страхування відповідальності оператора ядерної установки, керівників і посадових осіб оператора ядерної установки, відповідальності під час перевезення ядерних матеріалів – за ядерну шкоду, яка може бути заподіяна внаслідок ядерного інциденту, та страхування майнових ризиків, пов’язаних з будівництвом, експлуатацією та виведенням із експлуатації ядерної установки (далі – догов</w:t>
      </w:r>
      <w:r w:rsidR="00AD396F" w:rsidRPr="00A708C8">
        <w:rPr>
          <w:lang w:eastAsia="en-US"/>
        </w:rPr>
        <w:t>ір</w:t>
      </w:r>
      <w:r w:rsidRPr="00A708C8">
        <w:rPr>
          <w:lang w:eastAsia="en-US"/>
        </w:rPr>
        <w:t xml:space="preserve"> ядерного страхування);</w:t>
      </w:r>
    </w:p>
    <w:p w14:paraId="659D873D"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 xml:space="preserve">обов’язкове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w:t>
      </w:r>
      <w:proofErr w:type="spellStart"/>
      <w:r w:rsidRPr="00A708C8">
        <w:rPr>
          <w:shd w:val="clear" w:color="auto" w:fill="FFFFFF"/>
        </w:rPr>
        <w:t>пожежовибухонебезпечні</w:t>
      </w:r>
      <w:proofErr w:type="spellEnd"/>
      <w:r w:rsidRPr="00A708C8">
        <w:rPr>
          <w:shd w:val="clear" w:color="auto" w:fill="FFFFFF"/>
        </w:rPr>
        <w:t xml:space="preserve"> об’єкти та об’єкти, господарська діяльність на яких може призвести до аварій екологічного та санітарно-епідеміологічного характеру;</w:t>
      </w:r>
    </w:p>
    <w:p w14:paraId="675A1403" w14:textId="77777777" w:rsidR="00D95B2F" w:rsidRPr="00A708C8" w:rsidRDefault="00D95B2F" w:rsidP="00D95B2F">
      <w:pPr>
        <w:widowControl w:val="0"/>
        <w:shd w:val="clear" w:color="auto" w:fill="FFFFFF"/>
        <w:tabs>
          <w:tab w:val="left" w:pos="1134"/>
        </w:tabs>
        <w:ind w:firstLine="709"/>
        <w:contextualSpacing/>
        <w:rPr>
          <w:shd w:val="clear" w:color="auto" w:fill="FFFFFF"/>
        </w:rPr>
      </w:pPr>
      <w:r w:rsidRPr="00A708C8">
        <w:rPr>
          <w:shd w:val="clear" w:color="auto" w:fill="FFFFFF"/>
        </w:rPr>
        <w:t>обов’язкове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p w14:paraId="05BEA3AA" w14:textId="04801D0E" w:rsidR="00D95B2F" w:rsidRPr="00A708C8" w:rsidRDefault="00D95B2F" w:rsidP="00D95B2F">
      <w:pPr>
        <w:widowControl w:val="0"/>
        <w:shd w:val="clear" w:color="auto" w:fill="FFFFFF"/>
        <w:tabs>
          <w:tab w:val="left" w:pos="1134"/>
        </w:tabs>
        <w:ind w:firstLine="709"/>
        <w:contextualSpacing/>
        <w:rPr>
          <w:lang w:eastAsia="en-US"/>
        </w:rPr>
      </w:pPr>
      <w:r w:rsidRPr="00A708C8">
        <w:rPr>
          <w:shd w:val="clear" w:color="auto" w:fill="FFFFFF"/>
        </w:rPr>
        <w:t>обов’язкове страхування предмета іпотеки від ризиків випадкового знищення, випад</w:t>
      </w:r>
      <w:r w:rsidR="00FF49BB">
        <w:rPr>
          <w:shd w:val="clear" w:color="auto" w:fill="FFFFFF"/>
        </w:rPr>
        <w:t>кового пошкодження або псування;</w:t>
      </w:r>
    </w:p>
    <w:p w14:paraId="7D996BCC" w14:textId="77777777" w:rsidR="00D95B2F" w:rsidRPr="00A708C8" w:rsidRDefault="00D95B2F" w:rsidP="00D95B2F">
      <w:pPr>
        <w:widowControl w:val="0"/>
        <w:shd w:val="clear" w:color="auto" w:fill="FFFFFF"/>
        <w:tabs>
          <w:tab w:val="left" w:pos="1134"/>
        </w:tabs>
        <w:ind w:left="709"/>
        <w:contextualSpacing/>
        <w:rPr>
          <w:b/>
          <w:lang w:eastAsia="en-US"/>
        </w:rPr>
      </w:pPr>
    </w:p>
    <w:p w14:paraId="01C97669" w14:textId="4BE23224"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 сума часток </w:t>
      </w:r>
      <w:proofErr w:type="spellStart"/>
      <w:r w:rsidRPr="00A708C8">
        <w:rPr>
          <w:lang w:eastAsia="en-US"/>
        </w:rPr>
        <w:t>перестраховиків</w:t>
      </w:r>
      <w:proofErr w:type="spellEnd"/>
      <w:r w:rsidRPr="00A708C8">
        <w:rPr>
          <w:lang w:eastAsia="en-US"/>
        </w:rPr>
        <w:t xml:space="preserve"> у страхових резервах, розрахованих відповідно до </w:t>
      </w:r>
      <w:r w:rsidR="00A6248D" w:rsidRPr="00A708C8">
        <w:rPr>
          <w:shd w:val="clear" w:color="auto" w:fill="FFFFFF"/>
        </w:rPr>
        <w:t>цього Положення</w:t>
      </w:r>
      <w:r w:rsidRPr="00A708C8">
        <w:rPr>
          <w:lang w:eastAsia="en-US"/>
        </w:rPr>
        <w:t>;</w:t>
      </w:r>
    </w:p>
    <w:p w14:paraId="28D05304" w14:textId="77777777" w:rsidR="00D95B2F" w:rsidRPr="00A708C8" w:rsidRDefault="00D95B2F" w:rsidP="00D95B2F">
      <w:pPr>
        <w:shd w:val="clear" w:color="auto" w:fill="FFFFFF"/>
        <w:tabs>
          <w:tab w:val="left" w:pos="1134"/>
          <w:tab w:val="left" w:pos="1276"/>
        </w:tabs>
        <w:ind w:left="709"/>
        <w:contextualSpacing/>
        <w:rPr>
          <w:lang w:eastAsia="en-US"/>
        </w:rPr>
      </w:pPr>
    </w:p>
    <w:p w14:paraId="5C5EE14C" w14:textId="77777777" w:rsidR="00353B16" w:rsidRPr="00A708C8" w:rsidRDefault="00353B16"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пропорційне перестрахування – перестрахування, відповідно до якого </w:t>
      </w:r>
      <w:r w:rsidRPr="00A708C8">
        <w:t xml:space="preserve">перестрахувальник передає у перестрахування заздалегідь визначені частки взятих на страхування ризиків, а </w:t>
      </w:r>
      <w:proofErr w:type="spellStart"/>
      <w:r w:rsidRPr="00A708C8">
        <w:t>перестраховик</w:t>
      </w:r>
      <w:proofErr w:type="spellEnd"/>
      <w:r w:rsidRPr="00A708C8">
        <w:t xml:space="preserve"> відшкодовує перестрахувальнику в тій же частці виплачені ним страхові виплати за договором страхування</w:t>
      </w:r>
      <w:r w:rsidRPr="00A708C8">
        <w:rPr>
          <w:lang w:eastAsia="en-US"/>
        </w:rPr>
        <w:t>;</w:t>
      </w:r>
    </w:p>
    <w:p w14:paraId="3EF614E6" w14:textId="77777777" w:rsidR="00353B16" w:rsidRPr="00A708C8" w:rsidRDefault="00353B16" w:rsidP="00353B16">
      <w:pPr>
        <w:shd w:val="clear" w:color="auto" w:fill="FFFFFF"/>
        <w:tabs>
          <w:tab w:val="left" w:pos="1134"/>
          <w:tab w:val="left" w:pos="1276"/>
        </w:tabs>
        <w:contextualSpacing/>
        <w:rPr>
          <w:lang w:eastAsia="en-US"/>
        </w:rPr>
      </w:pPr>
    </w:p>
    <w:p w14:paraId="5B0D9520"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прямі витрати – витрати, які можуть бути напряму віднесені на окремі договори або групи договорів, або вид страхування;</w:t>
      </w:r>
    </w:p>
    <w:p w14:paraId="331EC0D8" w14:textId="77777777" w:rsidR="00D95B2F" w:rsidRPr="00A708C8" w:rsidRDefault="00D95B2F" w:rsidP="00D95B2F">
      <w:pPr>
        <w:pStyle w:val="af3"/>
        <w:shd w:val="clear" w:color="auto" w:fill="FFFFFF"/>
        <w:tabs>
          <w:tab w:val="left" w:pos="1134"/>
          <w:tab w:val="left" w:pos="1276"/>
        </w:tabs>
        <w:ind w:left="928"/>
        <w:rPr>
          <w:lang w:eastAsia="en-US"/>
        </w:rPr>
      </w:pPr>
    </w:p>
    <w:p w14:paraId="3DD8FE9A"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ризики дожиття – страхові ризики, що включають ризики дожиття застрахованої особи до закінчення строку дії договору та/або події, передбаченої договором, та/або досягнення застрахованою особою визначеного договором віку;</w:t>
      </w:r>
    </w:p>
    <w:p w14:paraId="48AC3582" w14:textId="77777777" w:rsidR="00D95B2F" w:rsidRPr="00A708C8" w:rsidRDefault="00D95B2F" w:rsidP="00D95B2F">
      <w:pPr>
        <w:pStyle w:val="af3"/>
        <w:tabs>
          <w:tab w:val="left" w:pos="1276"/>
        </w:tabs>
        <w:ind w:left="0" w:firstLine="709"/>
        <w:rPr>
          <w:lang w:eastAsia="en-US"/>
        </w:rPr>
      </w:pPr>
    </w:p>
    <w:p w14:paraId="118D94B8"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резерви збитків – резерв заявлених, але не виплачених збитків, та резерв збитків, які виникли, але не заявлені;</w:t>
      </w:r>
    </w:p>
    <w:p w14:paraId="7F8F1E2C" w14:textId="77777777" w:rsidR="00D95B2F" w:rsidRPr="00A708C8" w:rsidRDefault="00D95B2F" w:rsidP="00D95B2F">
      <w:pPr>
        <w:pStyle w:val="af3"/>
        <w:rPr>
          <w:lang w:eastAsia="en-US"/>
        </w:rPr>
      </w:pPr>
    </w:p>
    <w:p w14:paraId="30857B31"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страхова брутто-премія – страхова премія (страховий платіж, страховий внесок), що сплачується страхувальником (перестрахувальником) відповідно до умов договору;</w:t>
      </w:r>
    </w:p>
    <w:p w14:paraId="0BD3CE5C" w14:textId="77777777" w:rsidR="00D95B2F" w:rsidRPr="00A708C8" w:rsidRDefault="00D95B2F" w:rsidP="00D95B2F">
      <w:pPr>
        <w:shd w:val="clear" w:color="auto" w:fill="FFFFFF"/>
        <w:tabs>
          <w:tab w:val="left" w:pos="1134"/>
          <w:tab w:val="left" w:pos="1276"/>
        </w:tabs>
        <w:ind w:firstLine="709"/>
        <w:contextualSpacing/>
        <w:rPr>
          <w:lang w:eastAsia="en-US"/>
        </w:rPr>
      </w:pPr>
    </w:p>
    <w:p w14:paraId="57A064CE"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страхова </w:t>
      </w:r>
      <w:proofErr w:type="spellStart"/>
      <w:r w:rsidRPr="00A708C8">
        <w:rPr>
          <w:lang w:eastAsia="en-US"/>
        </w:rPr>
        <w:t>нетто</w:t>
      </w:r>
      <w:proofErr w:type="spellEnd"/>
      <w:r w:rsidRPr="00A708C8">
        <w:rPr>
          <w:lang w:eastAsia="en-US"/>
        </w:rPr>
        <w:t xml:space="preserve">-премія – розрахункова величина, що визначається за кожним ризиком, виходячи з ймовірності настання страхового випадку за даним ризиком та очікуваної величини страхової виплати, яка обчислюється таким чином, щоб на початок дії договору </w:t>
      </w:r>
      <w:proofErr w:type="spellStart"/>
      <w:r w:rsidRPr="00A708C8">
        <w:rPr>
          <w:lang w:eastAsia="en-US"/>
        </w:rPr>
        <w:t>актуарна</w:t>
      </w:r>
      <w:proofErr w:type="spellEnd"/>
      <w:r w:rsidRPr="00A708C8">
        <w:rPr>
          <w:lang w:eastAsia="en-US"/>
        </w:rPr>
        <w:t xml:space="preserve"> вартість потоку страхових </w:t>
      </w:r>
      <w:proofErr w:type="spellStart"/>
      <w:r w:rsidRPr="00A708C8">
        <w:rPr>
          <w:lang w:eastAsia="en-US"/>
        </w:rPr>
        <w:t>нетто</w:t>
      </w:r>
      <w:proofErr w:type="spellEnd"/>
      <w:r w:rsidRPr="00A708C8">
        <w:rPr>
          <w:lang w:eastAsia="en-US"/>
        </w:rPr>
        <w:t xml:space="preserve">-премій дорівнювала </w:t>
      </w:r>
      <w:proofErr w:type="spellStart"/>
      <w:r w:rsidRPr="00A708C8">
        <w:rPr>
          <w:lang w:eastAsia="en-US"/>
        </w:rPr>
        <w:t>актуарній</w:t>
      </w:r>
      <w:proofErr w:type="spellEnd"/>
      <w:r w:rsidRPr="00A708C8">
        <w:rPr>
          <w:lang w:eastAsia="en-US"/>
        </w:rPr>
        <w:t xml:space="preserve"> вартості потоку майбутніх страхових виплат (без урахування бонусів) за таким ризиком;</w:t>
      </w:r>
    </w:p>
    <w:p w14:paraId="3F481451" w14:textId="77777777" w:rsidR="00D95B2F" w:rsidRPr="00A708C8" w:rsidRDefault="00D95B2F" w:rsidP="00D95B2F">
      <w:pPr>
        <w:shd w:val="clear" w:color="auto" w:fill="FFFFFF"/>
        <w:tabs>
          <w:tab w:val="left" w:pos="1134"/>
          <w:tab w:val="left" w:pos="1276"/>
        </w:tabs>
        <w:ind w:firstLine="709"/>
        <w:contextualSpacing/>
        <w:rPr>
          <w:lang w:eastAsia="en-US"/>
        </w:rPr>
      </w:pPr>
    </w:p>
    <w:p w14:paraId="4B404D54"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страхова річниця – календарна дата, місяць та день якої збігаються з визначеною (передбаченою) договором датою початку його дії;</w:t>
      </w:r>
    </w:p>
    <w:p w14:paraId="7CE36A8D" w14:textId="77777777" w:rsidR="00D95B2F" w:rsidRPr="00A708C8" w:rsidRDefault="00D95B2F" w:rsidP="00D95B2F">
      <w:pPr>
        <w:shd w:val="clear" w:color="auto" w:fill="FFFFFF"/>
        <w:tabs>
          <w:tab w:val="left" w:pos="1134"/>
          <w:tab w:val="left" w:pos="1276"/>
        </w:tabs>
        <w:ind w:firstLine="709"/>
        <w:contextualSpacing/>
        <w:rPr>
          <w:lang w:eastAsia="en-US"/>
        </w:rPr>
      </w:pPr>
    </w:p>
    <w:p w14:paraId="3B7B97A9" w14:textId="77777777" w:rsidR="00D95B2F" w:rsidRPr="00A708C8" w:rsidRDefault="00D95B2F" w:rsidP="009F0308">
      <w:pPr>
        <w:widowControl w:val="0"/>
        <w:numPr>
          <w:ilvl w:val="0"/>
          <w:numId w:val="2"/>
        </w:numPr>
        <w:shd w:val="clear" w:color="auto" w:fill="FFFFFF"/>
        <w:tabs>
          <w:tab w:val="left" w:pos="1134"/>
        </w:tabs>
        <w:ind w:left="0" w:firstLine="709"/>
        <w:contextualSpacing/>
        <w:rPr>
          <w:lang w:eastAsia="en-US"/>
        </w:rPr>
      </w:pPr>
      <w:r w:rsidRPr="00A708C8">
        <w:rPr>
          <w:lang w:eastAsia="en-US"/>
        </w:rPr>
        <w:t>страхові резерви – величина, яка визначає грошову оцінку зобов’язань та забезпечень страховика за договорами страхування (перестрахування) та інших обов’язкових резервів страховика, розрахована відповідно до вимог законодавства України з метою забезпечення майбутніх страхових виплат залежно від видів страхування;</w:t>
      </w:r>
    </w:p>
    <w:p w14:paraId="0F7612BA" w14:textId="77777777" w:rsidR="00D95B2F" w:rsidRPr="00A708C8" w:rsidRDefault="00D95B2F" w:rsidP="00D95B2F">
      <w:pPr>
        <w:pStyle w:val="af3"/>
        <w:tabs>
          <w:tab w:val="left" w:pos="1276"/>
        </w:tabs>
        <w:ind w:left="0" w:firstLine="709"/>
        <w:rPr>
          <w:lang w:eastAsia="en-US"/>
        </w:rPr>
      </w:pPr>
    </w:p>
    <w:p w14:paraId="3FB9255D" w14:textId="77777777" w:rsidR="00D95B2F" w:rsidRPr="00A708C8" w:rsidRDefault="00D95B2F" w:rsidP="009F0308">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строк страхового покриття – період, протягом </w:t>
      </w:r>
      <w:r w:rsidR="002258DE" w:rsidRPr="00A708C8">
        <w:rPr>
          <w:lang w:eastAsia="en-US"/>
        </w:rPr>
        <w:t>якого діє страхове покриття та в</w:t>
      </w:r>
      <w:r w:rsidRPr="00A708C8">
        <w:rPr>
          <w:lang w:eastAsia="en-US"/>
        </w:rPr>
        <w:t xml:space="preserve"> разі настання страхового випадку </w:t>
      </w:r>
      <w:r w:rsidR="002258DE" w:rsidRPr="00A708C8">
        <w:rPr>
          <w:lang w:eastAsia="en-US"/>
        </w:rPr>
        <w:t xml:space="preserve">під час дії якого страховик </w:t>
      </w:r>
      <w:r w:rsidRPr="00A708C8">
        <w:rPr>
          <w:lang w:eastAsia="en-US"/>
        </w:rPr>
        <w:t>зобов’язаний здійснити страхову виплату (виплати)</w:t>
      </w:r>
      <w:r w:rsidR="002258DE" w:rsidRPr="00A708C8">
        <w:rPr>
          <w:lang w:eastAsia="en-US"/>
        </w:rPr>
        <w:t xml:space="preserve"> відповідно до умов договору або законодавства України</w:t>
      </w:r>
      <w:r w:rsidRPr="00A708C8">
        <w:rPr>
          <w:lang w:eastAsia="en-US"/>
        </w:rPr>
        <w:t>;</w:t>
      </w:r>
    </w:p>
    <w:p w14:paraId="3CDB38AD" w14:textId="77777777" w:rsidR="00D95B2F" w:rsidRPr="00A708C8" w:rsidRDefault="00D95B2F" w:rsidP="00D95B2F">
      <w:pPr>
        <w:pStyle w:val="af3"/>
        <w:tabs>
          <w:tab w:val="left" w:pos="1276"/>
        </w:tabs>
        <w:ind w:left="0" w:firstLine="709"/>
        <w:rPr>
          <w:lang w:eastAsia="en-US"/>
        </w:rPr>
      </w:pPr>
    </w:p>
    <w:p w14:paraId="411A2129" w14:textId="2EBC2AC3" w:rsidR="00D95B2F" w:rsidRPr="00A708C8" w:rsidRDefault="00D95B2F" w:rsidP="00F86989">
      <w:pPr>
        <w:numPr>
          <w:ilvl w:val="0"/>
          <w:numId w:val="2"/>
        </w:numPr>
        <w:shd w:val="clear" w:color="auto" w:fill="FFFFFF"/>
        <w:tabs>
          <w:tab w:val="left" w:pos="1134"/>
          <w:tab w:val="left" w:pos="1276"/>
        </w:tabs>
        <w:ind w:left="0" w:firstLine="709"/>
        <w:contextualSpacing/>
        <w:rPr>
          <w:lang w:eastAsia="en-US"/>
        </w:rPr>
      </w:pPr>
      <w:r w:rsidRPr="00A708C8">
        <w:rPr>
          <w:lang w:eastAsia="en-US"/>
        </w:rPr>
        <w:t xml:space="preserve">формування страхових резервів – визначення розміру </w:t>
      </w:r>
      <w:r w:rsidR="00F00827" w:rsidRPr="00A708C8">
        <w:rPr>
          <w:lang w:eastAsia="en-US"/>
        </w:rPr>
        <w:t>технічних резервів</w:t>
      </w:r>
      <w:r w:rsidR="00DD07A4" w:rsidRPr="00DD07A4">
        <w:rPr>
          <w:lang w:eastAsia="en-US"/>
        </w:rPr>
        <w:t xml:space="preserve"> за видами страхування, іншими ніж страхування життя</w:t>
      </w:r>
      <w:r w:rsidR="00F00827" w:rsidRPr="00A708C8">
        <w:rPr>
          <w:lang w:eastAsia="en-US"/>
        </w:rPr>
        <w:t xml:space="preserve">, а для компаній із страхування життя – резервів із страхування життя (далі – </w:t>
      </w:r>
      <w:r w:rsidRPr="00A708C8">
        <w:rPr>
          <w:lang w:eastAsia="en-US"/>
        </w:rPr>
        <w:t>страхов</w:t>
      </w:r>
      <w:r w:rsidR="00F00827" w:rsidRPr="00A708C8">
        <w:rPr>
          <w:lang w:eastAsia="en-US"/>
        </w:rPr>
        <w:t>і</w:t>
      </w:r>
      <w:r w:rsidRPr="00A708C8">
        <w:rPr>
          <w:lang w:eastAsia="en-US"/>
        </w:rPr>
        <w:t xml:space="preserve"> резерв</w:t>
      </w:r>
      <w:r w:rsidR="00F00827" w:rsidRPr="00A708C8">
        <w:rPr>
          <w:lang w:eastAsia="en-US"/>
        </w:rPr>
        <w:t>и)</w:t>
      </w:r>
      <w:r w:rsidRPr="00A708C8">
        <w:rPr>
          <w:lang w:eastAsia="en-US"/>
        </w:rPr>
        <w:t xml:space="preserve"> шляхом </w:t>
      </w:r>
      <w:r w:rsidR="00F00827" w:rsidRPr="00A708C8">
        <w:rPr>
          <w:lang w:eastAsia="en-US"/>
        </w:rPr>
        <w:t xml:space="preserve">їх </w:t>
      </w:r>
      <w:r w:rsidRPr="00A708C8">
        <w:rPr>
          <w:lang w:eastAsia="en-US"/>
        </w:rPr>
        <w:t xml:space="preserve">обчислення відповідно до вимог, визначених </w:t>
      </w:r>
      <w:r w:rsidR="00DD07A4">
        <w:rPr>
          <w:lang w:eastAsia="en-US"/>
        </w:rPr>
        <w:t xml:space="preserve">Законом про страхування, </w:t>
      </w:r>
      <w:r w:rsidR="00A6248D" w:rsidRPr="00A708C8">
        <w:rPr>
          <w:shd w:val="clear" w:color="auto" w:fill="FFFFFF"/>
        </w:rPr>
        <w:t>ц</w:t>
      </w:r>
      <w:r w:rsidR="00A6248D">
        <w:rPr>
          <w:shd w:val="clear" w:color="auto" w:fill="FFFFFF"/>
        </w:rPr>
        <w:t>им</w:t>
      </w:r>
      <w:r w:rsidR="00A6248D" w:rsidRPr="00A708C8">
        <w:rPr>
          <w:shd w:val="clear" w:color="auto" w:fill="FFFFFF"/>
        </w:rPr>
        <w:t xml:space="preserve"> Положення</w:t>
      </w:r>
      <w:r w:rsidR="00A6248D">
        <w:rPr>
          <w:lang w:eastAsia="en-US"/>
        </w:rPr>
        <w:t>м</w:t>
      </w:r>
      <w:r w:rsidRPr="00A708C8">
        <w:rPr>
          <w:lang w:eastAsia="en-US"/>
        </w:rPr>
        <w:t xml:space="preserve"> </w:t>
      </w:r>
      <w:r w:rsidRPr="00A708C8">
        <w:t xml:space="preserve">та іншими нормативно-правовими актами </w:t>
      </w:r>
      <w:r w:rsidR="00394226">
        <w:t xml:space="preserve">Національного банку України </w:t>
      </w:r>
      <w:r w:rsidR="00000CEC" w:rsidRPr="00A708C8">
        <w:t>(далі – Національний банк)</w:t>
      </w:r>
      <w:r w:rsidR="00000CEC">
        <w:t xml:space="preserve"> </w:t>
      </w:r>
      <w:r w:rsidR="00000CEC" w:rsidRPr="00A708C8">
        <w:rPr>
          <w:lang w:eastAsia="en-US"/>
        </w:rPr>
        <w:t>з питань регулювання страхової діяльності;</w:t>
      </w:r>
    </w:p>
    <w:p w14:paraId="2276F358" w14:textId="77777777" w:rsidR="00D95B2F" w:rsidRPr="00A708C8" w:rsidRDefault="00D95B2F" w:rsidP="00D95B2F">
      <w:pPr>
        <w:pStyle w:val="af3"/>
        <w:rPr>
          <w:lang w:eastAsia="en-US"/>
        </w:rPr>
      </w:pPr>
    </w:p>
    <w:p w14:paraId="48623B74" w14:textId="42FF3A9A" w:rsidR="00D95B2F" w:rsidRPr="00A708C8" w:rsidRDefault="00D95B2F" w:rsidP="00F86989">
      <w:pPr>
        <w:pStyle w:val="rvps2"/>
        <w:numPr>
          <w:ilvl w:val="0"/>
          <w:numId w:val="2"/>
        </w:numPr>
        <w:shd w:val="clear" w:color="auto" w:fill="FFFFFF"/>
        <w:tabs>
          <w:tab w:val="left" w:pos="1134"/>
        </w:tabs>
        <w:spacing w:before="0" w:beforeAutospacing="0" w:after="0" w:afterAutospacing="0"/>
        <w:ind w:left="0" w:firstLine="709"/>
        <w:jc w:val="both"/>
        <w:rPr>
          <w:sz w:val="28"/>
          <w:szCs w:val="28"/>
          <w:lang w:val="uk-UA"/>
        </w:rPr>
      </w:pPr>
      <w:r w:rsidRPr="00A708C8">
        <w:rPr>
          <w:sz w:val="28"/>
          <w:szCs w:val="28"/>
          <w:lang w:val="uk-UA"/>
        </w:rPr>
        <w:t>чиста зароблена страхова премія – надходження сум страхових платежів (страхових премій, страхових внесків) (далі – страхов</w:t>
      </w:r>
      <w:r w:rsidR="00FA2033" w:rsidRPr="00A708C8">
        <w:rPr>
          <w:sz w:val="28"/>
          <w:szCs w:val="28"/>
          <w:lang w:val="uk-UA"/>
        </w:rPr>
        <w:t>ий</w:t>
      </w:r>
      <w:r w:rsidRPr="00A708C8">
        <w:rPr>
          <w:sz w:val="28"/>
          <w:szCs w:val="28"/>
          <w:lang w:val="uk-UA"/>
        </w:rPr>
        <w:t xml:space="preserve"> плат</w:t>
      </w:r>
      <w:r w:rsidR="00FA2033" w:rsidRPr="00A708C8">
        <w:rPr>
          <w:sz w:val="28"/>
          <w:szCs w:val="28"/>
          <w:lang w:val="uk-UA"/>
        </w:rPr>
        <w:t>іж</w:t>
      </w:r>
      <w:r w:rsidRPr="00A708C8">
        <w:rPr>
          <w:sz w:val="28"/>
          <w:szCs w:val="28"/>
          <w:lang w:val="uk-UA"/>
        </w:rPr>
        <w:t xml:space="preserve">) протягом розрахункового періоду за вирахуванням часток страхових премій, належних до сплати </w:t>
      </w:r>
      <w:proofErr w:type="spellStart"/>
      <w:r w:rsidRPr="00A708C8">
        <w:rPr>
          <w:sz w:val="28"/>
          <w:szCs w:val="28"/>
          <w:lang w:val="uk-UA"/>
        </w:rPr>
        <w:t>перестраховикам</w:t>
      </w:r>
      <w:proofErr w:type="spellEnd"/>
      <w:r w:rsidRPr="00A708C8">
        <w:rPr>
          <w:sz w:val="28"/>
          <w:szCs w:val="28"/>
          <w:lang w:val="uk-UA"/>
        </w:rPr>
        <w:t xml:space="preserve"> відповідно до укладених страховиком (перестрахувальником) договорів перестрахування у розрахунковому періоді, збільшені на суму резерву незароблених премій на початок розрахункового періоду (за вирахуванням частки </w:t>
      </w:r>
      <w:proofErr w:type="spellStart"/>
      <w:r w:rsidRPr="00A708C8">
        <w:rPr>
          <w:sz w:val="28"/>
          <w:szCs w:val="28"/>
          <w:lang w:val="uk-UA"/>
        </w:rPr>
        <w:t>перестраховиків</w:t>
      </w:r>
      <w:proofErr w:type="spellEnd"/>
      <w:r w:rsidRPr="00A708C8">
        <w:rPr>
          <w:sz w:val="28"/>
          <w:szCs w:val="28"/>
          <w:lang w:val="uk-UA"/>
        </w:rPr>
        <w:t xml:space="preserve"> у цих резервах) і зменшені на суму резерву незароблених премій на кінець розрахункового періоду (за вирахуванням частки </w:t>
      </w:r>
      <w:proofErr w:type="spellStart"/>
      <w:r w:rsidRPr="00A708C8">
        <w:rPr>
          <w:sz w:val="28"/>
          <w:szCs w:val="28"/>
          <w:lang w:val="uk-UA"/>
        </w:rPr>
        <w:t>перестраховиків</w:t>
      </w:r>
      <w:proofErr w:type="spellEnd"/>
      <w:r w:rsidRPr="00A708C8">
        <w:rPr>
          <w:sz w:val="28"/>
          <w:szCs w:val="28"/>
          <w:lang w:val="uk-UA"/>
        </w:rPr>
        <w:t xml:space="preserve"> у цих резервах).</w:t>
      </w:r>
    </w:p>
    <w:p w14:paraId="7B8FABBA" w14:textId="77777777" w:rsidR="00D95B2F" w:rsidRPr="00A708C8" w:rsidRDefault="00D95B2F" w:rsidP="00D95B2F">
      <w:pPr>
        <w:shd w:val="clear" w:color="auto" w:fill="FFFFFF"/>
        <w:tabs>
          <w:tab w:val="left" w:pos="0"/>
          <w:tab w:val="left" w:pos="1134"/>
        </w:tabs>
        <w:ind w:firstLine="709"/>
        <w:rPr>
          <w:lang w:eastAsia="en-US"/>
        </w:rPr>
      </w:pPr>
      <w:r w:rsidRPr="00A708C8">
        <w:rPr>
          <w:lang w:eastAsia="en-US"/>
        </w:rPr>
        <w:t>Термін “звітний період” уживається в значенні, визначеному у статті 13 Закону України “Про бухгалтерський облік та фінансову звітність в Україні”.</w:t>
      </w:r>
    </w:p>
    <w:p w14:paraId="51BBEF90" w14:textId="61D10EA2" w:rsidR="00D95B2F" w:rsidRPr="00A708C8" w:rsidRDefault="00D95B2F" w:rsidP="00D95B2F">
      <w:pPr>
        <w:shd w:val="clear" w:color="auto" w:fill="FFFFFF"/>
        <w:tabs>
          <w:tab w:val="left" w:pos="0"/>
          <w:tab w:val="left" w:pos="1134"/>
        </w:tabs>
        <w:ind w:firstLine="709"/>
        <w:rPr>
          <w:lang w:eastAsia="en-US"/>
        </w:rPr>
      </w:pPr>
      <w:r w:rsidRPr="00A708C8">
        <w:rPr>
          <w:lang w:eastAsia="en-US"/>
        </w:rPr>
        <w:t xml:space="preserve">Інші терміни, які використовуються в </w:t>
      </w:r>
      <w:r w:rsidR="00001660">
        <w:rPr>
          <w:lang w:eastAsia="en-US"/>
        </w:rPr>
        <w:t>цьому Положенні</w:t>
      </w:r>
      <w:r w:rsidRPr="00A708C8">
        <w:rPr>
          <w:lang w:eastAsia="en-US"/>
        </w:rPr>
        <w:t>, уживаються в значеннях, визначених у Законі про фінансові послуги, Законі про страхування та нормативно-правових актах з питань регулювання страхової діяльності.</w:t>
      </w:r>
    </w:p>
    <w:p w14:paraId="31E23DDB" w14:textId="77777777" w:rsidR="00D95B2F" w:rsidRPr="00A708C8" w:rsidRDefault="00D95B2F" w:rsidP="00D95B2F">
      <w:pPr>
        <w:shd w:val="clear" w:color="auto" w:fill="FFFFFF"/>
        <w:tabs>
          <w:tab w:val="left" w:pos="1134"/>
        </w:tabs>
        <w:ind w:left="709"/>
        <w:contextualSpacing/>
        <w:rPr>
          <w:lang w:eastAsia="en-US"/>
        </w:rPr>
      </w:pPr>
    </w:p>
    <w:p w14:paraId="55E7260A" w14:textId="3F394BCE" w:rsidR="00C43CD8"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Страховик формує</w:t>
      </w:r>
      <w:r w:rsidR="00C43CD8" w:rsidRPr="00A708C8">
        <w:rPr>
          <w:lang w:eastAsia="en-US"/>
        </w:rPr>
        <w:t>:</w:t>
      </w:r>
      <w:r w:rsidRPr="00A708C8">
        <w:rPr>
          <w:lang w:eastAsia="en-US"/>
        </w:rPr>
        <w:t xml:space="preserve"> </w:t>
      </w:r>
    </w:p>
    <w:p w14:paraId="3DF2F0DA" w14:textId="77777777" w:rsidR="00527245" w:rsidRDefault="00527245" w:rsidP="0041633B">
      <w:pPr>
        <w:shd w:val="clear" w:color="auto" w:fill="FFFFFF"/>
        <w:tabs>
          <w:tab w:val="left" w:pos="1134"/>
        </w:tabs>
        <w:ind w:left="709"/>
        <w:contextualSpacing/>
        <w:rPr>
          <w:lang w:eastAsia="en-US"/>
        </w:rPr>
      </w:pPr>
    </w:p>
    <w:p w14:paraId="27FB8767" w14:textId="743EB788" w:rsidR="00C43CD8" w:rsidRPr="00C16944" w:rsidRDefault="00C43CD8" w:rsidP="00C43CD8">
      <w:pPr>
        <w:numPr>
          <w:ilvl w:val="1"/>
          <w:numId w:val="1"/>
        </w:numPr>
        <w:shd w:val="clear" w:color="auto" w:fill="FFFFFF"/>
        <w:tabs>
          <w:tab w:val="left" w:pos="1134"/>
        </w:tabs>
        <w:ind w:left="0" w:firstLine="709"/>
        <w:contextualSpacing/>
        <w:rPr>
          <w:lang w:eastAsia="en-US"/>
        </w:rPr>
      </w:pPr>
      <w:r w:rsidRPr="00A708C8">
        <w:rPr>
          <w:lang w:eastAsia="en-US"/>
        </w:rPr>
        <w:t xml:space="preserve">технічні </w:t>
      </w:r>
      <w:r w:rsidR="00D95B2F" w:rsidRPr="00A708C8">
        <w:rPr>
          <w:lang w:eastAsia="en-US"/>
        </w:rPr>
        <w:t xml:space="preserve">резерви згідно з </w:t>
      </w:r>
      <w:r w:rsidRPr="00A708C8">
        <w:rPr>
          <w:lang w:eastAsia="en-US"/>
        </w:rPr>
        <w:t xml:space="preserve">встановленою </w:t>
      </w:r>
      <w:r w:rsidR="00D95B2F" w:rsidRPr="00A708C8">
        <w:rPr>
          <w:lang w:eastAsia="en-US"/>
        </w:rPr>
        <w:t>ц</w:t>
      </w:r>
      <w:r w:rsidRPr="00A708C8">
        <w:rPr>
          <w:lang w:eastAsia="en-US"/>
        </w:rPr>
        <w:t>им</w:t>
      </w:r>
      <w:r w:rsidR="00D95B2F" w:rsidRPr="00A708C8">
        <w:rPr>
          <w:lang w:eastAsia="en-US"/>
        </w:rPr>
        <w:t xml:space="preserve"> </w:t>
      </w:r>
      <w:r w:rsidRPr="00A708C8">
        <w:rPr>
          <w:lang w:eastAsia="en-US"/>
        </w:rPr>
        <w:t xml:space="preserve">Положенням методикою </w:t>
      </w:r>
      <w:r w:rsidRPr="00C16944">
        <w:rPr>
          <w:lang w:eastAsia="en-US"/>
        </w:rPr>
        <w:t xml:space="preserve">формування </w:t>
      </w:r>
      <w:r w:rsidR="001254E6" w:rsidRPr="0041633B">
        <w:rPr>
          <w:shd w:val="clear" w:color="auto" w:fill="FFFFFF"/>
        </w:rPr>
        <w:t>і ведення обліку технічних резервів за видами страхування, іншими ніж страхування життя</w:t>
      </w:r>
      <w:r w:rsidRPr="00C16944">
        <w:rPr>
          <w:lang w:eastAsia="en-US"/>
        </w:rPr>
        <w:t>;</w:t>
      </w:r>
    </w:p>
    <w:p w14:paraId="35DA1D4D" w14:textId="77777777" w:rsidR="00C43CD8" w:rsidRPr="00A708C8" w:rsidRDefault="00C43CD8" w:rsidP="00C43CD8">
      <w:pPr>
        <w:shd w:val="clear" w:color="auto" w:fill="FFFFFF"/>
        <w:tabs>
          <w:tab w:val="left" w:pos="1134"/>
        </w:tabs>
        <w:ind w:left="709"/>
        <w:contextualSpacing/>
        <w:rPr>
          <w:lang w:eastAsia="en-US"/>
        </w:rPr>
      </w:pPr>
    </w:p>
    <w:p w14:paraId="4F6BCC88" w14:textId="1712E076" w:rsidR="00D95B2F" w:rsidRPr="00A708C8" w:rsidRDefault="00C43CD8" w:rsidP="00C43CD8">
      <w:pPr>
        <w:numPr>
          <w:ilvl w:val="1"/>
          <w:numId w:val="1"/>
        </w:numPr>
        <w:shd w:val="clear" w:color="auto" w:fill="FFFFFF"/>
        <w:tabs>
          <w:tab w:val="left" w:pos="1134"/>
        </w:tabs>
        <w:ind w:left="0" w:firstLine="709"/>
        <w:contextualSpacing/>
        <w:rPr>
          <w:lang w:eastAsia="en-US"/>
        </w:rPr>
      </w:pPr>
      <w:r w:rsidRPr="00A708C8">
        <w:rPr>
          <w:lang w:eastAsia="en-US"/>
        </w:rPr>
        <w:t>резерви із страхування життя згідно з встановленою цим Положенням методикою формування резервів із страхування життя</w:t>
      </w:r>
      <w:r w:rsidR="00D95B2F" w:rsidRPr="00A708C8">
        <w:rPr>
          <w:lang w:eastAsia="en-US"/>
        </w:rPr>
        <w:t>.</w:t>
      </w:r>
    </w:p>
    <w:p w14:paraId="75924C4E" w14:textId="77777777" w:rsidR="00D95B2F" w:rsidRPr="00A708C8" w:rsidRDefault="00D95B2F" w:rsidP="00D95B2F">
      <w:pPr>
        <w:shd w:val="clear" w:color="auto" w:fill="FFFFFF"/>
        <w:tabs>
          <w:tab w:val="left" w:pos="1134"/>
        </w:tabs>
        <w:ind w:left="709"/>
        <w:contextualSpacing/>
        <w:rPr>
          <w:shd w:val="clear" w:color="auto" w:fill="FFFFFF"/>
        </w:rPr>
      </w:pPr>
    </w:p>
    <w:p w14:paraId="08863072" w14:textId="2513E082"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 xml:space="preserve">Розрахунок страхових резервів </w:t>
      </w:r>
      <w:r w:rsidR="00376193" w:rsidRPr="00A708C8">
        <w:rPr>
          <w:lang w:eastAsia="en-US"/>
        </w:rPr>
        <w:t xml:space="preserve">повинен </w:t>
      </w:r>
      <w:r w:rsidRPr="00A708C8">
        <w:rPr>
          <w:lang w:eastAsia="en-US"/>
        </w:rPr>
        <w:t xml:space="preserve">ґрунтуватися на актуальній та достовірній інформації та реалістичних припущеннях, використовувати адекватні, прийнятні та відповідні </w:t>
      </w:r>
      <w:proofErr w:type="spellStart"/>
      <w:r w:rsidRPr="00A708C8">
        <w:rPr>
          <w:lang w:eastAsia="en-US"/>
        </w:rPr>
        <w:t>актуарні</w:t>
      </w:r>
      <w:proofErr w:type="spellEnd"/>
      <w:r w:rsidRPr="00A708C8">
        <w:rPr>
          <w:lang w:eastAsia="en-US"/>
        </w:rPr>
        <w:t xml:space="preserve"> та статистичні методи. </w:t>
      </w:r>
    </w:p>
    <w:p w14:paraId="1EFD2C4E" w14:textId="2700518C" w:rsidR="00D95B2F" w:rsidRPr="00A708C8" w:rsidRDefault="00D95B2F" w:rsidP="00D95B2F">
      <w:pPr>
        <w:shd w:val="clear" w:color="auto" w:fill="FFFFFF"/>
        <w:tabs>
          <w:tab w:val="left" w:pos="0"/>
          <w:tab w:val="left" w:pos="1134"/>
        </w:tabs>
        <w:ind w:firstLine="709"/>
        <w:rPr>
          <w:lang w:eastAsia="en-US"/>
        </w:rPr>
      </w:pPr>
      <w:r w:rsidRPr="00A708C8">
        <w:rPr>
          <w:lang w:eastAsia="en-US"/>
        </w:rPr>
        <w:t xml:space="preserve">Страховик </w:t>
      </w:r>
      <w:r w:rsidR="00376193" w:rsidRPr="00A708C8">
        <w:rPr>
          <w:lang w:eastAsia="en-US"/>
        </w:rPr>
        <w:t>повинен</w:t>
      </w:r>
      <w:r w:rsidR="00376193" w:rsidRPr="00A708C8" w:rsidDel="00376193">
        <w:rPr>
          <w:lang w:eastAsia="en-US"/>
        </w:rPr>
        <w:t xml:space="preserve"> </w:t>
      </w:r>
      <w:r w:rsidRPr="00A708C8">
        <w:rPr>
          <w:lang w:eastAsia="en-US"/>
        </w:rPr>
        <w:t>запровадити внутрішні процеси та процедури для забезпечення якості даних, що використовуються для розрахунку його страхових резервів, відповідно до вимог глави 4 розділу І ц</w:t>
      </w:r>
      <w:r w:rsidR="005A33F9" w:rsidRPr="00A708C8">
        <w:rPr>
          <w:lang w:eastAsia="en-US"/>
        </w:rPr>
        <w:t>ього</w:t>
      </w:r>
      <w:r w:rsidRPr="00A708C8">
        <w:rPr>
          <w:lang w:eastAsia="en-US"/>
        </w:rPr>
        <w:t xml:space="preserve"> </w:t>
      </w:r>
      <w:r w:rsidR="005A33F9" w:rsidRPr="00A708C8">
        <w:rPr>
          <w:lang w:eastAsia="en-US"/>
        </w:rPr>
        <w:t>Положення</w:t>
      </w:r>
      <w:r w:rsidRPr="00A708C8">
        <w:rPr>
          <w:lang w:eastAsia="en-US"/>
        </w:rPr>
        <w:t>.</w:t>
      </w:r>
    </w:p>
    <w:p w14:paraId="71996A39" w14:textId="77777777" w:rsidR="00D95B2F" w:rsidRPr="00A708C8" w:rsidRDefault="00D95B2F" w:rsidP="00D95B2F">
      <w:pPr>
        <w:pStyle w:val="af3"/>
        <w:rPr>
          <w:lang w:eastAsia="en-US"/>
        </w:rPr>
      </w:pPr>
    </w:p>
    <w:p w14:paraId="258D0E43" w14:textId="77777777"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Страховик формує страхові резерви у тих валютах страхування, в яких страховик несе відповідальність за своїми страховими зобов’язаннями.</w:t>
      </w:r>
    </w:p>
    <w:p w14:paraId="2F68D611" w14:textId="77777777" w:rsidR="00D95B2F" w:rsidRPr="00A708C8" w:rsidRDefault="00D95B2F" w:rsidP="00D95B2F">
      <w:pPr>
        <w:shd w:val="clear" w:color="auto" w:fill="FFFFFF"/>
        <w:tabs>
          <w:tab w:val="left" w:pos="1134"/>
        </w:tabs>
        <w:ind w:left="709"/>
        <w:contextualSpacing/>
        <w:rPr>
          <w:lang w:eastAsia="en-US"/>
        </w:rPr>
      </w:pPr>
    </w:p>
    <w:p w14:paraId="6CE90CC3" w14:textId="10302FEF"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 xml:space="preserve">Страховик визначає розмір прав вимоги до </w:t>
      </w:r>
      <w:proofErr w:type="spellStart"/>
      <w:r w:rsidRPr="00A708C8">
        <w:rPr>
          <w:lang w:eastAsia="en-US"/>
        </w:rPr>
        <w:t>перестраховиків</w:t>
      </w:r>
      <w:proofErr w:type="spellEnd"/>
      <w:r w:rsidRPr="00A708C8">
        <w:rPr>
          <w:lang w:eastAsia="en-US"/>
        </w:rPr>
        <w:t xml:space="preserve"> за укладеними договорами перестрахування щодо відповідних видів страхових резервів одночасно з розрахунком розміру таких страхових резервів згідно з умовами договору (договорів) вихідного перестрахування, умов страхування та вимог </w:t>
      </w:r>
      <w:r w:rsidR="00A6248D" w:rsidRPr="00A708C8">
        <w:rPr>
          <w:shd w:val="clear" w:color="auto" w:fill="FFFFFF"/>
        </w:rPr>
        <w:t>цього Положення</w:t>
      </w:r>
      <w:r w:rsidRPr="00A708C8">
        <w:rPr>
          <w:lang w:eastAsia="en-US"/>
        </w:rPr>
        <w:t>.</w:t>
      </w:r>
    </w:p>
    <w:p w14:paraId="439B908C" w14:textId="77777777" w:rsidR="00D95B2F" w:rsidRPr="00A708C8" w:rsidRDefault="00D95B2F" w:rsidP="00D95B2F">
      <w:pPr>
        <w:shd w:val="clear" w:color="auto" w:fill="FFFFFF"/>
        <w:tabs>
          <w:tab w:val="left" w:pos="0"/>
          <w:tab w:val="left" w:pos="1134"/>
        </w:tabs>
        <w:ind w:firstLine="709"/>
        <w:rPr>
          <w:lang w:eastAsia="en-US"/>
        </w:rPr>
      </w:pPr>
      <w:r w:rsidRPr="00A708C8">
        <w:rPr>
          <w:lang w:eastAsia="en-US"/>
        </w:rPr>
        <w:t xml:space="preserve">Розмір прав вимоги до </w:t>
      </w:r>
      <w:proofErr w:type="spellStart"/>
      <w:r w:rsidRPr="00A708C8">
        <w:rPr>
          <w:lang w:eastAsia="en-US"/>
        </w:rPr>
        <w:t>перестраховиків</w:t>
      </w:r>
      <w:proofErr w:type="spellEnd"/>
      <w:r w:rsidRPr="00A708C8">
        <w:rPr>
          <w:lang w:eastAsia="en-US"/>
        </w:rPr>
        <w:t xml:space="preserve"> щодо відповідних видів страхових резервів за окремим видом страхування/групою договорів або вимог (збитків) /окремим договором або вимогою (збитком), за якими він розрахований, не може перевищувати розміру відповідного виду страхового резерву за окремим видом страхування/групою договорів або вимог (збитків) /окремим договором або вимогою (збитком).</w:t>
      </w:r>
    </w:p>
    <w:p w14:paraId="42052081" w14:textId="79F52758" w:rsidR="00D95B2F" w:rsidRPr="00A708C8" w:rsidRDefault="00D95B2F" w:rsidP="00D95B2F">
      <w:pPr>
        <w:shd w:val="clear" w:color="auto" w:fill="FFFFFF"/>
        <w:tabs>
          <w:tab w:val="left" w:pos="0"/>
          <w:tab w:val="left" w:pos="1134"/>
        </w:tabs>
        <w:ind w:firstLine="709"/>
        <w:rPr>
          <w:lang w:eastAsia="en-US"/>
        </w:rPr>
      </w:pPr>
      <w:r w:rsidRPr="00A708C8">
        <w:rPr>
          <w:lang w:eastAsia="en-US"/>
        </w:rPr>
        <w:t xml:space="preserve">Страховик до розміру прав вимоги до </w:t>
      </w:r>
      <w:proofErr w:type="spellStart"/>
      <w:r w:rsidRPr="00A708C8">
        <w:rPr>
          <w:lang w:eastAsia="en-US"/>
        </w:rPr>
        <w:t>перестраховиків</w:t>
      </w:r>
      <w:proofErr w:type="spellEnd"/>
      <w:r w:rsidRPr="00A708C8">
        <w:rPr>
          <w:lang w:eastAsia="en-US"/>
        </w:rPr>
        <w:t xml:space="preserve">, розрахованого </w:t>
      </w:r>
      <w:r w:rsidR="007E4CF1" w:rsidRPr="00A708C8">
        <w:rPr>
          <w:lang w:eastAsia="en-US"/>
        </w:rPr>
        <w:t>відповідно до цього Положення</w:t>
      </w:r>
      <w:r w:rsidRPr="00A708C8">
        <w:rPr>
          <w:lang w:eastAsia="en-US"/>
        </w:rPr>
        <w:t xml:space="preserve">, застосовує коригування розміру на випадок дефолту відповідного </w:t>
      </w:r>
      <w:proofErr w:type="spellStart"/>
      <w:r w:rsidRPr="00A708C8">
        <w:rPr>
          <w:lang w:eastAsia="en-US"/>
        </w:rPr>
        <w:t>перестраховика</w:t>
      </w:r>
      <w:proofErr w:type="spellEnd"/>
      <w:r w:rsidRPr="00A708C8">
        <w:rPr>
          <w:lang w:eastAsia="en-US"/>
        </w:rPr>
        <w:t xml:space="preserve"> з урахуванням вимог міжнародних стандартів фінансової звітності.</w:t>
      </w:r>
    </w:p>
    <w:p w14:paraId="5CFC2D2B" w14:textId="77777777" w:rsidR="00D95B2F" w:rsidRPr="00A708C8" w:rsidRDefault="00D95B2F" w:rsidP="00D95B2F">
      <w:pPr>
        <w:shd w:val="clear" w:color="auto" w:fill="FFFFFF"/>
        <w:tabs>
          <w:tab w:val="left" w:pos="0"/>
          <w:tab w:val="left" w:pos="1134"/>
        </w:tabs>
        <w:ind w:firstLine="709"/>
        <w:rPr>
          <w:lang w:eastAsia="en-US"/>
        </w:rPr>
      </w:pPr>
    </w:p>
    <w:p w14:paraId="515DBFF5" w14:textId="77777777" w:rsidR="00D95B2F" w:rsidRPr="00A708C8" w:rsidRDefault="00D95B2F" w:rsidP="00F86989">
      <w:pPr>
        <w:pStyle w:val="3"/>
        <w:numPr>
          <w:ilvl w:val="0"/>
          <w:numId w:val="12"/>
        </w:numPr>
        <w:ind w:left="0" w:firstLine="360"/>
        <w:jc w:val="center"/>
        <w:rPr>
          <w:rFonts w:ascii="Times New Roman" w:hAnsi="Times New Roman"/>
          <w:bCs/>
          <w:color w:val="auto"/>
          <w:sz w:val="28"/>
          <w:szCs w:val="28"/>
          <w:lang w:eastAsia="en-US"/>
        </w:rPr>
      </w:pPr>
      <w:bookmarkStart w:id="9" w:name="n29"/>
      <w:bookmarkStart w:id="10" w:name="n31"/>
      <w:bookmarkStart w:id="11" w:name="n34"/>
      <w:bookmarkStart w:id="12" w:name="n19"/>
      <w:bookmarkStart w:id="13" w:name="n20"/>
      <w:bookmarkStart w:id="14" w:name="n21"/>
      <w:bookmarkStart w:id="15" w:name="n32"/>
      <w:bookmarkStart w:id="16" w:name="n259"/>
      <w:bookmarkStart w:id="17" w:name="n40"/>
      <w:bookmarkEnd w:id="9"/>
      <w:bookmarkEnd w:id="10"/>
      <w:bookmarkEnd w:id="11"/>
      <w:bookmarkEnd w:id="12"/>
      <w:bookmarkEnd w:id="13"/>
      <w:bookmarkEnd w:id="14"/>
      <w:bookmarkEnd w:id="15"/>
      <w:bookmarkEnd w:id="16"/>
      <w:bookmarkEnd w:id="17"/>
      <w:r w:rsidRPr="00A708C8">
        <w:rPr>
          <w:rFonts w:ascii="Times New Roman" w:hAnsi="Times New Roman"/>
          <w:bCs/>
          <w:color w:val="auto"/>
          <w:sz w:val="28"/>
          <w:szCs w:val="28"/>
          <w:lang w:eastAsia="en-US"/>
        </w:rPr>
        <w:t>Склад технічних резервів за видами страхування іншими, ніж страхування життя</w:t>
      </w:r>
    </w:p>
    <w:p w14:paraId="149A0514" w14:textId="77777777" w:rsidR="00D95B2F" w:rsidRPr="00A708C8" w:rsidRDefault="00D95B2F" w:rsidP="00D95B2F">
      <w:pPr>
        <w:shd w:val="clear" w:color="auto" w:fill="FFFFFF"/>
        <w:tabs>
          <w:tab w:val="left" w:pos="1134"/>
        </w:tabs>
        <w:ind w:left="709"/>
        <w:contextualSpacing/>
        <w:rPr>
          <w:lang w:eastAsia="en-US"/>
        </w:rPr>
      </w:pPr>
      <w:bookmarkStart w:id="18" w:name="n33"/>
      <w:bookmarkEnd w:id="18"/>
    </w:p>
    <w:p w14:paraId="73C19965" w14:textId="77777777" w:rsidR="00D95B2F" w:rsidRPr="00A708C8" w:rsidRDefault="00D95B2F" w:rsidP="00F86989">
      <w:pPr>
        <w:numPr>
          <w:ilvl w:val="0"/>
          <w:numId w:val="1"/>
        </w:numPr>
        <w:shd w:val="clear" w:color="auto" w:fill="FFFFFF"/>
        <w:tabs>
          <w:tab w:val="left" w:pos="1134"/>
        </w:tabs>
        <w:ind w:left="0" w:firstLine="709"/>
        <w:contextualSpacing/>
        <w:rPr>
          <w:shd w:val="clear" w:color="auto" w:fill="FFFFFF"/>
        </w:rPr>
      </w:pPr>
      <w:r w:rsidRPr="00A708C8">
        <w:rPr>
          <w:shd w:val="clear" w:color="auto" w:fill="FFFFFF"/>
        </w:rPr>
        <w:t>Страховик зобов’язаний формувати і вести облік таких технічних резервів за видами страхування іншими, ніж страхування життя:</w:t>
      </w:r>
    </w:p>
    <w:p w14:paraId="65269C51" w14:textId="77777777" w:rsidR="00D95B2F" w:rsidRPr="00A708C8" w:rsidRDefault="00D95B2F" w:rsidP="00D95B2F">
      <w:pPr>
        <w:shd w:val="clear" w:color="auto" w:fill="FFFFFF"/>
        <w:tabs>
          <w:tab w:val="left" w:pos="1134"/>
        </w:tabs>
        <w:contextualSpacing/>
        <w:rPr>
          <w:shd w:val="clear" w:color="auto" w:fill="FFFFFF"/>
        </w:rPr>
      </w:pPr>
    </w:p>
    <w:p w14:paraId="1547CD88" w14:textId="6C6F2656" w:rsidR="00D95B2F" w:rsidRPr="00A708C8" w:rsidRDefault="00D95B2F" w:rsidP="00F86989">
      <w:pPr>
        <w:numPr>
          <w:ilvl w:val="0"/>
          <w:numId w:val="10"/>
        </w:numPr>
        <w:shd w:val="clear" w:color="auto" w:fill="FFFFFF"/>
        <w:tabs>
          <w:tab w:val="left" w:pos="1134"/>
        </w:tabs>
        <w:ind w:left="0" w:firstLine="709"/>
        <w:contextualSpacing/>
        <w:rPr>
          <w:shd w:val="clear" w:color="auto" w:fill="FFFFFF"/>
        </w:rPr>
      </w:pPr>
      <w:r w:rsidRPr="00A708C8">
        <w:rPr>
          <w:shd w:val="clear" w:color="auto" w:fill="FFFFFF"/>
        </w:rPr>
        <w:t>незароблених премій (резерви премій), що включають частки від сум надходжень страхових платежів, що відповідають страховим ризикам, які не минули на звітну дату</w:t>
      </w:r>
      <w:r w:rsidR="00D802D4" w:rsidRPr="00A708C8">
        <w:rPr>
          <w:shd w:val="clear" w:color="auto" w:fill="FFFFFF"/>
        </w:rPr>
        <w:t>, відповідно до вимог глави 5</w:t>
      </w:r>
      <w:r w:rsidR="00C16944">
        <w:rPr>
          <w:shd w:val="clear" w:color="auto" w:fill="FFFFFF"/>
        </w:rPr>
        <w:t>, 12</w:t>
      </w:r>
      <w:r w:rsidR="00D802D4" w:rsidRPr="00A708C8">
        <w:rPr>
          <w:shd w:val="clear" w:color="auto" w:fill="FFFFFF"/>
        </w:rPr>
        <w:t xml:space="preserve"> розділу ІІ цього Положення</w:t>
      </w:r>
      <w:r w:rsidRPr="00A708C8">
        <w:rPr>
          <w:shd w:val="clear" w:color="auto" w:fill="FFFFFF"/>
        </w:rPr>
        <w:t>;</w:t>
      </w:r>
    </w:p>
    <w:p w14:paraId="7EA4A8C7" w14:textId="77777777" w:rsidR="00D95B2F" w:rsidRPr="00A708C8" w:rsidRDefault="00D95B2F" w:rsidP="00D95B2F">
      <w:pPr>
        <w:shd w:val="clear" w:color="auto" w:fill="FFFFFF"/>
        <w:tabs>
          <w:tab w:val="left" w:pos="1134"/>
        </w:tabs>
        <w:ind w:left="709"/>
        <w:contextualSpacing/>
        <w:rPr>
          <w:shd w:val="clear" w:color="auto" w:fill="FFFFFF"/>
        </w:rPr>
      </w:pPr>
    </w:p>
    <w:p w14:paraId="0DEBDA59" w14:textId="724D3CDC" w:rsidR="00D95B2F" w:rsidRPr="00A708C8" w:rsidRDefault="00D95B2F" w:rsidP="00F86989">
      <w:pPr>
        <w:numPr>
          <w:ilvl w:val="0"/>
          <w:numId w:val="10"/>
        </w:numPr>
        <w:shd w:val="clear" w:color="auto" w:fill="FFFFFF"/>
        <w:tabs>
          <w:tab w:val="left" w:pos="1134"/>
        </w:tabs>
        <w:ind w:left="0" w:firstLine="709"/>
        <w:contextualSpacing/>
        <w:rPr>
          <w:shd w:val="clear" w:color="auto" w:fill="FFFFFF"/>
        </w:rPr>
      </w:pPr>
      <w:r w:rsidRPr="00A708C8">
        <w:rPr>
          <w:shd w:val="clear" w:color="auto" w:fill="FFFFFF"/>
        </w:rPr>
        <w:t>збитків, що включають зарезервовані несплачені страхові суми та страхові відшкодування за відомими вимогами страхувальників, з яких не прийнято рішення щодо виплати або відмови у виплаті страхової суми чи страхового відшкодування</w:t>
      </w:r>
      <w:r w:rsidR="00D802D4" w:rsidRPr="00A708C8">
        <w:rPr>
          <w:shd w:val="clear" w:color="auto" w:fill="FFFFFF"/>
        </w:rPr>
        <w:t>, відповідно до вимог глави 6</w:t>
      </w:r>
      <w:r w:rsidR="00C16944">
        <w:rPr>
          <w:shd w:val="clear" w:color="auto" w:fill="FFFFFF"/>
        </w:rPr>
        <w:t>, 12</w:t>
      </w:r>
      <w:r w:rsidR="00D802D4" w:rsidRPr="00A708C8">
        <w:rPr>
          <w:shd w:val="clear" w:color="auto" w:fill="FFFFFF"/>
        </w:rPr>
        <w:t xml:space="preserve"> розділу ІІ цього Положення</w:t>
      </w:r>
      <w:r w:rsidRPr="00A708C8">
        <w:rPr>
          <w:shd w:val="clear" w:color="auto" w:fill="FFFFFF"/>
        </w:rPr>
        <w:t>.</w:t>
      </w:r>
    </w:p>
    <w:p w14:paraId="2C244C25" w14:textId="77777777" w:rsidR="00D95B2F" w:rsidRPr="00A708C8" w:rsidRDefault="00D95B2F" w:rsidP="00D95B2F">
      <w:pPr>
        <w:shd w:val="clear" w:color="auto" w:fill="FFFFFF"/>
        <w:tabs>
          <w:tab w:val="left" w:pos="1134"/>
        </w:tabs>
        <w:ind w:left="709"/>
        <w:contextualSpacing/>
        <w:rPr>
          <w:lang w:eastAsia="en-US"/>
        </w:rPr>
      </w:pPr>
    </w:p>
    <w:p w14:paraId="0789E9AF" w14:textId="59254736" w:rsidR="00D95B2F" w:rsidRPr="00A708C8" w:rsidRDefault="00D95B2F" w:rsidP="00F86989">
      <w:pPr>
        <w:numPr>
          <w:ilvl w:val="0"/>
          <w:numId w:val="1"/>
        </w:numPr>
        <w:shd w:val="clear" w:color="auto" w:fill="FFFFFF"/>
        <w:tabs>
          <w:tab w:val="left" w:pos="1134"/>
        </w:tabs>
        <w:ind w:left="0" w:firstLine="709"/>
        <w:contextualSpacing/>
        <w:rPr>
          <w:shd w:val="clear" w:color="auto" w:fill="FFFFFF"/>
        </w:rPr>
      </w:pPr>
      <w:r w:rsidRPr="00A708C8">
        <w:rPr>
          <w:shd w:val="clear" w:color="auto" w:fill="FFFFFF"/>
        </w:rPr>
        <w:t xml:space="preserve">Страховик, крім технічних резервів, визначених у пункті </w:t>
      </w:r>
      <w:r w:rsidR="003A27EF" w:rsidRPr="003A27EF">
        <w:rPr>
          <w:shd w:val="clear" w:color="auto" w:fill="FFFFFF"/>
        </w:rPr>
        <w:t>8</w:t>
      </w:r>
      <w:r w:rsidR="00716160" w:rsidRPr="00A708C8">
        <w:rPr>
          <w:shd w:val="clear" w:color="auto" w:fill="FFFFFF"/>
        </w:rPr>
        <w:t xml:space="preserve"> </w:t>
      </w:r>
      <w:r w:rsidRPr="00A708C8">
        <w:rPr>
          <w:shd w:val="clear" w:color="auto" w:fill="FFFFFF"/>
        </w:rPr>
        <w:t xml:space="preserve">глави 2 розділу І </w:t>
      </w:r>
      <w:r w:rsidR="00A6248D" w:rsidRPr="00A708C8">
        <w:rPr>
          <w:shd w:val="clear" w:color="auto" w:fill="FFFFFF"/>
        </w:rPr>
        <w:t>цього Положення</w:t>
      </w:r>
      <w:r w:rsidRPr="00A708C8">
        <w:rPr>
          <w:shd w:val="clear" w:color="auto" w:fill="FFFFFF"/>
        </w:rPr>
        <w:t xml:space="preserve">, </w:t>
      </w:r>
      <w:r w:rsidR="00325BF3" w:rsidRPr="00A708C8">
        <w:rPr>
          <w:shd w:val="clear" w:color="auto" w:fill="FFFFFF"/>
        </w:rPr>
        <w:t xml:space="preserve">має право </w:t>
      </w:r>
      <w:r w:rsidRPr="00A708C8">
        <w:rPr>
          <w:shd w:val="clear" w:color="auto" w:fill="FFFFFF"/>
        </w:rPr>
        <w:t>прийняти рішення про запровадження з початку календарного року (або після отримання ліцензії на здійснення нового виду страхування, але не пізніше дня укладання першого договору з виду страхування, щодо якого отримано ліцензію) таких технічних резервів за видами страхування, іншими ніж страхування життя:</w:t>
      </w:r>
    </w:p>
    <w:p w14:paraId="50D68191" w14:textId="77777777" w:rsidR="00D95B2F" w:rsidRPr="00A708C8" w:rsidRDefault="00D95B2F" w:rsidP="00D95B2F">
      <w:pPr>
        <w:shd w:val="clear" w:color="auto" w:fill="FFFFFF"/>
        <w:tabs>
          <w:tab w:val="left" w:pos="1134"/>
        </w:tabs>
        <w:ind w:left="709"/>
        <w:contextualSpacing/>
        <w:rPr>
          <w:shd w:val="clear" w:color="auto" w:fill="FFFFFF"/>
        </w:rPr>
      </w:pPr>
      <w:bookmarkStart w:id="19" w:name="n484"/>
      <w:bookmarkEnd w:id="19"/>
    </w:p>
    <w:p w14:paraId="50356AD8" w14:textId="70BBE057" w:rsidR="00D95B2F" w:rsidRPr="00A708C8" w:rsidRDefault="00D95B2F" w:rsidP="00F86989">
      <w:pPr>
        <w:numPr>
          <w:ilvl w:val="0"/>
          <w:numId w:val="11"/>
        </w:numPr>
        <w:shd w:val="clear" w:color="auto" w:fill="FFFFFF"/>
        <w:tabs>
          <w:tab w:val="left" w:pos="1134"/>
        </w:tabs>
        <w:ind w:left="0" w:firstLine="709"/>
        <w:contextualSpacing/>
        <w:rPr>
          <w:shd w:val="clear" w:color="auto" w:fill="FFFFFF"/>
        </w:rPr>
      </w:pPr>
      <w:r w:rsidRPr="00A708C8">
        <w:rPr>
          <w:shd w:val="clear" w:color="auto" w:fill="FFFFFF"/>
        </w:rPr>
        <w:t>резерв збитків, які виникли, але не заявлені</w:t>
      </w:r>
      <w:r w:rsidR="00D802D4" w:rsidRPr="00A708C8">
        <w:rPr>
          <w:shd w:val="clear" w:color="auto" w:fill="FFFFFF"/>
        </w:rPr>
        <w:t>,</w:t>
      </w:r>
      <w:r w:rsidR="00716160">
        <w:rPr>
          <w:shd w:val="clear" w:color="auto" w:fill="FFFFFF"/>
        </w:rPr>
        <w:t xml:space="preserve"> відповідно до вимог глав</w:t>
      </w:r>
      <w:r w:rsidR="00D802D4" w:rsidRPr="00A708C8">
        <w:rPr>
          <w:shd w:val="clear" w:color="auto" w:fill="FFFFFF"/>
        </w:rPr>
        <w:t xml:space="preserve"> 7</w:t>
      </w:r>
      <w:r w:rsidR="00C16944">
        <w:rPr>
          <w:shd w:val="clear" w:color="auto" w:fill="FFFFFF"/>
        </w:rPr>
        <w:t>, 12</w:t>
      </w:r>
      <w:r w:rsidR="00D802D4" w:rsidRPr="00A708C8">
        <w:rPr>
          <w:shd w:val="clear" w:color="auto" w:fill="FFFFFF"/>
        </w:rPr>
        <w:t xml:space="preserve"> розділу ІІ цього Положення</w:t>
      </w:r>
      <w:r w:rsidR="00716160">
        <w:rPr>
          <w:shd w:val="clear" w:color="auto" w:fill="FFFFFF"/>
        </w:rPr>
        <w:t xml:space="preserve"> з урахуванням особливостей, визначених у главі 10 </w:t>
      </w:r>
      <w:r w:rsidR="00716160" w:rsidRPr="00A708C8">
        <w:rPr>
          <w:shd w:val="clear" w:color="auto" w:fill="FFFFFF"/>
        </w:rPr>
        <w:t>розділу ІІ цього Положення</w:t>
      </w:r>
      <w:r w:rsidRPr="00A708C8">
        <w:rPr>
          <w:shd w:val="clear" w:color="auto" w:fill="FFFFFF"/>
        </w:rPr>
        <w:t>;</w:t>
      </w:r>
    </w:p>
    <w:p w14:paraId="2C50D223" w14:textId="77777777" w:rsidR="00D95B2F" w:rsidRPr="00A708C8" w:rsidRDefault="00D95B2F" w:rsidP="00D95B2F">
      <w:pPr>
        <w:shd w:val="clear" w:color="auto" w:fill="FFFFFF"/>
        <w:tabs>
          <w:tab w:val="left" w:pos="1134"/>
        </w:tabs>
        <w:ind w:left="709"/>
        <w:contextualSpacing/>
        <w:rPr>
          <w:shd w:val="clear" w:color="auto" w:fill="FFFFFF"/>
        </w:rPr>
      </w:pPr>
      <w:bookmarkStart w:id="20" w:name="n487"/>
      <w:bookmarkEnd w:id="20"/>
    </w:p>
    <w:p w14:paraId="44C78236" w14:textId="1B18543D" w:rsidR="00C16944" w:rsidRDefault="00C16944" w:rsidP="00C16944">
      <w:pPr>
        <w:numPr>
          <w:ilvl w:val="0"/>
          <w:numId w:val="11"/>
        </w:numPr>
        <w:shd w:val="clear" w:color="auto" w:fill="FFFFFF"/>
        <w:tabs>
          <w:tab w:val="left" w:pos="1134"/>
        </w:tabs>
        <w:ind w:left="0" w:firstLine="709"/>
        <w:contextualSpacing/>
        <w:rPr>
          <w:shd w:val="clear" w:color="auto" w:fill="FFFFFF"/>
        </w:rPr>
      </w:pPr>
      <w:r w:rsidRPr="00A708C8">
        <w:rPr>
          <w:shd w:val="clear" w:color="auto" w:fill="FFFFFF"/>
        </w:rPr>
        <w:t>резерв коливань збитковості відповідно до вимог глави 8 розділу ІІ цього Положення</w:t>
      </w:r>
      <w:r>
        <w:rPr>
          <w:shd w:val="clear" w:color="auto" w:fill="FFFFFF"/>
        </w:rPr>
        <w:t>;</w:t>
      </w:r>
    </w:p>
    <w:p w14:paraId="19A10478" w14:textId="1BCB886B" w:rsidR="00C16944" w:rsidRPr="00A708C8" w:rsidRDefault="00C16944" w:rsidP="00C16944">
      <w:pPr>
        <w:shd w:val="clear" w:color="auto" w:fill="FFFFFF"/>
        <w:tabs>
          <w:tab w:val="left" w:pos="1134"/>
        </w:tabs>
        <w:contextualSpacing/>
        <w:rPr>
          <w:shd w:val="clear" w:color="auto" w:fill="FFFFFF"/>
        </w:rPr>
      </w:pPr>
    </w:p>
    <w:p w14:paraId="339A513F" w14:textId="01D085A0" w:rsidR="00D95B2F" w:rsidRPr="00A708C8" w:rsidRDefault="00D95B2F" w:rsidP="00F86989">
      <w:pPr>
        <w:numPr>
          <w:ilvl w:val="0"/>
          <w:numId w:val="11"/>
        </w:numPr>
        <w:shd w:val="clear" w:color="auto" w:fill="FFFFFF"/>
        <w:tabs>
          <w:tab w:val="left" w:pos="1134"/>
        </w:tabs>
        <w:ind w:left="0" w:firstLine="709"/>
        <w:contextualSpacing/>
        <w:rPr>
          <w:shd w:val="clear" w:color="auto" w:fill="FFFFFF"/>
        </w:rPr>
      </w:pPr>
      <w:r w:rsidRPr="00A708C8">
        <w:rPr>
          <w:shd w:val="clear" w:color="auto" w:fill="FFFFFF"/>
        </w:rPr>
        <w:t>резерв катастроф</w:t>
      </w:r>
      <w:r w:rsidR="00D802D4" w:rsidRPr="00A708C8">
        <w:rPr>
          <w:shd w:val="clear" w:color="auto" w:fill="FFFFFF"/>
        </w:rPr>
        <w:t xml:space="preserve"> відповідно до вимог глави </w:t>
      </w:r>
      <w:r w:rsidR="00716160">
        <w:rPr>
          <w:shd w:val="clear" w:color="auto" w:fill="FFFFFF"/>
        </w:rPr>
        <w:t>9</w:t>
      </w:r>
      <w:r w:rsidR="00D802D4" w:rsidRPr="00A708C8">
        <w:rPr>
          <w:shd w:val="clear" w:color="auto" w:fill="FFFFFF"/>
        </w:rPr>
        <w:t xml:space="preserve"> розділу ІІ цього Положення, відповідно до вимог глави 9 розділу ІІ цього Положення</w:t>
      </w:r>
      <w:r w:rsidR="00C16944">
        <w:rPr>
          <w:shd w:val="clear" w:color="auto" w:fill="FFFFFF"/>
        </w:rPr>
        <w:t>.</w:t>
      </w:r>
    </w:p>
    <w:p w14:paraId="5E5DB988" w14:textId="77777777" w:rsidR="00D95B2F" w:rsidRPr="00A708C8" w:rsidRDefault="00D95B2F" w:rsidP="0041633B">
      <w:pPr>
        <w:shd w:val="clear" w:color="auto" w:fill="FFFFFF"/>
        <w:tabs>
          <w:tab w:val="left" w:pos="1134"/>
        </w:tabs>
        <w:contextualSpacing/>
        <w:rPr>
          <w:lang w:eastAsia="en-US"/>
        </w:rPr>
      </w:pPr>
      <w:bookmarkStart w:id="21" w:name="n488"/>
      <w:bookmarkEnd w:id="21"/>
    </w:p>
    <w:p w14:paraId="4CA39064" w14:textId="77777777"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shd w:val="clear" w:color="auto" w:fill="FFFFFF"/>
        </w:rPr>
        <w:t>Страховик, який має право укладати договори обов’язкового страхування цивільно-правової відповідальності власників наземних транспортних засобів та/або договори добровільного страхування сільськогосподарської продукції з державною підтримкою, зобов’язаний формувати і вести облік резерву збитків, які виникли, але не заявлені, та резерву коливань збитковості за такими видами страхування.</w:t>
      </w:r>
    </w:p>
    <w:p w14:paraId="39E71B14" w14:textId="77777777" w:rsidR="00D95B2F" w:rsidRPr="00A708C8" w:rsidRDefault="00D95B2F" w:rsidP="00D95B2F">
      <w:pPr>
        <w:shd w:val="clear" w:color="auto" w:fill="FFFFFF"/>
        <w:tabs>
          <w:tab w:val="left" w:pos="1134"/>
        </w:tabs>
        <w:ind w:left="709"/>
        <w:contextualSpacing/>
        <w:rPr>
          <w:lang w:eastAsia="en-US"/>
        </w:rPr>
      </w:pPr>
    </w:p>
    <w:p w14:paraId="7206A46E" w14:textId="018FDCD3"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 xml:space="preserve">Страховик формує страхові резерви відповідно до вимог </w:t>
      </w:r>
      <w:r w:rsidR="00A6248D" w:rsidRPr="00A708C8">
        <w:rPr>
          <w:shd w:val="clear" w:color="auto" w:fill="FFFFFF"/>
        </w:rPr>
        <w:t>цього Положення</w:t>
      </w:r>
      <w:r w:rsidR="00A6248D" w:rsidRPr="00A708C8" w:rsidDel="00A6248D">
        <w:rPr>
          <w:lang w:eastAsia="en-US"/>
        </w:rPr>
        <w:t xml:space="preserve"> </w:t>
      </w:r>
      <w:r w:rsidRPr="00A708C8">
        <w:rPr>
          <w:lang w:eastAsia="en-US"/>
        </w:rPr>
        <w:t>з урахуванням вимог законодавства України щодо особливостей формування страхових резервів страховиками за окремими видами страхування.</w:t>
      </w:r>
    </w:p>
    <w:p w14:paraId="03DF0BD2" w14:textId="77777777" w:rsidR="00D95B2F" w:rsidRPr="00A708C8" w:rsidRDefault="00D95B2F" w:rsidP="00D95B2F">
      <w:pPr>
        <w:pStyle w:val="af3"/>
        <w:rPr>
          <w:lang w:eastAsia="en-US"/>
        </w:rPr>
      </w:pPr>
    </w:p>
    <w:p w14:paraId="1ED53482" w14:textId="0629D0B1"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shd w:val="clear" w:color="auto" w:fill="FFFFFF"/>
        </w:rPr>
        <w:t>Страховик, який формує резерв незароблених премій за методами, визначеними в пункті 3</w:t>
      </w:r>
      <w:r w:rsidR="003A27EF">
        <w:rPr>
          <w:shd w:val="clear" w:color="auto" w:fill="FFFFFF"/>
        </w:rPr>
        <w:t>0</w:t>
      </w:r>
      <w:r w:rsidRPr="00A708C8">
        <w:rPr>
          <w:shd w:val="clear" w:color="auto" w:fill="FFFFFF"/>
        </w:rPr>
        <w:t xml:space="preserve"> глави 5 розділу ІІ </w:t>
      </w:r>
      <w:r w:rsidR="00A6248D" w:rsidRPr="00A708C8">
        <w:rPr>
          <w:shd w:val="clear" w:color="auto" w:fill="FFFFFF"/>
        </w:rPr>
        <w:t>цього Положення</w:t>
      </w:r>
      <w:r w:rsidRPr="00A708C8">
        <w:rPr>
          <w:shd w:val="clear" w:color="auto" w:fill="FFFFFF"/>
        </w:rPr>
        <w:t>, зобов’язаний формувати та вести облік резерву збитків, які виникли, але не заявлені.</w:t>
      </w:r>
    </w:p>
    <w:p w14:paraId="744C220F" w14:textId="77777777" w:rsidR="00D95B2F" w:rsidRPr="00A708C8" w:rsidRDefault="00D95B2F" w:rsidP="00D95B2F">
      <w:pPr>
        <w:pStyle w:val="af3"/>
        <w:rPr>
          <w:lang w:eastAsia="en-US"/>
        </w:rPr>
      </w:pPr>
    </w:p>
    <w:p w14:paraId="27C39A8D" w14:textId="6F138D64"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lang w:eastAsia="en-US"/>
        </w:rPr>
        <w:t xml:space="preserve">Формування технічних </w:t>
      </w:r>
      <w:r w:rsidRPr="00A708C8">
        <w:rPr>
          <w:shd w:val="clear" w:color="auto" w:fill="FFFFFF"/>
        </w:rPr>
        <w:t xml:space="preserve">резервів </w:t>
      </w:r>
      <w:r w:rsidRPr="00A708C8">
        <w:rPr>
          <w:lang w:eastAsia="en-US"/>
        </w:rPr>
        <w:t>здійснюється на підставі обліку договорів (відомостей за договорами) і заявлених вимог з урахуванням вимог законодавства України</w:t>
      </w:r>
      <w:r w:rsidR="009F79BF">
        <w:rPr>
          <w:lang w:eastAsia="en-US"/>
        </w:rPr>
        <w:t xml:space="preserve"> та цього Положення</w:t>
      </w:r>
      <w:r w:rsidRPr="00A708C8">
        <w:rPr>
          <w:lang w:eastAsia="en-US"/>
        </w:rPr>
        <w:t>.</w:t>
      </w:r>
    </w:p>
    <w:p w14:paraId="160CEBDE" w14:textId="77777777" w:rsidR="00D95B2F" w:rsidRPr="00A708C8" w:rsidRDefault="00D95B2F" w:rsidP="00D95B2F">
      <w:pPr>
        <w:shd w:val="clear" w:color="auto" w:fill="FFFFFF"/>
        <w:tabs>
          <w:tab w:val="left" w:pos="1134"/>
        </w:tabs>
        <w:contextualSpacing/>
        <w:rPr>
          <w:lang w:eastAsia="en-US"/>
        </w:rPr>
      </w:pPr>
    </w:p>
    <w:p w14:paraId="08C1528F" w14:textId="77777777" w:rsidR="00D95B2F" w:rsidRPr="00A708C8" w:rsidRDefault="00D95B2F" w:rsidP="00F86989">
      <w:pPr>
        <w:pStyle w:val="3"/>
        <w:numPr>
          <w:ilvl w:val="0"/>
          <w:numId w:val="12"/>
        </w:numPr>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Склад резервів із страхування життя</w:t>
      </w:r>
    </w:p>
    <w:p w14:paraId="7B88E02F" w14:textId="77777777" w:rsidR="00D95B2F" w:rsidRPr="00A708C8" w:rsidRDefault="00D95B2F" w:rsidP="00D95B2F">
      <w:pPr>
        <w:shd w:val="clear" w:color="auto" w:fill="FFFFFF"/>
        <w:tabs>
          <w:tab w:val="left" w:pos="1134"/>
        </w:tabs>
        <w:contextualSpacing/>
        <w:rPr>
          <w:lang w:eastAsia="en-US"/>
        </w:rPr>
      </w:pPr>
    </w:p>
    <w:p w14:paraId="4D0D59AB" w14:textId="77777777" w:rsidR="00D95B2F" w:rsidRPr="00A708C8" w:rsidRDefault="00D95B2F" w:rsidP="00F86989">
      <w:pPr>
        <w:numPr>
          <w:ilvl w:val="0"/>
          <w:numId w:val="1"/>
        </w:numPr>
        <w:shd w:val="clear" w:color="auto" w:fill="FFFFFF"/>
        <w:tabs>
          <w:tab w:val="left" w:pos="1134"/>
        </w:tabs>
        <w:ind w:left="0" w:firstLine="709"/>
        <w:contextualSpacing/>
        <w:rPr>
          <w:lang w:eastAsia="en-US"/>
        </w:rPr>
      </w:pPr>
      <w:r w:rsidRPr="00A708C8">
        <w:rPr>
          <w:shd w:val="clear" w:color="auto" w:fill="FFFFFF"/>
        </w:rPr>
        <w:t>Страховик зобов’язаний створювати і вести облік таких резервів зі страхування життя</w:t>
      </w:r>
      <w:r w:rsidRPr="00A708C8">
        <w:rPr>
          <w:lang w:eastAsia="en-US"/>
        </w:rPr>
        <w:t>:</w:t>
      </w:r>
    </w:p>
    <w:p w14:paraId="1435D2DC" w14:textId="77777777" w:rsidR="00D95B2F" w:rsidRPr="00A708C8" w:rsidRDefault="00D95B2F" w:rsidP="00D95B2F">
      <w:pPr>
        <w:shd w:val="clear" w:color="auto" w:fill="FFFFFF"/>
        <w:tabs>
          <w:tab w:val="left" w:pos="1134"/>
        </w:tabs>
        <w:ind w:firstLine="709"/>
        <w:contextualSpacing/>
        <w:rPr>
          <w:lang w:eastAsia="en-US"/>
        </w:rPr>
      </w:pPr>
    </w:p>
    <w:p w14:paraId="6FE6FE50" w14:textId="73C025ED" w:rsidR="00D95B2F" w:rsidRPr="00A708C8" w:rsidRDefault="00D95B2F" w:rsidP="00F86989">
      <w:pPr>
        <w:pStyle w:val="af3"/>
        <w:widowControl w:val="0"/>
        <w:numPr>
          <w:ilvl w:val="0"/>
          <w:numId w:val="3"/>
        </w:numPr>
        <w:shd w:val="clear" w:color="auto" w:fill="FFFFFF"/>
        <w:tabs>
          <w:tab w:val="left" w:pos="993"/>
          <w:tab w:val="left" w:pos="1134"/>
        </w:tabs>
        <w:ind w:left="0" w:firstLine="709"/>
        <w:rPr>
          <w:lang w:eastAsia="en-US"/>
        </w:rPr>
      </w:pPr>
      <w:bookmarkStart w:id="22" w:name="n35"/>
      <w:bookmarkEnd w:id="22"/>
      <w:r w:rsidRPr="00A708C8">
        <w:rPr>
          <w:lang w:eastAsia="en-US"/>
        </w:rPr>
        <w:t>резерв довгострокових зобов'язань (</w:t>
      </w:r>
      <w:r w:rsidR="009A3BAD" w:rsidRPr="00A708C8">
        <w:rPr>
          <w:lang w:eastAsia="en-US"/>
        </w:rPr>
        <w:t xml:space="preserve">далі – </w:t>
      </w:r>
      <w:r w:rsidRPr="00A708C8">
        <w:rPr>
          <w:lang w:eastAsia="en-US"/>
        </w:rPr>
        <w:t>математичні резерви)</w:t>
      </w:r>
      <w:r w:rsidR="009F79BF" w:rsidRPr="009F79BF">
        <w:rPr>
          <w:shd w:val="clear" w:color="auto" w:fill="FFFFFF"/>
        </w:rPr>
        <w:t xml:space="preserve"> </w:t>
      </w:r>
      <w:r w:rsidR="009F79BF" w:rsidRPr="00A708C8">
        <w:rPr>
          <w:shd w:val="clear" w:color="auto" w:fill="FFFFFF"/>
        </w:rPr>
        <w:t xml:space="preserve">відповідно до вимог глави </w:t>
      </w:r>
      <w:r w:rsidR="009F79BF">
        <w:rPr>
          <w:shd w:val="clear" w:color="auto" w:fill="FFFFFF"/>
        </w:rPr>
        <w:t>13, 16 – 19</w:t>
      </w:r>
      <w:r w:rsidR="009F79BF" w:rsidRPr="00A708C8">
        <w:rPr>
          <w:shd w:val="clear" w:color="auto" w:fill="FFFFFF"/>
        </w:rPr>
        <w:t xml:space="preserve"> розділу ІІ</w:t>
      </w:r>
      <w:r w:rsidR="009F79BF">
        <w:rPr>
          <w:shd w:val="clear" w:color="auto" w:fill="FFFFFF"/>
        </w:rPr>
        <w:t>І</w:t>
      </w:r>
      <w:r w:rsidR="009F79BF" w:rsidRPr="00A708C8">
        <w:rPr>
          <w:shd w:val="clear" w:color="auto" w:fill="FFFFFF"/>
        </w:rPr>
        <w:t xml:space="preserve"> цього Положення</w:t>
      </w:r>
      <w:r w:rsidRPr="00A708C8">
        <w:rPr>
          <w:lang w:eastAsia="en-US"/>
        </w:rPr>
        <w:t>;</w:t>
      </w:r>
    </w:p>
    <w:p w14:paraId="0BB72C57" w14:textId="77777777" w:rsidR="00D95B2F" w:rsidRPr="00A708C8" w:rsidRDefault="00D95B2F" w:rsidP="00D95B2F">
      <w:pPr>
        <w:pStyle w:val="af3"/>
        <w:widowControl w:val="0"/>
        <w:shd w:val="clear" w:color="auto" w:fill="FFFFFF"/>
        <w:tabs>
          <w:tab w:val="left" w:pos="993"/>
          <w:tab w:val="left" w:pos="1134"/>
        </w:tabs>
        <w:ind w:left="0" w:firstLine="709"/>
        <w:rPr>
          <w:lang w:eastAsia="en-US"/>
        </w:rPr>
      </w:pPr>
    </w:p>
    <w:p w14:paraId="0D2CC107" w14:textId="16DEE359" w:rsidR="00D95B2F" w:rsidRPr="00A708C8" w:rsidRDefault="00D95B2F" w:rsidP="00F86989">
      <w:pPr>
        <w:pStyle w:val="af3"/>
        <w:widowControl w:val="0"/>
        <w:numPr>
          <w:ilvl w:val="0"/>
          <w:numId w:val="3"/>
        </w:numPr>
        <w:shd w:val="clear" w:color="auto" w:fill="FFFFFF"/>
        <w:tabs>
          <w:tab w:val="left" w:pos="993"/>
          <w:tab w:val="left" w:pos="1134"/>
        </w:tabs>
        <w:ind w:left="0" w:firstLine="709"/>
        <w:rPr>
          <w:lang w:eastAsia="en-US"/>
        </w:rPr>
      </w:pPr>
      <w:bookmarkStart w:id="23" w:name="n36"/>
      <w:bookmarkEnd w:id="23"/>
      <w:r w:rsidRPr="00A708C8">
        <w:rPr>
          <w:lang w:eastAsia="en-US"/>
        </w:rPr>
        <w:t>резерв належних виплат страхових сум</w:t>
      </w:r>
      <w:r w:rsidR="009F79BF" w:rsidRPr="009F79BF">
        <w:rPr>
          <w:shd w:val="clear" w:color="auto" w:fill="FFFFFF"/>
        </w:rPr>
        <w:t xml:space="preserve"> </w:t>
      </w:r>
      <w:r w:rsidR="009F79BF" w:rsidRPr="00A708C8">
        <w:rPr>
          <w:shd w:val="clear" w:color="auto" w:fill="FFFFFF"/>
        </w:rPr>
        <w:t xml:space="preserve">відповідно до вимог глави </w:t>
      </w:r>
      <w:r w:rsidR="009F79BF">
        <w:rPr>
          <w:shd w:val="clear" w:color="auto" w:fill="FFFFFF"/>
        </w:rPr>
        <w:t>14, 18</w:t>
      </w:r>
      <w:r w:rsidR="009F79BF" w:rsidRPr="00A708C8">
        <w:rPr>
          <w:shd w:val="clear" w:color="auto" w:fill="FFFFFF"/>
        </w:rPr>
        <w:t xml:space="preserve"> розділу ІІ</w:t>
      </w:r>
      <w:r w:rsidR="009F79BF">
        <w:rPr>
          <w:shd w:val="clear" w:color="auto" w:fill="FFFFFF"/>
        </w:rPr>
        <w:t>І</w:t>
      </w:r>
      <w:r w:rsidR="009F79BF" w:rsidRPr="00A708C8">
        <w:rPr>
          <w:shd w:val="clear" w:color="auto" w:fill="FFFFFF"/>
        </w:rPr>
        <w:t xml:space="preserve"> цього Положення</w:t>
      </w:r>
      <w:r w:rsidRPr="00A708C8">
        <w:rPr>
          <w:lang w:eastAsia="en-US"/>
        </w:rPr>
        <w:t>.</w:t>
      </w:r>
    </w:p>
    <w:p w14:paraId="08F5DE99" w14:textId="77777777" w:rsidR="00D95B2F" w:rsidRPr="00A708C8" w:rsidRDefault="00D95B2F" w:rsidP="00D95B2F">
      <w:pPr>
        <w:widowControl w:val="0"/>
        <w:shd w:val="clear" w:color="auto" w:fill="FFFFFF"/>
        <w:tabs>
          <w:tab w:val="left" w:pos="993"/>
          <w:tab w:val="left" w:pos="1134"/>
        </w:tabs>
        <w:ind w:firstLine="709"/>
        <w:rPr>
          <w:lang w:eastAsia="en-US"/>
        </w:rPr>
      </w:pPr>
    </w:p>
    <w:p w14:paraId="5B6937C5" w14:textId="7DF74448" w:rsidR="00D95B2F" w:rsidRPr="00A708C8" w:rsidRDefault="00D95B2F" w:rsidP="00F86989">
      <w:pPr>
        <w:numPr>
          <w:ilvl w:val="0"/>
          <w:numId w:val="1"/>
        </w:numPr>
        <w:shd w:val="clear" w:color="auto" w:fill="FFFFFF"/>
        <w:tabs>
          <w:tab w:val="left" w:pos="1134"/>
        </w:tabs>
        <w:ind w:left="0" w:firstLine="709"/>
        <w:contextualSpacing/>
        <w:rPr>
          <w:lang w:eastAsia="en-US"/>
        </w:rPr>
      </w:pPr>
      <w:bookmarkStart w:id="24" w:name="n37"/>
      <w:bookmarkEnd w:id="24"/>
      <w:r w:rsidRPr="00A708C8">
        <w:rPr>
          <w:lang w:eastAsia="en-US"/>
        </w:rPr>
        <w:t xml:space="preserve">Формування </w:t>
      </w:r>
      <w:r w:rsidRPr="00A708C8">
        <w:rPr>
          <w:shd w:val="clear" w:color="auto" w:fill="FFFFFF"/>
        </w:rPr>
        <w:t>резервів зі страхування життя</w:t>
      </w:r>
      <w:r w:rsidRPr="00A708C8">
        <w:rPr>
          <w:lang w:eastAsia="en-US"/>
        </w:rPr>
        <w:t xml:space="preserve"> здійснюється на підставі обліку договорів і заявлених вимог, вимоги до яких визначені законодавством України</w:t>
      </w:r>
      <w:r w:rsidR="009F79BF">
        <w:rPr>
          <w:lang w:eastAsia="en-US"/>
        </w:rPr>
        <w:t xml:space="preserve"> та цим Положення</w:t>
      </w:r>
      <w:r w:rsidRPr="00A708C8">
        <w:rPr>
          <w:lang w:eastAsia="en-US"/>
        </w:rPr>
        <w:t xml:space="preserve">, та на базисі розрахунку математичних резервів, визначеному страховиком з урахуванням вимог </w:t>
      </w:r>
      <w:r w:rsidR="007B0231" w:rsidRPr="00A708C8">
        <w:rPr>
          <w:shd w:val="clear" w:color="auto" w:fill="FFFFFF"/>
        </w:rPr>
        <w:t>цього Положення</w:t>
      </w:r>
      <w:r w:rsidRPr="00A708C8">
        <w:rPr>
          <w:lang w:eastAsia="en-US"/>
        </w:rPr>
        <w:t>.</w:t>
      </w:r>
    </w:p>
    <w:p w14:paraId="6E8D7680" w14:textId="77777777" w:rsidR="00D95B2F" w:rsidRPr="00A708C8" w:rsidRDefault="00D95B2F" w:rsidP="00D95B2F">
      <w:pPr>
        <w:widowControl w:val="0"/>
        <w:shd w:val="clear" w:color="auto" w:fill="FFFFFF"/>
        <w:tabs>
          <w:tab w:val="left" w:pos="993"/>
          <w:tab w:val="left" w:pos="1134"/>
        </w:tabs>
        <w:rPr>
          <w:lang w:eastAsia="en-US"/>
        </w:rPr>
      </w:pPr>
      <w:bookmarkStart w:id="25" w:name="n38"/>
      <w:bookmarkStart w:id="26" w:name="n132"/>
      <w:bookmarkEnd w:id="25"/>
      <w:bookmarkEnd w:id="26"/>
    </w:p>
    <w:p w14:paraId="440808F5" w14:textId="77777777" w:rsidR="00D95B2F" w:rsidRPr="00A708C8" w:rsidRDefault="00D95B2F" w:rsidP="00F86989">
      <w:pPr>
        <w:pStyle w:val="3"/>
        <w:numPr>
          <w:ilvl w:val="0"/>
          <w:numId w:val="12"/>
        </w:numPr>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Вимоги до якості даних</w:t>
      </w:r>
    </w:p>
    <w:p w14:paraId="034C6D9C" w14:textId="77777777" w:rsidR="00D95B2F" w:rsidRPr="00A708C8" w:rsidRDefault="00D95B2F" w:rsidP="00D95B2F">
      <w:pPr>
        <w:shd w:val="clear" w:color="auto" w:fill="FFFFFF"/>
        <w:tabs>
          <w:tab w:val="left" w:pos="1134"/>
        </w:tabs>
        <w:ind w:left="720"/>
        <w:contextualSpacing/>
        <w:rPr>
          <w:lang w:eastAsia="en-US"/>
        </w:rPr>
      </w:pPr>
    </w:p>
    <w:p w14:paraId="26159B8B" w14:textId="31727B63" w:rsidR="00D95B2F" w:rsidRPr="00A708C8" w:rsidRDefault="00D95B2F" w:rsidP="001125C1">
      <w:pPr>
        <w:numPr>
          <w:ilvl w:val="0"/>
          <w:numId w:val="1"/>
        </w:numPr>
        <w:shd w:val="clear" w:color="auto" w:fill="FFFFFF"/>
        <w:tabs>
          <w:tab w:val="left" w:pos="1134"/>
        </w:tabs>
        <w:ind w:left="0" w:firstLine="709"/>
        <w:contextualSpacing/>
        <w:rPr>
          <w:shd w:val="clear" w:color="auto" w:fill="FFFFFF"/>
        </w:rPr>
      </w:pPr>
      <w:r w:rsidRPr="00A708C8">
        <w:t>Дані, що використовуються для розрахунку страхових резервів,</w:t>
      </w:r>
      <w:r w:rsidRPr="00A708C8">
        <w:rPr>
          <w:lang w:eastAsia="en-US"/>
        </w:rPr>
        <w:t xml:space="preserve"> повинні бути </w:t>
      </w:r>
      <w:r w:rsidR="006F5098">
        <w:rPr>
          <w:lang w:eastAsia="en-US"/>
        </w:rPr>
        <w:t xml:space="preserve">достовірними (відповідно до пункту 17 глави 4 розділу І цього Положення), </w:t>
      </w:r>
      <w:r w:rsidRPr="00A708C8">
        <w:rPr>
          <w:lang w:eastAsia="en-US"/>
        </w:rPr>
        <w:t>повними</w:t>
      </w:r>
      <w:r w:rsidR="00D40481">
        <w:rPr>
          <w:lang w:eastAsia="en-US"/>
        </w:rPr>
        <w:t xml:space="preserve"> (відповідно до пункту 18 глави 4 розділу І цього Положення)</w:t>
      </w:r>
      <w:r w:rsidRPr="00A708C8">
        <w:rPr>
          <w:lang w:eastAsia="en-US"/>
        </w:rPr>
        <w:t xml:space="preserve">, точними </w:t>
      </w:r>
      <w:r w:rsidR="00D40481">
        <w:rPr>
          <w:lang w:eastAsia="en-US"/>
        </w:rPr>
        <w:t>(відповідно до пункту 19 глави 4 розділу І цього Положення)</w:t>
      </w:r>
      <w:r w:rsidR="00763322">
        <w:rPr>
          <w:lang w:eastAsia="en-US"/>
        </w:rPr>
        <w:t xml:space="preserve"> </w:t>
      </w:r>
      <w:r w:rsidRPr="00A708C8">
        <w:rPr>
          <w:lang w:eastAsia="en-US"/>
        </w:rPr>
        <w:t>та відповідними</w:t>
      </w:r>
      <w:r w:rsidR="00D40481">
        <w:rPr>
          <w:lang w:eastAsia="en-US"/>
        </w:rPr>
        <w:t xml:space="preserve"> (відповідно до пункту 20 глави 4 розділу І цього Положення)</w:t>
      </w:r>
      <w:r w:rsidRPr="00A708C8">
        <w:rPr>
          <w:lang w:eastAsia="en-US"/>
        </w:rPr>
        <w:t>.</w:t>
      </w:r>
      <w:r w:rsidR="00375DB6" w:rsidRPr="00A708C8">
        <w:rPr>
          <w:lang w:eastAsia="en-US"/>
        </w:rPr>
        <w:t xml:space="preserve"> </w:t>
      </w:r>
      <w:r w:rsidR="00780B4F" w:rsidRPr="00A708C8">
        <w:t xml:space="preserve">Страховик зобов’язаний вести облік та </w:t>
      </w:r>
      <w:r w:rsidR="004F4F62" w:rsidRPr="00A708C8">
        <w:t xml:space="preserve">забезпечити доступ </w:t>
      </w:r>
      <w:r w:rsidR="004105F5" w:rsidRPr="00A708C8">
        <w:t xml:space="preserve">(передавання) </w:t>
      </w:r>
      <w:r w:rsidR="004F4F62" w:rsidRPr="00A708C8">
        <w:t>до</w:t>
      </w:r>
      <w:r w:rsidR="00780B4F" w:rsidRPr="00A708C8">
        <w:t xml:space="preserve"> даних, що необхідні для формування страхових резервів </w:t>
      </w:r>
      <w:r w:rsidR="004105F5" w:rsidRPr="00A708C8">
        <w:t xml:space="preserve">та відповідають вимогам, встановленим у </w:t>
      </w:r>
      <w:r w:rsidR="00AC6A55" w:rsidRPr="00A708C8">
        <w:t>цьому Положенні</w:t>
      </w:r>
      <w:r w:rsidR="004105F5" w:rsidRPr="00A708C8">
        <w:t xml:space="preserve">, особі, відповідальній за розрахунок страхових резервів </w:t>
      </w:r>
      <w:r w:rsidR="00274E90" w:rsidRPr="00A708C8">
        <w:t xml:space="preserve">у страховика </w:t>
      </w:r>
      <w:r w:rsidR="004105F5" w:rsidRPr="00A708C8">
        <w:rPr>
          <w:shd w:val="clear" w:color="auto" w:fill="FFFFFF"/>
        </w:rPr>
        <w:t>(або особі, яка надає послуги з розрахунку страхових резервів)</w:t>
      </w:r>
      <w:r w:rsidR="00375DB6" w:rsidRPr="00A708C8">
        <w:rPr>
          <w:shd w:val="clear" w:color="auto" w:fill="FFFFFF"/>
        </w:rPr>
        <w:t>.</w:t>
      </w:r>
    </w:p>
    <w:p w14:paraId="61721C06" w14:textId="77777777" w:rsidR="00F03FE7" w:rsidRPr="00A708C8" w:rsidRDefault="00F03FE7" w:rsidP="00F03FE7">
      <w:pPr>
        <w:shd w:val="clear" w:color="auto" w:fill="FFFFFF"/>
        <w:tabs>
          <w:tab w:val="left" w:pos="1134"/>
        </w:tabs>
        <w:ind w:left="709"/>
        <w:contextualSpacing/>
        <w:rPr>
          <w:shd w:val="clear" w:color="auto" w:fill="FFFFFF"/>
        </w:rPr>
      </w:pPr>
    </w:p>
    <w:p w14:paraId="25FCDADF" w14:textId="77BBB8EE" w:rsidR="00D95B2F" w:rsidRPr="00A708C8" w:rsidRDefault="00125344" w:rsidP="00F03FE7">
      <w:pPr>
        <w:numPr>
          <w:ilvl w:val="0"/>
          <w:numId w:val="1"/>
        </w:numPr>
        <w:shd w:val="clear" w:color="auto" w:fill="FFFFFF"/>
        <w:tabs>
          <w:tab w:val="left" w:pos="1134"/>
        </w:tabs>
        <w:ind w:left="0" w:firstLine="709"/>
        <w:contextualSpacing/>
        <w:rPr>
          <w:lang w:eastAsia="en-US"/>
        </w:rPr>
      </w:pPr>
      <w:r w:rsidRPr="00A708C8">
        <w:rPr>
          <w:lang w:eastAsia="en-US"/>
        </w:rPr>
        <w:t>Дані вважаються достовірними</w:t>
      </w:r>
      <w:r w:rsidR="00A418EA" w:rsidRPr="00A708C8">
        <w:rPr>
          <w:lang w:eastAsia="en-US"/>
        </w:rPr>
        <w:t xml:space="preserve">, </w:t>
      </w:r>
      <w:r w:rsidRPr="00A708C8">
        <w:rPr>
          <w:lang w:eastAsia="en-US"/>
        </w:rPr>
        <w:t xml:space="preserve">якщо страховик може </w:t>
      </w:r>
      <w:r w:rsidR="000C5A61">
        <w:rPr>
          <w:lang w:eastAsia="en-US"/>
        </w:rPr>
        <w:t>довести</w:t>
      </w:r>
      <w:r w:rsidRPr="00A708C8">
        <w:rPr>
          <w:lang w:eastAsia="en-US"/>
        </w:rPr>
        <w:t xml:space="preserve"> їх достовірн</w:t>
      </w:r>
      <w:r w:rsidR="000C5A61">
        <w:rPr>
          <w:lang w:eastAsia="en-US"/>
        </w:rPr>
        <w:t>ість</w:t>
      </w:r>
      <w:r w:rsidRPr="00A708C8">
        <w:rPr>
          <w:lang w:eastAsia="en-US"/>
        </w:rPr>
        <w:t xml:space="preserve">, беручи до уваги послідовність та об’єктивність цих даних, надійність джерела </w:t>
      </w:r>
      <w:r w:rsidR="000C5A61">
        <w:rPr>
          <w:lang w:eastAsia="en-US"/>
        </w:rPr>
        <w:t>отримання</w:t>
      </w:r>
      <w:r w:rsidRPr="00A708C8">
        <w:rPr>
          <w:lang w:eastAsia="en-US"/>
        </w:rPr>
        <w:t xml:space="preserve"> </w:t>
      </w:r>
      <w:r w:rsidR="000C5A61">
        <w:rPr>
          <w:lang w:eastAsia="en-US"/>
        </w:rPr>
        <w:t xml:space="preserve">даних </w:t>
      </w:r>
      <w:r w:rsidRPr="00A708C8">
        <w:rPr>
          <w:lang w:eastAsia="en-US"/>
        </w:rPr>
        <w:t xml:space="preserve">та прозорість способу, у який </w:t>
      </w:r>
      <w:r w:rsidR="003915B5" w:rsidRPr="00A708C8">
        <w:rPr>
          <w:lang w:eastAsia="en-US"/>
        </w:rPr>
        <w:t>дані</w:t>
      </w:r>
      <w:r w:rsidRPr="00A708C8">
        <w:rPr>
          <w:lang w:eastAsia="en-US"/>
        </w:rPr>
        <w:t xml:space="preserve"> генеру</w:t>
      </w:r>
      <w:r w:rsidR="003915B5" w:rsidRPr="00A708C8">
        <w:rPr>
          <w:lang w:eastAsia="en-US"/>
        </w:rPr>
        <w:t>ю</w:t>
      </w:r>
      <w:r w:rsidRPr="00A708C8">
        <w:rPr>
          <w:lang w:eastAsia="en-US"/>
        </w:rPr>
        <w:t>ться та обробля</w:t>
      </w:r>
      <w:r w:rsidR="003915B5" w:rsidRPr="00A708C8">
        <w:rPr>
          <w:lang w:eastAsia="en-US"/>
        </w:rPr>
        <w:t>ю</w:t>
      </w:r>
      <w:r w:rsidRPr="00A708C8">
        <w:rPr>
          <w:lang w:eastAsia="en-US"/>
        </w:rPr>
        <w:t>ться.</w:t>
      </w:r>
    </w:p>
    <w:p w14:paraId="65A14F8A" w14:textId="77777777" w:rsidR="00125344" w:rsidRPr="00A708C8" w:rsidRDefault="00125344" w:rsidP="00125344">
      <w:pPr>
        <w:shd w:val="clear" w:color="auto" w:fill="FFFFFF"/>
        <w:tabs>
          <w:tab w:val="left" w:pos="1134"/>
        </w:tabs>
        <w:ind w:firstLine="709"/>
        <w:contextualSpacing/>
        <w:rPr>
          <w:lang w:eastAsia="en-US"/>
        </w:rPr>
      </w:pPr>
    </w:p>
    <w:p w14:paraId="70657067" w14:textId="1203696B"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Дані, що використовуються при розрахунку страхових резервів, вважаються повними за умови, що вони відповідають </w:t>
      </w:r>
      <w:r w:rsidR="000B78E7" w:rsidRPr="00A708C8">
        <w:rPr>
          <w:lang w:eastAsia="en-US"/>
        </w:rPr>
        <w:t xml:space="preserve">всім нижчезазначеним </w:t>
      </w:r>
      <w:r w:rsidRPr="00A708C8">
        <w:rPr>
          <w:lang w:eastAsia="en-US"/>
        </w:rPr>
        <w:t>умовам:</w:t>
      </w:r>
    </w:p>
    <w:p w14:paraId="7E9625FC" w14:textId="77777777" w:rsidR="00D95B2F" w:rsidRPr="00A708C8" w:rsidRDefault="00D95B2F" w:rsidP="00D95B2F">
      <w:pPr>
        <w:shd w:val="clear" w:color="auto" w:fill="FFFFFF"/>
        <w:tabs>
          <w:tab w:val="left" w:pos="1134"/>
        </w:tabs>
        <w:ind w:firstLine="709"/>
        <w:contextualSpacing/>
        <w:rPr>
          <w:lang w:eastAsia="en-US"/>
        </w:rPr>
      </w:pPr>
    </w:p>
    <w:p w14:paraId="613C3D70" w14:textId="77777777" w:rsidR="00D95B2F" w:rsidRPr="00A708C8" w:rsidRDefault="00D95B2F" w:rsidP="001125C1">
      <w:pPr>
        <w:numPr>
          <w:ilvl w:val="0"/>
          <w:numId w:val="22"/>
        </w:numPr>
        <w:shd w:val="clear" w:color="auto" w:fill="FFFFFF"/>
        <w:tabs>
          <w:tab w:val="left" w:pos="1134"/>
        </w:tabs>
        <w:ind w:left="0" w:firstLine="709"/>
        <w:contextualSpacing/>
        <w:rPr>
          <w:lang w:eastAsia="en-US"/>
        </w:rPr>
      </w:pPr>
      <w:r w:rsidRPr="00A708C8">
        <w:rPr>
          <w:lang w:eastAsia="en-US"/>
        </w:rPr>
        <w:t>дані включають достатню історичну інформацію для оцінки характеристик основних ризиків та виявлення тенденцій щодо ризиків.</w:t>
      </w:r>
    </w:p>
    <w:p w14:paraId="5F0DEC7E"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Достатньо тривалий період спостережень є необхідним для виявлення відповідних тенденцій або циклів даних. Потрібно мати достатньо даних для розрахунку страхових резервів, включаючи понесені витрати;</w:t>
      </w:r>
    </w:p>
    <w:p w14:paraId="343692D0" w14:textId="77777777" w:rsidR="00D95B2F" w:rsidRPr="00A708C8" w:rsidRDefault="00D95B2F" w:rsidP="00D95B2F">
      <w:pPr>
        <w:shd w:val="clear" w:color="auto" w:fill="FFFFFF"/>
        <w:tabs>
          <w:tab w:val="left" w:pos="1134"/>
        </w:tabs>
        <w:ind w:firstLine="709"/>
        <w:contextualSpacing/>
        <w:rPr>
          <w:lang w:eastAsia="en-US"/>
        </w:rPr>
      </w:pPr>
    </w:p>
    <w:p w14:paraId="2CAB04C3" w14:textId="77777777" w:rsidR="00D95B2F" w:rsidRPr="00A708C8" w:rsidRDefault="00D95B2F" w:rsidP="001125C1">
      <w:pPr>
        <w:numPr>
          <w:ilvl w:val="0"/>
          <w:numId w:val="22"/>
        </w:numPr>
        <w:shd w:val="clear" w:color="auto" w:fill="FFFFFF"/>
        <w:tabs>
          <w:tab w:val="left" w:pos="1134"/>
        </w:tabs>
        <w:ind w:left="0" w:firstLine="709"/>
        <w:contextualSpacing/>
        <w:rPr>
          <w:lang w:eastAsia="en-US"/>
        </w:rPr>
      </w:pPr>
      <w:r w:rsidRPr="00A708C8">
        <w:t>дані включають всю необхідну інформацію щодо всіх укладених договорів за відповідним видом страхування</w:t>
      </w:r>
      <w:r w:rsidRPr="00A708C8">
        <w:rPr>
          <w:lang w:eastAsia="en-US"/>
        </w:rPr>
        <w:t>: жодні відповідні дані не виключаються при обчисленні страхових резервів без обґрунтування.</w:t>
      </w:r>
    </w:p>
    <w:p w14:paraId="37E28674" w14:textId="77777777" w:rsidR="00D95B2F" w:rsidRPr="00A708C8" w:rsidRDefault="00D95B2F" w:rsidP="00D95B2F">
      <w:pPr>
        <w:shd w:val="clear" w:color="auto" w:fill="FFFFFF"/>
        <w:tabs>
          <w:tab w:val="left" w:pos="1134"/>
          <w:tab w:val="left" w:pos="1276"/>
        </w:tabs>
        <w:ind w:firstLine="709"/>
        <w:contextualSpacing/>
        <w:rPr>
          <w:lang w:eastAsia="en-US"/>
        </w:rPr>
      </w:pPr>
    </w:p>
    <w:p w14:paraId="084CF346" w14:textId="19B6A371"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Дані, що використовуються при розрахунку страхових резервів, є точними, якщо вони </w:t>
      </w:r>
      <w:r w:rsidR="00D36921" w:rsidRPr="00A708C8">
        <w:rPr>
          <w:lang w:eastAsia="en-US"/>
        </w:rPr>
        <w:t xml:space="preserve">відповідають </w:t>
      </w:r>
      <w:r w:rsidR="000B78E7" w:rsidRPr="00A708C8">
        <w:rPr>
          <w:lang w:eastAsia="en-US"/>
        </w:rPr>
        <w:t xml:space="preserve">всім </w:t>
      </w:r>
      <w:r w:rsidR="00D36921" w:rsidRPr="00A708C8">
        <w:rPr>
          <w:lang w:eastAsia="en-US"/>
        </w:rPr>
        <w:t>нижче</w:t>
      </w:r>
      <w:r w:rsidR="00CC0751" w:rsidRPr="00A708C8">
        <w:rPr>
          <w:lang w:eastAsia="en-US"/>
        </w:rPr>
        <w:t>зазначеним</w:t>
      </w:r>
      <w:r w:rsidR="00073D7D" w:rsidRPr="00A708C8">
        <w:rPr>
          <w:lang w:eastAsia="en-US"/>
        </w:rPr>
        <w:t xml:space="preserve"> </w:t>
      </w:r>
      <w:r w:rsidRPr="00A708C8">
        <w:rPr>
          <w:lang w:eastAsia="en-US"/>
        </w:rPr>
        <w:t>умовам:</w:t>
      </w:r>
    </w:p>
    <w:p w14:paraId="0B1D83D3" w14:textId="77777777" w:rsidR="00D95B2F" w:rsidRPr="00A708C8" w:rsidRDefault="00D95B2F" w:rsidP="00D95B2F">
      <w:pPr>
        <w:shd w:val="clear" w:color="auto" w:fill="FFFFFF"/>
        <w:tabs>
          <w:tab w:val="left" w:pos="1134"/>
          <w:tab w:val="left" w:pos="1276"/>
        </w:tabs>
        <w:ind w:firstLine="709"/>
        <w:contextualSpacing/>
        <w:rPr>
          <w:lang w:eastAsia="en-US"/>
        </w:rPr>
      </w:pPr>
    </w:p>
    <w:p w14:paraId="0656DC65" w14:textId="77777777" w:rsidR="00D95B2F" w:rsidRPr="00A708C8" w:rsidRDefault="00D95B2F" w:rsidP="001125C1">
      <w:pPr>
        <w:numPr>
          <w:ilvl w:val="0"/>
          <w:numId w:val="24"/>
        </w:numPr>
        <w:shd w:val="clear" w:color="auto" w:fill="FFFFFF"/>
        <w:tabs>
          <w:tab w:val="left" w:pos="1134"/>
          <w:tab w:val="left" w:pos="1276"/>
        </w:tabs>
        <w:ind w:left="0" w:firstLine="709"/>
        <w:contextualSpacing/>
        <w:rPr>
          <w:lang w:eastAsia="en-US"/>
        </w:rPr>
      </w:pPr>
      <w:r w:rsidRPr="00A708C8">
        <w:rPr>
          <w:lang w:eastAsia="en-US"/>
        </w:rPr>
        <w:t>дані не містять суттєвих помилок;</w:t>
      </w:r>
    </w:p>
    <w:p w14:paraId="4D51BEA5" w14:textId="77777777" w:rsidR="00D95B2F" w:rsidRPr="00A708C8" w:rsidRDefault="00D95B2F" w:rsidP="00D95B2F">
      <w:pPr>
        <w:shd w:val="clear" w:color="auto" w:fill="FFFFFF"/>
        <w:tabs>
          <w:tab w:val="left" w:pos="1134"/>
          <w:tab w:val="left" w:pos="1276"/>
        </w:tabs>
        <w:ind w:firstLine="709"/>
        <w:contextualSpacing/>
        <w:rPr>
          <w:lang w:eastAsia="en-US"/>
        </w:rPr>
      </w:pPr>
    </w:p>
    <w:p w14:paraId="540BA35F" w14:textId="77777777" w:rsidR="00D95B2F" w:rsidRPr="00A708C8" w:rsidRDefault="00D95B2F" w:rsidP="001125C1">
      <w:pPr>
        <w:numPr>
          <w:ilvl w:val="0"/>
          <w:numId w:val="24"/>
        </w:numPr>
        <w:shd w:val="clear" w:color="auto" w:fill="FFFFFF"/>
        <w:tabs>
          <w:tab w:val="left" w:pos="1134"/>
          <w:tab w:val="left" w:pos="1276"/>
        </w:tabs>
        <w:ind w:left="0" w:firstLine="709"/>
        <w:contextualSpacing/>
        <w:rPr>
          <w:lang w:eastAsia="en-US"/>
        </w:rPr>
      </w:pPr>
      <w:r w:rsidRPr="00A708C8">
        <w:rPr>
          <w:lang w:eastAsia="en-US"/>
        </w:rPr>
        <w:t>дані з різних періодів, що використовуються для однієї і тієї ж оцінки, узгоджуються;</w:t>
      </w:r>
    </w:p>
    <w:p w14:paraId="5D874EC6" w14:textId="77777777" w:rsidR="00D95B2F" w:rsidRPr="00A708C8" w:rsidRDefault="00D95B2F" w:rsidP="00D95B2F">
      <w:pPr>
        <w:shd w:val="clear" w:color="auto" w:fill="FFFFFF"/>
        <w:tabs>
          <w:tab w:val="left" w:pos="1134"/>
          <w:tab w:val="left" w:pos="1276"/>
        </w:tabs>
        <w:ind w:firstLine="709"/>
        <w:contextualSpacing/>
        <w:rPr>
          <w:lang w:eastAsia="en-US"/>
        </w:rPr>
      </w:pPr>
    </w:p>
    <w:p w14:paraId="2AE5E4E9" w14:textId="77777777" w:rsidR="00D95B2F" w:rsidRPr="00A708C8" w:rsidRDefault="00D95B2F" w:rsidP="001125C1">
      <w:pPr>
        <w:numPr>
          <w:ilvl w:val="0"/>
          <w:numId w:val="24"/>
        </w:numPr>
        <w:shd w:val="clear" w:color="auto" w:fill="FFFFFF"/>
        <w:tabs>
          <w:tab w:val="left" w:pos="1134"/>
          <w:tab w:val="left" w:pos="1276"/>
        </w:tabs>
        <w:ind w:left="0" w:firstLine="709"/>
        <w:contextualSpacing/>
        <w:rPr>
          <w:lang w:eastAsia="en-US"/>
        </w:rPr>
      </w:pPr>
      <w:r w:rsidRPr="00A708C8">
        <w:rPr>
          <w:lang w:eastAsia="en-US"/>
        </w:rPr>
        <w:t>дані фіксуються вчасно і послідовно з часом.</w:t>
      </w:r>
    </w:p>
    <w:p w14:paraId="508B9676" w14:textId="77777777" w:rsidR="00D95B2F" w:rsidRPr="00A708C8" w:rsidRDefault="00D95B2F" w:rsidP="00D95B2F">
      <w:pPr>
        <w:widowControl w:val="0"/>
        <w:shd w:val="clear" w:color="auto" w:fill="FFFFFF"/>
        <w:tabs>
          <w:tab w:val="left" w:pos="993"/>
          <w:tab w:val="left" w:pos="1134"/>
        </w:tabs>
        <w:rPr>
          <w:lang w:eastAsia="en-US"/>
        </w:rPr>
      </w:pPr>
    </w:p>
    <w:p w14:paraId="16180237" w14:textId="6B3F1DB1"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Дані, що використовуються при розрахунку страхових резервів, є відповідними, якщо вони відповідають всім </w:t>
      </w:r>
      <w:r w:rsidR="0024533D" w:rsidRPr="00A708C8">
        <w:rPr>
          <w:lang w:eastAsia="en-US"/>
        </w:rPr>
        <w:t>нижчезазначеним</w:t>
      </w:r>
      <w:r w:rsidR="00073D7D" w:rsidRPr="00A708C8">
        <w:rPr>
          <w:lang w:eastAsia="en-US"/>
        </w:rPr>
        <w:t xml:space="preserve"> </w:t>
      </w:r>
      <w:r w:rsidRPr="00A708C8">
        <w:rPr>
          <w:lang w:eastAsia="en-US"/>
        </w:rPr>
        <w:t>умовам:</w:t>
      </w:r>
    </w:p>
    <w:p w14:paraId="3219A730" w14:textId="77777777" w:rsidR="00D95B2F" w:rsidRPr="00A708C8" w:rsidRDefault="00D95B2F" w:rsidP="00D95B2F">
      <w:pPr>
        <w:shd w:val="clear" w:color="auto" w:fill="FFFFFF"/>
        <w:tabs>
          <w:tab w:val="left" w:pos="1134"/>
        </w:tabs>
        <w:ind w:left="709"/>
        <w:contextualSpacing/>
        <w:rPr>
          <w:lang w:eastAsia="en-US"/>
        </w:rPr>
      </w:pPr>
    </w:p>
    <w:p w14:paraId="1D2FA08D"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дані узгоджуються з цілями, для яких вони будуть використовуватися страховиком;</w:t>
      </w:r>
    </w:p>
    <w:p w14:paraId="472EF8F8" w14:textId="77777777" w:rsidR="00D95B2F" w:rsidRPr="00A708C8" w:rsidRDefault="00D95B2F" w:rsidP="00D95B2F">
      <w:pPr>
        <w:shd w:val="clear" w:color="auto" w:fill="FFFFFF"/>
        <w:tabs>
          <w:tab w:val="left" w:pos="1134"/>
        </w:tabs>
        <w:ind w:left="709"/>
        <w:contextualSpacing/>
        <w:rPr>
          <w:lang w:eastAsia="en-US"/>
        </w:rPr>
      </w:pPr>
    </w:p>
    <w:p w14:paraId="70122153"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обсяг і характер даних забезпечують, щоб оцінки, зроблені при розрахунку страхових резервів на основі цих даних, не містили суттєвих помилок</w:t>
      </w:r>
      <w:r w:rsidR="006472F6" w:rsidRPr="00A708C8">
        <w:rPr>
          <w:lang w:eastAsia="en-US"/>
        </w:rPr>
        <w:t>.</w:t>
      </w:r>
    </w:p>
    <w:p w14:paraId="02956830"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 xml:space="preserve">Помилка при розрахунку страхових резервів є суттєвою, </w:t>
      </w:r>
      <w:r w:rsidR="004E4266" w:rsidRPr="00A708C8">
        <w:rPr>
          <w:lang w:eastAsia="en-US"/>
        </w:rPr>
        <w:t>якщо вона може вплинути на прийняття рішення або оцінку результату розрахунку користувачами, включаючи Національний банк</w:t>
      </w:r>
      <w:r w:rsidR="006472F6" w:rsidRPr="00A708C8">
        <w:rPr>
          <w:lang w:eastAsia="en-US"/>
        </w:rPr>
        <w:t>;</w:t>
      </w:r>
    </w:p>
    <w:p w14:paraId="38CAB6CE" w14:textId="77777777" w:rsidR="00D95B2F" w:rsidRPr="00A708C8" w:rsidRDefault="00D95B2F" w:rsidP="00D95B2F">
      <w:pPr>
        <w:shd w:val="clear" w:color="auto" w:fill="FFFFFF"/>
        <w:tabs>
          <w:tab w:val="left" w:pos="1134"/>
        </w:tabs>
        <w:ind w:left="709"/>
        <w:contextualSpacing/>
        <w:rPr>
          <w:lang w:eastAsia="en-US"/>
        </w:rPr>
      </w:pPr>
    </w:p>
    <w:p w14:paraId="53D3CD9C"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дані узгоджуються з припущеннями, що лежать в основі методів, які застосовуються при розрахунку страхових резервів;</w:t>
      </w:r>
    </w:p>
    <w:p w14:paraId="7F83C32B" w14:textId="77777777" w:rsidR="00D95B2F" w:rsidRPr="00A708C8" w:rsidRDefault="00D95B2F" w:rsidP="00D95B2F">
      <w:pPr>
        <w:shd w:val="clear" w:color="auto" w:fill="FFFFFF"/>
        <w:tabs>
          <w:tab w:val="left" w:pos="1134"/>
        </w:tabs>
        <w:ind w:left="709"/>
        <w:contextualSpacing/>
        <w:rPr>
          <w:lang w:eastAsia="en-US"/>
        </w:rPr>
      </w:pPr>
    </w:p>
    <w:p w14:paraId="7CE33F3B"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дані належним чином відображають ризики страховика, яким він піддається, та пов'язані з його зобов'язаннями за договорами;</w:t>
      </w:r>
    </w:p>
    <w:p w14:paraId="34FDA8F4" w14:textId="77777777" w:rsidR="00D95B2F" w:rsidRPr="00A708C8" w:rsidRDefault="00D95B2F" w:rsidP="00D95B2F">
      <w:pPr>
        <w:shd w:val="clear" w:color="auto" w:fill="FFFFFF"/>
        <w:tabs>
          <w:tab w:val="left" w:pos="1134"/>
        </w:tabs>
        <w:ind w:left="709"/>
        <w:contextualSpacing/>
        <w:rPr>
          <w:lang w:eastAsia="en-US"/>
        </w:rPr>
      </w:pPr>
    </w:p>
    <w:p w14:paraId="02476F7D"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дані були зібрані, оброблені та застосовані у прозорий та структурований спосіб на основі задокументованого процесу, що включає:</w:t>
      </w:r>
    </w:p>
    <w:p w14:paraId="098CAF88"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визначення критеріїв якості даних та оцінку якості даних, включаючи конкретні якісні та кількісні стандарти для різних наборів даних;</w:t>
      </w:r>
    </w:p>
    <w:p w14:paraId="7536B2D2"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використання та формулювання припущень, зроблених під час збору, обробки та застосування даних;</w:t>
      </w:r>
    </w:p>
    <w:p w14:paraId="4E771EE3"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процес здійснення оновлення даних, включаючи частоту оновлення та обставини, що викликають додаткові оновлення;</w:t>
      </w:r>
    </w:p>
    <w:p w14:paraId="4AE8B7B7" w14:textId="77777777" w:rsidR="00D95B2F" w:rsidRPr="00A708C8" w:rsidRDefault="00D95B2F" w:rsidP="00D95B2F">
      <w:pPr>
        <w:suppressAutoHyphens/>
        <w:autoSpaceDN w:val="0"/>
        <w:ind w:left="720"/>
        <w:textAlignment w:val="baseline"/>
        <w:rPr>
          <w:lang w:eastAsia="en-US"/>
        </w:rPr>
      </w:pPr>
    </w:p>
    <w:p w14:paraId="5CDCCBBC" w14:textId="77777777" w:rsidR="00D95B2F" w:rsidRPr="00A708C8" w:rsidRDefault="00D95B2F" w:rsidP="001125C1">
      <w:pPr>
        <w:numPr>
          <w:ilvl w:val="0"/>
          <w:numId w:val="25"/>
        </w:numPr>
        <w:shd w:val="clear" w:color="auto" w:fill="FFFFFF"/>
        <w:tabs>
          <w:tab w:val="left" w:pos="1134"/>
        </w:tabs>
        <w:ind w:left="0" w:firstLine="709"/>
        <w:contextualSpacing/>
        <w:rPr>
          <w:lang w:eastAsia="en-US"/>
        </w:rPr>
      </w:pPr>
      <w:r w:rsidRPr="00A708C8">
        <w:rPr>
          <w:lang w:eastAsia="en-US"/>
        </w:rPr>
        <w:t>дані для розрахунку страхових резервів використовуються послідовно із часом.</w:t>
      </w:r>
    </w:p>
    <w:p w14:paraId="1D80C67D" w14:textId="77777777" w:rsidR="00D95B2F" w:rsidRPr="00A708C8" w:rsidRDefault="00D95B2F" w:rsidP="00D95B2F">
      <w:pPr>
        <w:shd w:val="clear" w:color="auto" w:fill="FFFFFF"/>
        <w:tabs>
          <w:tab w:val="left" w:pos="1134"/>
          <w:tab w:val="left" w:pos="1276"/>
        </w:tabs>
        <w:ind w:left="709"/>
        <w:contextualSpacing/>
        <w:rPr>
          <w:lang w:eastAsia="en-US"/>
        </w:rPr>
      </w:pPr>
    </w:p>
    <w:p w14:paraId="704B5F0E" w14:textId="6F62F32D"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Страховик має право застосовувати коригування історичних даних, якщо це необхідно, щоб підвищити їхню достовірність або якість як вхідних даних для визначення більш надійних оцінок страхових резервів та кращого узгодження їх із характеристиками страхового портфеля страховика, що розглядається, а також очікуваною динамікою ризиків. Страховик </w:t>
      </w:r>
      <w:r w:rsidR="00FA07A4" w:rsidRPr="00A708C8">
        <w:rPr>
          <w:lang w:eastAsia="en-US"/>
        </w:rPr>
        <w:t xml:space="preserve">повинен </w:t>
      </w:r>
      <w:r w:rsidRPr="00A708C8">
        <w:rPr>
          <w:lang w:eastAsia="en-US"/>
        </w:rPr>
        <w:t>враховувати невідповідності</w:t>
      </w:r>
      <w:r w:rsidR="000E327D" w:rsidRPr="00A708C8">
        <w:rPr>
          <w:lang w:eastAsia="en-US"/>
        </w:rPr>
        <w:t xml:space="preserve"> історичних даних</w:t>
      </w:r>
      <w:r w:rsidRPr="00A708C8">
        <w:rPr>
          <w:lang w:eastAsia="en-US"/>
        </w:rPr>
        <w:t xml:space="preserve">, що виникають внаслідок змін у </w:t>
      </w:r>
      <w:proofErr w:type="spellStart"/>
      <w:r w:rsidRPr="00A708C8">
        <w:rPr>
          <w:lang w:eastAsia="en-US"/>
        </w:rPr>
        <w:t>андеррайтингу</w:t>
      </w:r>
      <w:proofErr w:type="spellEnd"/>
      <w:r w:rsidRPr="00A708C8">
        <w:rPr>
          <w:lang w:eastAsia="en-US"/>
        </w:rPr>
        <w:t>, адміністративних процедурах та процесах, змін у інформаційних системах або характеристиках ризиків, а також проаналізувати джерела отриманої інформації та вплив таких незвичайних подій.</w:t>
      </w:r>
    </w:p>
    <w:p w14:paraId="168A9E64"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Перелік ситуацій, що можуть вплинути на необхідність коригування історичних даних, включає, але не обмежується такими:</w:t>
      </w:r>
    </w:p>
    <w:p w14:paraId="5EEB1102" w14:textId="77777777" w:rsidR="00D95B2F" w:rsidRPr="00A708C8" w:rsidRDefault="00D95B2F" w:rsidP="00D95B2F">
      <w:pPr>
        <w:shd w:val="clear" w:color="auto" w:fill="FFFFFF"/>
        <w:tabs>
          <w:tab w:val="left" w:pos="1134"/>
        </w:tabs>
        <w:ind w:left="709"/>
        <w:contextualSpacing/>
        <w:rPr>
          <w:lang w:eastAsia="en-US"/>
        </w:rPr>
      </w:pPr>
    </w:p>
    <w:p w14:paraId="7AF859C8"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 xml:space="preserve">незвичайно </w:t>
      </w:r>
      <w:r w:rsidR="008033B2" w:rsidRPr="00A708C8">
        <w:rPr>
          <w:lang w:eastAsia="en-US"/>
        </w:rPr>
        <w:t>значна відмінність у даних</w:t>
      </w:r>
      <w:r w:rsidRPr="00A708C8">
        <w:rPr>
          <w:lang w:eastAsia="en-US"/>
        </w:rPr>
        <w:t xml:space="preserve"> у певний період;</w:t>
      </w:r>
    </w:p>
    <w:p w14:paraId="2499489E" w14:textId="77777777" w:rsidR="00D95B2F" w:rsidRPr="00A708C8" w:rsidRDefault="00D95B2F" w:rsidP="00D95B2F">
      <w:pPr>
        <w:shd w:val="clear" w:color="auto" w:fill="FFFFFF"/>
        <w:tabs>
          <w:tab w:val="left" w:pos="1134"/>
        </w:tabs>
        <w:ind w:left="709"/>
        <w:contextualSpacing/>
        <w:rPr>
          <w:lang w:eastAsia="en-US"/>
        </w:rPr>
      </w:pPr>
    </w:p>
    <w:p w14:paraId="27838BB9"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наслідки циклів вимог;</w:t>
      </w:r>
    </w:p>
    <w:p w14:paraId="7C940621" w14:textId="77777777" w:rsidR="00D95B2F" w:rsidRPr="00A708C8" w:rsidRDefault="00D95B2F" w:rsidP="00D95B2F">
      <w:pPr>
        <w:shd w:val="clear" w:color="auto" w:fill="FFFFFF"/>
        <w:tabs>
          <w:tab w:val="left" w:pos="1134"/>
        </w:tabs>
        <w:ind w:left="709"/>
        <w:contextualSpacing/>
        <w:rPr>
          <w:lang w:eastAsia="en-US"/>
        </w:rPr>
      </w:pPr>
    </w:p>
    <w:p w14:paraId="55BC1C98"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вплив майбутніх очікуваних тенденцій;</w:t>
      </w:r>
    </w:p>
    <w:p w14:paraId="2CA1CFC2" w14:textId="77777777" w:rsidR="00D95B2F" w:rsidRPr="00A708C8" w:rsidRDefault="00D95B2F" w:rsidP="00D95B2F">
      <w:pPr>
        <w:shd w:val="clear" w:color="auto" w:fill="FFFFFF"/>
        <w:tabs>
          <w:tab w:val="left" w:pos="1134"/>
        </w:tabs>
        <w:ind w:left="709"/>
        <w:contextualSpacing/>
        <w:rPr>
          <w:lang w:eastAsia="en-US"/>
        </w:rPr>
      </w:pPr>
    </w:p>
    <w:p w14:paraId="56AC0577"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зміни ризиків;</w:t>
      </w:r>
    </w:p>
    <w:p w14:paraId="205A84B8" w14:textId="77777777" w:rsidR="00D95B2F" w:rsidRPr="00A708C8" w:rsidRDefault="00D95B2F" w:rsidP="00D95B2F">
      <w:pPr>
        <w:shd w:val="clear" w:color="auto" w:fill="FFFFFF"/>
        <w:tabs>
          <w:tab w:val="left" w:pos="1134"/>
        </w:tabs>
        <w:ind w:left="709"/>
        <w:contextualSpacing/>
        <w:rPr>
          <w:lang w:eastAsia="en-US"/>
        </w:rPr>
      </w:pPr>
    </w:p>
    <w:p w14:paraId="4BA23C31"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зміни страхового покриття;</w:t>
      </w:r>
    </w:p>
    <w:p w14:paraId="29EC0A3B" w14:textId="77777777" w:rsidR="00D95B2F" w:rsidRPr="00A708C8" w:rsidRDefault="00D95B2F" w:rsidP="00D95B2F">
      <w:pPr>
        <w:shd w:val="clear" w:color="auto" w:fill="FFFFFF"/>
        <w:tabs>
          <w:tab w:val="left" w:pos="1134"/>
        </w:tabs>
        <w:ind w:left="709"/>
        <w:contextualSpacing/>
        <w:rPr>
          <w:lang w:eastAsia="en-US"/>
        </w:rPr>
      </w:pPr>
    </w:p>
    <w:p w14:paraId="5F513886"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зміни у договорах вихідного перестрахування;</w:t>
      </w:r>
    </w:p>
    <w:p w14:paraId="49F24445" w14:textId="77777777" w:rsidR="00D95B2F" w:rsidRPr="00A708C8" w:rsidRDefault="00D95B2F" w:rsidP="00D95B2F">
      <w:pPr>
        <w:shd w:val="clear" w:color="auto" w:fill="FFFFFF"/>
        <w:tabs>
          <w:tab w:val="left" w:pos="1134"/>
        </w:tabs>
        <w:ind w:left="709"/>
        <w:contextualSpacing/>
        <w:rPr>
          <w:lang w:eastAsia="en-US"/>
        </w:rPr>
      </w:pPr>
    </w:p>
    <w:p w14:paraId="6E31F1DE" w14:textId="77777777" w:rsidR="00D95B2F" w:rsidRPr="00A708C8" w:rsidRDefault="00D95B2F" w:rsidP="001125C1">
      <w:pPr>
        <w:numPr>
          <w:ilvl w:val="0"/>
          <w:numId w:val="26"/>
        </w:numPr>
        <w:shd w:val="clear" w:color="auto" w:fill="FFFFFF"/>
        <w:tabs>
          <w:tab w:val="left" w:pos="1134"/>
        </w:tabs>
        <w:ind w:left="0" w:firstLine="709"/>
        <w:contextualSpacing/>
        <w:rPr>
          <w:lang w:eastAsia="en-US"/>
        </w:rPr>
      </w:pPr>
      <w:r w:rsidRPr="00A708C8">
        <w:rPr>
          <w:lang w:eastAsia="en-US"/>
        </w:rPr>
        <w:t>виникнення значних або виняткових вимог.</w:t>
      </w:r>
    </w:p>
    <w:p w14:paraId="0D18B395" w14:textId="77777777" w:rsidR="00D95B2F" w:rsidRPr="00A708C8" w:rsidRDefault="00D95B2F" w:rsidP="00D95B2F">
      <w:pPr>
        <w:shd w:val="clear" w:color="auto" w:fill="FFFFFF"/>
        <w:tabs>
          <w:tab w:val="left" w:pos="1134"/>
        </w:tabs>
        <w:ind w:firstLine="709"/>
        <w:contextualSpacing/>
        <w:rPr>
          <w:lang w:eastAsia="en-US"/>
        </w:rPr>
      </w:pPr>
    </w:p>
    <w:p w14:paraId="0F1B3025" w14:textId="1D7472E3" w:rsidR="00000CEC" w:rsidRPr="00A708C8" w:rsidRDefault="00000CEC" w:rsidP="00000CEC">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Страховик </w:t>
      </w:r>
      <w:r>
        <w:rPr>
          <w:lang w:eastAsia="en-US"/>
        </w:rPr>
        <w:t xml:space="preserve">повинен </w:t>
      </w:r>
      <w:r w:rsidRPr="00A708C8">
        <w:rPr>
          <w:lang w:eastAsia="en-US"/>
        </w:rPr>
        <w:t xml:space="preserve">усунути неточності або невідповідності даних внаслідок виникнення операційних помилок. </w:t>
      </w:r>
    </w:p>
    <w:p w14:paraId="2112AC72" w14:textId="77777777" w:rsidR="00000CEC" w:rsidRPr="00A708C8" w:rsidRDefault="00000CEC" w:rsidP="00000CEC">
      <w:pPr>
        <w:shd w:val="clear" w:color="auto" w:fill="FFFFFF"/>
        <w:tabs>
          <w:tab w:val="left" w:pos="1134"/>
          <w:tab w:val="left" w:pos="1276"/>
        </w:tabs>
        <w:ind w:left="709"/>
        <w:contextualSpacing/>
        <w:rPr>
          <w:lang w:eastAsia="en-US"/>
        </w:rPr>
      </w:pPr>
    </w:p>
    <w:p w14:paraId="646E634F" w14:textId="4ED1064A" w:rsidR="00000CEC" w:rsidRPr="00A708C8" w:rsidRDefault="00000CEC" w:rsidP="00000CEC">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Страховик </w:t>
      </w:r>
      <w:r>
        <w:rPr>
          <w:lang w:eastAsia="en-US"/>
        </w:rPr>
        <w:t xml:space="preserve">повинен </w:t>
      </w:r>
      <w:r w:rsidRPr="00A708C8">
        <w:rPr>
          <w:lang w:eastAsia="en-US"/>
        </w:rPr>
        <w:t xml:space="preserve">задокументувати усі вилучення/коригування та обґрунтувати їх відповідно до вимог глави 22 розділу IV </w:t>
      </w:r>
      <w:r w:rsidRPr="00A708C8">
        <w:rPr>
          <w:shd w:val="clear" w:color="auto" w:fill="FFFFFF"/>
        </w:rPr>
        <w:t>цього Положення</w:t>
      </w:r>
      <w:r w:rsidRPr="00A708C8">
        <w:rPr>
          <w:lang w:eastAsia="en-US"/>
        </w:rPr>
        <w:t xml:space="preserve">. </w:t>
      </w:r>
    </w:p>
    <w:p w14:paraId="73BEC6CD" w14:textId="77777777" w:rsidR="00D95B2F" w:rsidRPr="00A708C8" w:rsidRDefault="00D95B2F" w:rsidP="00D95B2F">
      <w:pPr>
        <w:widowControl w:val="0"/>
        <w:shd w:val="clear" w:color="auto" w:fill="FFFFFF"/>
        <w:tabs>
          <w:tab w:val="left" w:pos="993"/>
          <w:tab w:val="left" w:pos="1134"/>
        </w:tabs>
        <w:rPr>
          <w:lang w:eastAsia="en-US"/>
        </w:rPr>
      </w:pPr>
    </w:p>
    <w:p w14:paraId="78DD94FD" w14:textId="3BA1829B"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 xml:space="preserve">Страховик має право використовувати дані із зовнішнього джерела за умови, що, крім виконання вимог, викладених у главі 4 розділу І </w:t>
      </w:r>
      <w:r w:rsidR="00313371" w:rsidRPr="00A708C8">
        <w:rPr>
          <w:lang w:eastAsia="en-US"/>
        </w:rPr>
        <w:t>Положення</w:t>
      </w:r>
      <w:r w:rsidRPr="00A708C8">
        <w:rPr>
          <w:lang w:eastAsia="en-US"/>
        </w:rPr>
        <w:t>, джерело відповідає принаймні двом з наступних критеріїв:</w:t>
      </w:r>
    </w:p>
    <w:p w14:paraId="67A9AB1D" w14:textId="77777777" w:rsidR="00D95B2F" w:rsidRPr="00A708C8" w:rsidRDefault="00D95B2F" w:rsidP="00D95B2F">
      <w:pPr>
        <w:shd w:val="clear" w:color="auto" w:fill="FFFFFF"/>
        <w:tabs>
          <w:tab w:val="left" w:pos="1134"/>
        </w:tabs>
        <w:ind w:left="709"/>
        <w:contextualSpacing/>
        <w:rPr>
          <w:lang w:eastAsia="en-US"/>
        </w:rPr>
      </w:pPr>
    </w:p>
    <w:p w14:paraId="73166574" w14:textId="12F1CE55" w:rsidR="00D95B2F" w:rsidRPr="00A708C8" w:rsidRDefault="00D95B2F" w:rsidP="001125C1">
      <w:pPr>
        <w:numPr>
          <w:ilvl w:val="0"/>
          <w:numId w:val="27"/>
        </w:numPr>
        <w:shd w:val="clear" w:color="auto" w:fill="FFFFFF"/>
        <w:tabs>
          <w:tab w:val="left" w:pos="993"/>
        </w:tabs>
        <w:ind w:left="0" w:firstLine="709"/>
        <w:contextualSpacing/>
        <w:rPr>
          <w:lang w:eastAsia="en-US"/>
        </w:rPr>
      </w:pPr>
      <w:r w:rsidRPr="00A708C8">
        <w:rPr>
          <w:lang w:eastAsia="en-US"/>
        </w:rPr>
        <w:t xml:space="preserve">використання цих даних </w:t>
      </w:r>
      <w:r w:rsidR="00313371" w:rsidRPr="00A708C8">
        <w:rPr>
          <w:lang w:eastAsia="en-US"/>
        </w:rPr>
        <w:t xml:space="preserve">страховиком </w:t>
      </w:r>
      <w:r w:rsidRPr="00A708C8">
        <w:rPr>
          <w:lang w:eastAsia="en-US"/>
        </w:rPr>
        <w:t>є більш доцільним, ніж використання даних, доступних із внутрішнього джерела;</w:t>
      </w:r>
    </w:p>
    <w:p w14:paraId="3D3EFEE3" w14:textId="77777777" w:rsidR="00D95B2F" w:rsidRPr="00A708C8" w:rsidRDefault="00D95B2F" w:rsidP="00D95B2F">
      <w:pPr>
        <w:shd w:val="clear" w:color="auto" w:fill="FFFFFF"/>
        <w:tabs>
          <w:tab w:val="left" w:pos="993"/>
        </w:tabs>
        <w:ind w:left="709"/>
        <w:contextualSpacing/>
        <w:rPr>
          <w:lang w:eastAsia="en-US"/>
        </w:rPr>
      </w:pPr>
    </w:p>
    <w:p w14:paraId="34C52C19" w14:textId="70635769" w:rsidR="00D95B2F" w:rsidRPr="00A708C8" w:rsidRDefault="007A0B72" w:rsidP="001125C1">
      <w:pPr>
        <w:numPr>
          <w:ilvl w:val="0"/>
          <w:numId w:val="27"/>
        </w:numPr>
        <w:shd w:val="clear" w:color="auto" w:fill="FFFFFF"/>
        <w:tabs>
          <w:tab w:val="left" w:pos="993"/>
        </w:tabs>
        <w:ind w:left="0" w:firstLine="709"/>
        <w:contextualSpacing/>
        <w:rPr>
          <w:lang w:eastAsia="en-US"/>
        </w:rPr>
      </w:pPr>
      <w:r>
        <w:rPr>
          <w:lang w:eastAsia="en-US"/>
        </w:rPr>
        <w:t xml:space="preserve">страховиком </w:t>
      </w:r>
      <w:r w:rsidR="00A63238">
        <w:rPr>
          <w:lang w:eastAsia="en-US"/>
        </w:rPr>
        <w:t>підтверджено</w:t>
      </w:r>
      <w:r w:rsidR="00D95B2F" w:rsidRPr="00A708C8">
        <w:rPr>
          <w:lang w:eastAsia="en-US"/>
        </w:rPr>
        <w:t xml:space="preserve"> </w:t>
      </w:r>
      <w:r>
        <w:rPr>
          <w:lang w:eastAsia="en-US"/>
        </w:rPr>
        <w:t xml:space="preserve">(включаючи інформацію з офіційних джерел) </w:t>
      </w:r>
      <w:r w:rsidR="00D95B2F" w:rsidRPr="00A708C8">
        <w:rPr>
          <w:lang w:eastAsia="en-US"/>
        </w:rPr>
        <w:t>походження цих даних та припущення або методології, що використовуються для збору та обробки цих даних;</w:t>
      </w:r>
    </w:p>
    <w:p w14:paraId="0B398890" w14:textId="77777777" w:rsidR="00D95B2F" w:rsidRPr="00A708C8" w:rsidRDefault="00D95B2F" w:rsidP="00D95B2F">
      <w:pPr>
        <w:shd w:val="clear" w:color="auto" w:fill="FFFFFF"/>
        <w:tabs>
          <w:tab w:val="left" w:pos="993"/>
        </w:tabs>
        <w:ind w:left="709"/>
        <w:contextualSpacing/>
        <w:rPr>
          <w:lang w:eastAsia="en-US"/>
        </w:rPr>
      </w:pPr>
    </w:p>
    <w:p w14:paraId="3938A8BF" w14:textId="1D375F7D" w:rsidR="00D95B2F" w:rsidRPr="00A708C8" w:rsidRDefault="00D95B2F" w:rsidP="001125C1">
      <w:pPr>
        <w:numPr>
          <w:ilvl w:val="0"/>
          <w:numId w:val="27"/>
        </w:numPr>
        <w:shd w:val="clear" w:color="auto" w:fill="FFFFFF"/>
        <w:tabs>
          <w:tab w:val="left" w:pos="993"/>
        </w:tabs>
        <w:ind w:left="0" w:firstLine="709"/>
        <w:contextualSpacing/>
        <w:rPr>
          <w:lang w:eastAsia="en-US"/>
        </w:rPr>
      </w:pPr>
      <w:r w:rsidRPr="00A708C8">
        <w:rPr>
          <w:lang w:eastAsia="en-US"/>
        </w:rPr>
        <w:t xml:space="preserve">страховик </w:t>
      </w:r>
      <w:r w:rsidR="00F170A6">
        <w:rPr>
          <w:lang w:eastAsia="en-US"/>
        </w:rPr>
        <w:t>має можливість/</w:t>
      </w:r>
      <w:r w:rsidR="00AB243D" w:rsidRPr="00A708C8">
        <w:rPr>
          <w:lang w:eastAsia="en-US"/>
        </w:rPr>
        <w:t xml:space="preserve">спроможний виявити </w:t>
      </w:r>
      <w:r w:rsidRPr="00A708C8">
        <w:rPr>
          <w:lang w:eastAsia="en-US"/>
        </w:rPr>
        <w:t>тенденції даних, а також зміну припущень або методів збору та послідовність використання даних з часом;</w:t>
      </w:r>
    </w:p>
    <w:p w14:paraId="4DAE7636" w14:textId="77777777" w:rsidR="00D95B2F" w:rsidRPr="00A708C8" w:rsidRDefault="00D95B2F" w:rsidP="00D95B2F">
      <w:pPr>
        <w:shd w:val="clear" w:color="auto" w:fill="FFFFFF"/>
        <w:tabs>
          <w:tab w:val="left" w:pos="993"/>
        </w:tabs>
        <w:ind w:left="709"/>
        <w:contextualSpacing/>
        <w:rPr>
          <w:lang w:eastAsia="en-US"/>
        </w:rPr>
      </w:pPr>
    </w:p>
    <w:p w14:paraId="38F9D2C1" w14:textId="2E1D3CE6" w:rsidR="00D95B2F" w:rsidRPr="00A708C8" w:rsidRDefault="00D95B2F" w:rsidP="001125C1">
      <w:pPr>
        <w:numPr>
          <w:ilvl w:val="0"/>
          <w:numId w:val="27"/>
        </w:numPr>
        <w:shd w:val="clear" w:color="auto" w:fill="FFFFFF"/>
        <w:tabs>
          <w:tab w:val="left" w:pos="993"/>
        </w:tabs>
        <w:ind w:left="0" w:firstLine="709"/>
        <w:contextualSpacing/>
        <w:rPr>
          <w:lang w:eastAsia="en-US"/>
        </w:rPr>
      </w:pPr>
      <w:r w:rsidRPr="00A708C8">
        <w:rPr>
          <w:lang w:eastAsia="en-US"/>
        </w:rPr>
        <w:t>припущення та процедури, зазначені в підпунктах 2, 3 пункту 2</w:t>
      </w:r>
      <w:r w:rsidR="003A27EF">
        <w:rPr>
          <w:lang w:eastAsia="en-US"/>
        </w:rPr>
        <w:t>4</w:t>
      </w:r>
      <w:r w:rsidRPr="00A708C8">
        <w:rPr>
          <w:lang w:eastAsia="en-US"/>
        </w:rPr>
        <w:t xml:space="preserve"> глави 4 розділу І </w:t>
      </w:r>
      <w:r w:rsidR="00A6248D" w:rsidRPr="00A708C8">
        <w:rPr>
          <w:shd w:val="clear" w:color="auto" w:fill="FFFFFF"/>
        </w:rPr>
        <w:t>цього Положення</w:t>
      </w:r>
      <w:r w:rsidRPr="00A708C8">
        <w:rPr>
          <w:lang w:eastAsia="en-US"/>
        </w:rPr>
        <w:t>, відповідають характеристикам страхового портфеля страховика.</w:t>
      </w:r>
    </w:p>
    <w:p w14:paraId="6317077C" w14:textId="77777777" w:rsidR="00D95B2F" w:rsidRPr="00A708C8" w:rsidRDefault="00D95B2F" w:rsidP="00D95B2F">
      <w:pPr>
        <w:shd w:val="clear" w:color="auto" w:fill="FFFFFF"/>
        <w:tabs>
          <w:tab w:val="left" w:pos="1134"/>
          <w:tab w:val="left" w:pos="1276"/>
        </w:tabs>
        <w:ind w:left="709"/>
        <w:contextualSpacing/>
        <w:rPr>
          <w:lang w:eastAsia="en-US"/>
        </w:rPr>
      </w:pPr>
    </w:p>
    <w:p w14:paraId="058703EE" w14:textId="2B56A7EE"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Страховик зобов’язаний задокументувати та описати свої обмеження</w:t>
      </w:r>
      <w:r w:rsidR="000E327D" w:rsidRPr="00A708C8">
        <w:rPr>
          <w:lang w:eastAsia="en-US"/>
        </w:rPr>
        <w:t xml:space="preserve"> історичних даних </w:t>
      </w:r>
      <w:r w:rsidRPr="00A708C8">
        <w:rPr>
          <w:lang w:eastAsia="en-US"/>
        </w:rPr>
        <w:t xml:space="preserve">та визначити </w:t>
      </w:r>
      <w:r w:rsidRPr="00A708C8">
        <w:t xml:space="preserve">відповідальну особу </w:t>
      </w:r>
      <w:r w:rsidRPr="00A708C8">
        <w:rPr>
          <w:lang w:eastAsia="en-US"/>
        </w:rPr>
        <w:t>в системі управління страховика, що відповідає за цей процес. Дані повинні бути зафіксовані та збережені страховиком належним чином перед внесенням коригувань для усунення їхніх обмежень.</w:t>
      </w:r>
    </w:p>
    <w:p w14:paraId="27AE79CF" w14:textId="77777777" w:rsidR="00D95B2F" w:rsidRPr="00A708C8" w:rsidRDefault="00D95B2F" w:rsidP="00D95B2F">
      <w:pPr>
        <w:shd w:val="clear" w:color="auto" w:fill="FFFFFF"/>
        <w:tabs>
          <w:tab w:val="left" w:pos="1134"/>
          <w:tab w:val="left" w:pos="1276"/>
        </w:tabs>
        <w:ind w:left="709"/>
        <w:contextualSpacing/>
        <w:rPr>
          <w:lang w:eastAsia="en-US"/>
        </w:rPr>
      </w:pPr>
    </w:p>
    <w:p w14:paraId="6B83C473" w14:textId="77777777" w:rsidR="00D95B2F" w:rsidRPr="00A708C8" w:rsidRDefault="00D95B2F" w:rsidP="001125C1">
      <w:pPr>
        <w:numPr>
          <w:ilvl w:val="0"/>
          <w:numId w:val="1"/>
        </w:numPr>
        <w:shd w:val="clear" w:color="auto" w:fill="FFFFFF"/>
        <w:tabs>
          <w:tab w:val="left" w:pos="1134"/>
          <w:tab w:val="left" w:pos="1276"/>
        </w:tabs>
        <w:ind w:left="0" w:firstLine="709"/>
        <w:contextualSpacing/>
        <w:rPr>
          <w:lang w:eastAsia="en-US"/>
        </w:rPr>
      </w:pPr>
      <w:r w:rsidRPr="00A708C8">
        <w:rPr>
          <w:lang w:eastAsia="en-US"/>
        </w:rPr>
        <w:t>Неточні або неповні дані не повинні погіршувати точність рівня страхових резервів.</w:t>
      </w:r>
    </w:p>
    <w:p w14:paraId="39147035" w14:textId="77777777" w:rsidR="00D95B2F" w:rsidRPr="00A708C8" w:rsidRDefault="00D95B2F" w:rsidP="00D95B2F">
      <w:pPr>
        <w:shd w:val="clear" w:color="auto" w:fill="FFFFFF"/>
        <w:tabs>
          <w:tab w:val="left" w:pos="1134"/>
          <w:tab w:val="left" w:pos="1276"/>
        </w:tabs>
        <w:ind w:left="709"/>
        <w:contextualSpacing/>
        <w:rPr>
          <w:lang w:eastAsia="en-US"/>
        </w:rPr>
      </w:pPr>
    </w:p>
    <w:p w14:paraId="6021619E" w14:textId="32DB18DE" w:rsidR="00D95B2F" w:rsidRPr="00A708C8" w:rsidRDefault="009A3BAD" w:rsidP="001125C1">
      <w:pPr>
        <w:pStyle w:val="2"/>
        <w:numPr>
          <w:ilvl w:val="0"/>
          <w:numId w:val="6"/>
        </w:numPr>
        <w:tabs>
          <w:tab w:val="left" w:pos="851"/>
        </w:tabs>
        <w:spacing w:before="0"/>
        <w:ind w:left="714" w:hanging="357"/>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Методика</w:t>
      </w:r>
      <w:r w:rsidR="00D95B2F" w:rsidRPr="00A708C8">
        <w:rPr>
          <w:rFonts w:ascii="Times New Roman" w:hAnsi="Times New Roman"/>
          <w:bCs/>
          <w:color w:val="auto"/>
          <w:sz w:val="28"/>
          <w:szCs w:val="28"/>
          <w:lang w:eastAsia="en-US"/>
        </w:rPr>
        <w:t xml:space="preserve"> формування </w:t>
      </w:r>
      <w:r w:rsidR="008D41FD" w:rsidRPr="00A708C8">
        <w:rPr>
          <w:rFonts w:ascii="Times New Roman" w:hAnsi="Times New Roman"/>
          <w:bCs/>
          <w:color w:val="auto"/>
          <w:sz w:val="28"/>
          <w:szCs w:val="28"/>
          <w:lang w:eastAsia="en-US"/>
        </w:rPr>
        <w:t xml:space="preserve">та обліку </w:t>
      </w:r>
      <w:r w:rsidR="00D95B2F" w:rsidRPr="00A708C8">
        <w:rPr>
          <w:rFonts w:ascii="Times New Roman" w:hAnsi="Times New Roman"/>
          <w:bCs/>
          <w:color w:val="auto"/>
          <w:sz w:val="28"/>
          <w:szCs w:val="28"/>
          <w:lang w:eastAsia="en-US"/>
        </w:rPr>
        <w:t>технічних резервів</w:t>
      </w:r>
      <w:r w:rsidR="008D41FD" w:rsidRPr="00A708C8">
        <w:rPr>
          <w:rFonts w:ascii="Times New Roman" w:hAnsi="Times New Roman"/>
          <w:bCs/>
          <w:color w:val="auto"/>
          <w:sz w:val="28"/>
          <w:szCs w:val="28"/>
          <w:lang w:eastAsia="en-US"/>
        </w:rPr>
        <w:t xml:space="preserve"> за видами страхування іншими, ніж страхування життя</w:t>
      </w:r>
    </w:p>
    <w:p w14:paraId="7BAAC55C" w14:textId="77777777" w:rsidR="00D95B2F" w:rsidRPr="00A708C8" w:rsidRDefault="00D95B2F" w:rsidP="00D95B2F">
      <w:pPr>
        <w:widowControl w:val="0"/>
        <w:shd w:val="clear" w:color="auto" w:fill="FFFFFF"/>
        <w:tabs>
          <w:tab w:val="left" w:pos="993"/>
          <w:tab w:val="left" w:pos="1134"/>
        </w:tabs>
        <w:rPr>
          <w:lang w:eastAsia="en-US"/>
        </w:rPr>
      </w:pPr>
    </w:p>
    <w:p w14:paraId="616247E4" w14:textId="77777777" w:rsidR="00D95B2F" w:rsidRPr="00A708C8" w:rsidRDefault="00D95B2F" w:rsidP="001125C1">
      <w:pPr>
        <w:pStyle w:val="3"/>
        <w:numPr>
          <w:ilvl w:val="0"/>
          <w:numId w:val="12"/>
        </w:numPr>
        <w:jc w:val="center"/>
        <w:rPr>
          <w:rFonts w:ascii="Times New Roman" w:hAnsi="Times New Roman"/>
          <w:bCs/>
          <w:color w:val="auto"/>
          <w:sz w:val="28"/>
          <w:szCs w:val="28"/>
          <w:lang w:eastAsia="en-US"/>
        </w:rPr>
      </w:pPr>
      <w:bookmarkStart w:id="27" w:name="1711"/>
      <w:bookmarkEnd w:id="27"/>
      <w:r w:rsidRPr="00A708C8">
        <w:rPr>
          <w:rFonts w:ascii="Times New Roman" w:hAnsi="Times New Roman"/>
          <w:bCs/>
          <w:color w:val="auto"/>
          <w:sz w:val="28"/>
          <w:szCs w:val="28"/>
          <w:lang w:eastAsia="en-US"/>
        </w:rPr>
        <w:t>Формування резерву незароблених премій</w:t>
      </w:r>
    </w:p>
    <w:p w14:paraId="126CDE35" w14:textId="77777777" w:rsidR="00D95B2F" w:rsidRPr="00A708C8" w:rsidRDefault="00D95B2F" w:rsidP="00D95B2F">
      <w:pPr>
        <w:ind w:firstLine="240"/>
        <w:jc w:val="left"/>
        <w:rPr>
          <w:rFonts w:ascii="Arial" w:hAnsi="Calibri"/>
          <w:sz w:val="18"/>
          <w:szCs w:val="22"/>
          <w:lang w:eastAsia="en-US"/>
        </w:rPr>
      </w:pPr>
      <w:bookmarkStart w:id="28" w:name="1712"/>
      <w:bookmarkEnd w:id="28"/>
    </w:p>
    <w:p w14:paraId="75954BB3"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Резерв незароблених премій включає частки від сум надходжень страхових платежів, що відповідають страховим ризикам, які не минули на звітну дату.</w:t>
      </w:r>
    </w:p>
    <w:p w14:paraId="7B8617EC" w14:textId="77777777" w:rsidR="00D95B2F" w:rsidRPr="00A708C8" w:rsidRDefault="00D95B2F" w:rsidP="00D95B2F">
      <w:pPr>
        <w:shd w:val="clear" w:color="auto" w:fill="FFFFFF"/>
        <w:tabs>
          <w:tab w:val="left" w:pos="1134"/>
        </w:tabs>
        <w:ind w:firstLine="709"/>
        <w:contextualSpacing/>
        <w:rPr>
          <w:lang w:eastAsia="en-US"/>
        </w:rPr>
      </w:pPr>
    </w:p>
    <w:p w14:paraId="6250A95A"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29" w:name="1713"/>
      <w:bookmarkEnd w:id="29"/>
      <w:r w:rsidRPr="00A708C8">
        <w:rPr>
          <w:lang w:eastAsia="en-US"/>
        </w:rPr>
        <w:t>Розрахунок розміру резерву незароблених премій здійснюється страховиком за кожним видом страхування окремо. Загальний розмір резерву незароблених премій дорівнює сумі розмірів резервів незароблених премій, розрахованих окремо за кожним видом страхування.</w:t>
      </w:r>
    </w:p>
    <w:p w14:paraId="4B7DBBD5" w14:textId="77777777" w:rsidR="00D95B2F" w:rsidRPr="00A708C8" w:rsidRDefault="00D95B2F" w:rsidP="00D95B2F">
      <w:pPr>
        <w:shd w:val="clear" w:color="auto" w:fill="FFFFFF"/>
        <w:tabs>
          <w:tab w:val="left" w:pos="1134"/>
        </w:tabs>
        <w:ind w:firstLine="709"/>
        <w:contextualSpacing/>
        <w:rPr>
          <w:lang w:eastAsia="en-US"/>
        </w:rPr>
      </w:pPr>
    </w:p>
    <w:p w14:paraId="6E7A1DAF" w14:textId="0DAF9318" w:rsidR="003C6762" w:rsidRPr="00A708C8" w:rsidRDefault="003C6762" w:rsidP="003C6762">
      <w:pPr>
        <w:numPr>
          <w:ilvl w:val="0"/>
          <w:numId w:val="1"/>
        </w:numPr>
        <w:shd w:val="clear" w:color="auto" w:fill="FFFFFF"/>
        <w:tabs>
          <w:tab w:val="left" w:pos="1134"/>
        </w:tabs>
        <w:ind w:left="0" w:firstLine="709"/>
        <w:contextualSpacing/>
        <w:rPr>
          <w:lang w:eastAsia="en-US"/>
        </w:rPr>
      </w:pPr>
      <w:bookmarkStart w:id="30" w:name="1714"/>
      <w:bookmarkStart w:id="31" w:name="1715"/>
      <w:bookmarkStart w:id="32" w:name="1716"/>
      <w:bookmarkStart w:id="33" w:name="1717"/>
      <w:bookmarkStart w:id="34" w:name="1718"/>
      <w:bookmarkStart w:id="35" w:name="1719"/>
      <w:bookmarkStart w:id="36" w:name="1720"/>
      <w:bookmarkStart w:id="37" w:name="1721"/>
      <w:bookmarkStart w:id="38" w:name="1722"/>
      <w:bookmarkStart w:id="39" w:name="1723"/>
      <w:bookmarkStart w:id="40" w:name="1724"/>
      <w:bookmarkEnd w:id="30"/>
      <w:bookmarkEnd w:id="31"/>
      <w:bookmarkEnd w:id="32"/>
      <w:bookmarkEnd w:id="33"/>
      <w:bookmarkEnd w:id="34"/>
      <w:bookmarkEnd w:id="35"/>
      <w:bookmarkEnd w:id="36"/>
      <w:bookmarkEnd w:id="37"/>
      <w:bookmarkEnd w:id="38"/>
      <w:bookmarkEnd w:id="39"/>
      <w:bookmarkEnd w:id="40"/>
      <w:r w:rsidRPr="00A708C8">
        <w:rPr>
          <w:lang w:eastAsia="en-US"/>
        </w:rPr>
        <w:t>Розрахунок розміру резерву незароблених премій здійснюється на будь-яку звітну дату методом</w:t>
      </w:r>
      <w:r>
        <w:rPr>
          <w:lang w:eastAsia="en-US"/>
        </w:rPr>
        <w:t xml:space="preserve"> розрахунку резерву незароблених премій</w:t>
      </w:r>
      <w:r w:rsidRPr="00A708C8">
        <w:rPr>
          <w:lang w:eastAsia="en-US"/>
        </w:rPr>
        <w:t xml:space="preserve">, визначеним Законом про страхування (далі – метод “1/4”) та викладеним </w:t>
      </w:r>
      <w:r>
        <w:rPr>
          <w:lang w:eastAsia="en-US"/>
        </w:rPr>
        <w:t xml:space="preserve">пункті 1 </w:t>
      </w:r>
      <w:r w:rsidRPr="00A708C8">
        <w:rPr>
          <w:lang w:eastAsia="en-US"/>
        </w:rPr>
        <w:t>додатк</w:t>
      </w:r>
      <w:r>
        <w:rPr>
          <w:lang w:eastAsia="en-US"/>
        </w:rPr>
        <w:t>а</w:t>
      </w:r>
      <w:r w:rsidRPr="00A708C8">
        <w:rPr>
          <w:lang w:eastAsia="en-US"/>
        </w:rPr>
        <w:t xml:space="preserve"> 1 до </w:t>
      </w:r>
      <w:r>
        <w:rPr>
          <w:lang w:eastAsia="en-US"/>
        </w:rPr>
        <w:t xml:space="preserve">цього </w:t>
      </w:r>
      <w:r w:rsidRPr="00A708C8">
        <w:rPr>
          <w:lang w:eastAsia="en-US"/>
        </w:rPr>
        <w:t>Положення.</w:t>
      </w:r>
    </w:p>
    <w:p w14:paraId="53F4349D" w14:textId="77777777" w:rsidR="00D95B2F" w:rsidRPr="00A708C8" w:rsidRDefault="00D95B2F" w:rsidP="00D95B2F">
      <w:pPr>
        <w:ind w:firstLine="709"/>
        <w:rPr>
          <w:lang w:eastAsia="en-US"/>
        </w:rPr>
      </w:pPr>
    </w:p>
    <w:p w14:paraId="5A935462" w14:textId="6F8B18A8"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41" w:name="1725"/>
      <w:bookmarkEnd w:id="41"/>
      <w:r w:rsidRPr="00A708C8">
        <w:rPr>
          <w:lang w:eastAsia="en-US"/>
        </w:rPr>
        <w:t xml:space="preserve">Страховик </w:t>
      </w:r>
      <w:r w:rsidR="00F31BB9" w:rsidRPr="00A708C8">
        <w:rPr>
          <w:lang w:eastAsia="en-US"/>
        </w:rPr>
        <w:t xml:space="preserve">має право </w:t>
      </w:r>
      <w:r w:rsidRPr="00A708C8">
        <w:rPr>
          <w:lang w:eastAsia="en-US"/>
        </w:rPr>
        <w:t>прийняти рішення про запровадження формування і ведення обліку резерву незароблених премій за видом страхування одним з таких методів:</w:t>
      </w:r>
    </w:p>
    <w:p w14:paraId="61191C46" w14:textId="77777777" w:rsidR="00D95B2F" w:rsidRPr="00A708C8" w:rsidRDefault="00D95B2F" w:rsidP="00D95B2F">
      <w:pPr>
        <w:ind w:firstLine="709"/>
        <w:rPr>
          <w:lang w:eastAsia="en-US"/>
        </w:rPr>
      </w:pPr>
      <w:bookmarkStart w:id="42" w:name="1726"/>
      <w:bookmarkEnd w:id="42"/>
    </w:p>
    <w:p w14:paraId="78CC86C2" w14:textId="77777777" w:rsidR="003C6762" w:rsidRPr="00A708C8" w:rsidRDefault="003C6762" w:rsidP="003C6762">
      <w:pPr>
        <w:pStyle w:val="af3"/>
        <w:numPr>
          <w:ilvl w:val="0"/>
          <w:numId w:val="29"/>
        </w:numPr>
        <w:tabs>
          <w:tab w:val="left" w:pos="1134"/>
        </w:tabs>
        <w:ind w:left="0" w:firstLine="709"/>
        <w:rPr>
          <w:lang w:eastAsia="en-US"/>
        </w:rPr>
      </w:pPr>
      <w:bookmarkStart w:id="43" w:name="1729"/>
      <w:bookmarkEnd w:id="43"/>
      <w:r w:rsidRPr="00A708C8">
        <w:rPr>
          <w:lang w:eastAsia="en-US"/>
        </w:rPr>
        <w:t>метод “1/365” (“</w:t>
      </w:r>
      <w:proofErr w:type="spellStart"/>
      <w:r w:rsidRPr="00A708C8">
        <w:rPr>
          <w:lang w:eastAsia="en-US"/>
        </w:rPr>
        <w:t>pro</w:t>
      </w:r>
      <w:proofErr w:type="spellEnd"/>
      <w:r w:rsidRPr="00A708C8">
        <w:rPr>
          <w:lang w:eastAsia="en-US"/>
        </w:rPr>
        <w:t xml:space="preserve"> </w:t>
      </w:r>
      <w:proofErr w:type="spellStart"/>
      <w:r w:rsidRPr="00A708C8">
        <w:rPr>
          <w:lang w:eastAsia="en-US"/>
        </w:rPr>
        <w:t>rata</w:t>
      </w:r>
      <w:proofErr w:type="spellEnd"/>
      <w:r w:rsidRPr="00A708C8">
        <w:rPr>
          <w:lang w:eastAsia="en-US"/>
        </w:rPr>
        <w:t xml:space="preserve"> </w:t>
      </w:r>
      <w:proofErr w:type="spellStart"/>
      <w:r w:rsidRPr="00A708C8">
        <w:rPr>
          <w:lang w:eastAsia="en-US"/>
        </w:rPr>
        <w:t>temporis</w:t>
      </w:r>
      <w:proofErr w:type="spellEnd"/>
      <w:r w:rsidRPr="00A708C8">
        <w:rPr>
          <w:lang w:eastAsia="en-US"/>
        </w:rPr>
        <w:t>”);</w:t>
      </w:r>
    </w:p>
    <w:p w14:paraId="595AB3F1" w14:textId="77777777" w:rsidR="003C6762" w:rsidRPr="00A708C8" w:rsidRDefault="003C6762" w:rsidP="003C6762">
      <w:pPr>
        <w:tabs>
          <w:tab w:val="left" w:pos="1134"/>
        </w:tabs>
        <w:ind w:firstLine="709"/>
        <w:rPr>
          <w:lang w:eastAsia="en-US"/>
        </w:rPr>
      </w:pPr>
      <w:bookmarkStart w:id="44" w:name="1728"/>
      <w:bookmarkEnd w:id="44"/>
    </w:p>
    <w:p w14:paraId="07B5FAF2" w14:textId="77777777" w:rsidR="003C6762" w:rsidRPr="00A708C8" w:rsidRDefault="003C6762" w:rsidP="003C6762">
      <w:pPr>
        <w:pStyle w:val="af3"/>
        <w:numPr>
          <w:ilvl w:val="0"/>
          <w:numId w:val="29"/>
        </w:numPr>
        <w:tabs>
          <w:tab w:val="left" w:pos="1134"/>
        </w:tabs>
        <w:ind w:left="0" w:firstLine="709"/>
        <w:rPr>
          <w:lang w:eastAsia="en-US"/>
        </w:rPr>
      </w:pPr>
      <w:r w:rsidRPr="00A708C8">
        <w:rPr>
          <w:lang w:eastAsia="en-US"/>
        </w:rPr>
        <w:t>метод “коефіцієнта збитковості”.</w:t>
      </w:r>
    </w:p>
    <w:p w14:paraId="19375204" w14:textId="23AAB48C" w:rsidR="00D95B2F" w:rsidRPr="00A708C8" w:rsidRDefault="00D95B2F" w:rsidP="00D95B2F">
      <w:pPr>
        <w:ind w:firstLine="709"/>
        <w:rPr>
          <w:lang w:eastAsia="en-US"/>
        </w:rPr>
      </w:pPr>
      <w:r w:rsidRPr="00A708C8">
        <w:rPr>
          <w:lang w:eastAsia="en-US"/>
        </w:rPr>
        <w:t>Методи, зазначені в пункті 3</w:t>
      </w:r>
      <w:r w:rsidR="003A27EF">
        <w:rPr>
          <w:lang w:eastAsia="en-US"/>
        </w:rPr>
        <w:t>0</w:t>
      </w:r>
      <w:r w:rsidRPr="00A708C8">
        <w:rPr>
          <w:lang w:eastAsia="en-US"/>
        </w:rPr>
        <w:t xml:space="preserve"> глави 5 розділу ІІ </w:t>
      </w:r>
      <w:r w:rsidR="00000CEC">
        <w:rPr>
          <w:lang w:eastAsia="en-US"/>
        </w:rPr>
        <w:t xml:space="preserve">цього </w:t>
      </w:r>
      <w:r w:rsidR="007504DA" w:rsidRPr="00A708C8">
        <w:rPr>
          <w:lang w:eastAsia="en-US"/>
        </w:rPr>
        <w:t>Положення</w:t>
      </w:r>
      <w:r w:rsidRPr="00A708C8">
        <w:rPr>
          <w:lang w:eastAsia="en-US"/>
        </w:rPr>
        <w:t>, застосовуються страховиком за всіма чинними на дату розрахунок резерву незароблених премій договорами з виду страхування, за яким було обрано такий метод розрахунку.</w:t>
      </w:r>
    </w:p>
    <w:p w14:paraId="7A522217" w14:textId="4BEF8A3E" w:rsidR="00D95B2F" w:rsidRPr="00A708C8" w:rsidRDefault="00D95B2F" w:rsidP="00D95B2F">
      <w:pPr>
        <w:ind w:firstLine="709"/>
        <w:rPr>
          <w:lang w:eastAsia="en-US"/>
        </w:rPr>
      </w:pPr>
      <w:bookmarkStart w:id="45" w:name="1730"/>
      <w:bookmarkEnd w:id="45"/>
      <w:r w:rsidRPr="00A708C8">
        <w:rPr>
          <w:lang w:eastAsia="en-US"/>
        </w:rPr>
        <w:t xml:space="preserve">Страховик </w:t>
      </w:r>
      <w:r w:rsidR="00F31BB9" w:rsidRPr="00A708C8">
        <w:rPr>
          <w:lang w:eastAsia="en-US"/>
        </w:rPr>
        <w:t xml:space="preserve">має право </w:t>
      </w:r>
      <w:r w:rsidRPr="00A708C8">
        <w:rPr>
          <w:lang w:eastAsia="en-US"/>
        </w:rPr>
        <w:t xml:space="preserve">обрати для розрахунку резерву незароблених премій за видом страхування метод “коефіцієнта збитковості” у разі провадження ним діяльності (фактичне </w:t>
      </w:r>
      <w:r w:rsidRPr="00A708C8">
        <w:rPr>
          <w:shd w:val="clear" w:color="auto" w:fill="FFFFFF"/>
        </w:rPr>
        <w:t>надання послуг у сфері страхування</w:t>
      </w:r>
      <w:r w:rsidRPr="00A708C8">
        <w:rPr>
          <w:lang w:eastAsia="en-US"/>
        </w:rPr>
        <w:t xml:space="preserve">) </w:t>
      </w:r>
      <w:r w:rsidRPr="00A708C8">
        <w:rPr>
          <w:shd w:val="clear" w:color="auto" w:fill="FFFFFF"/>
        </w:rPr>
        <w:t>за таким видом страхування</w:t>
      </w:r>
      <w:r w:rsidRPr="00A708C8">
        <w:rPr>
          <w:lang w:eastAsia="en-US"/>
        </w:rPr>
        <w:t xml:space="preserve"> не менше ніж 12 останніх кварталів.</w:t>
      </w:r>
    </w:p>
    <w:p w14:paraId="3BF2C6DD" w14:textId="77777777" w:rsidR="00D95B2F" w:rsidRPr="00A708C8" w:rsidRDefault="00D95B2F" w:rsidP="00D95B2F">
      <w:pPr>
        <w:ind w:firstLine="709"/>
        <w:rPr>
          <w:lang w:eastAsia="en-US"/>
        </w:rPr>
      </w:pPr>
    </w:p>
    <w:p w14:paraId="6BC3E586" w14:textId="7BAFE78F"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46" w:name="1731"/>
      <w:bookmarkEnd w:id="46"/>
      <w:r w:rsidRPr="00A708C8">
        <w:rPr>
          <w:lang w:eastAsia="en-US"/>
        </w:rPr>
        <w:t>Страховик за основними видами страхування розраховує розмір резерву незароблених премій методом “1/365”.</w:t>
      </w:r>
    </w:p>
    <w:p w14:paraId="26534BBE" w14:textId="77777777" w:rsidR="00F67FBB" w:rsidRPr="00A708C8" w:rsidRDefault="00F67FBB" w:rsidP="00F67FBB">
      <w:pPr>
        <w:shd w:val="clear" w:color="auto" w:fill="FFFFFF"/>
        <w:tabs>
          <w:tab w:val="left" w:pos="1134"/>
        </w:tabs>
        <w:ind w:left="709"/>
        <w:contextualSpacing/>
        <w:rPr>
          <w:lang w:eastAsia="en-US"/>
        </w:rPr>
      </w:pPr>
    </w:p>
    <w:p w14:paraId="487668DC" w14:textId="5329469C" w:rsidR="003C6762" w:rsidRPr="00A708C8" w:rsidRDefault="003C6762" w:rsidP="003C6762">
      <w:pPr>
        <w:numPr>
          <w:ilvl w:val="0"/>
          <w:numId w:val="1"/>
        </w:numPr>
        <w:shd w:val="clear" w:color="auto" w:fill="FFFFFF"/>
        <w:tabs>
          <w:tab w:val="left" w:pos="1134"/>
        </w:tabs>
        <w:ind w:left="0" w:firstLine="709"/>
        <w:contextualSpacing/>
        <w:rPr>
          <w:lang w:eastAsia="en-US"/>
        </w:rPr>
      </w:pPr>
      <w:r>
        <w:rPr>
          <w:lang w:eastAsia="en-US"/>
        </w:rPr>
        <w:t xml:space="preserve">Опис </w:t>
      </w:r>
      <w:r w:rsidRPr="00A708C8">
        <w:rPr>
          <w:lang w:eastAsia="en-US"/>
        </w:rPr>
        <w:t>розрахунку резерву незароблених премій</w:t>
      </w:r>
      <w:r>
        <w:rPr>
          <w:lang w:eastAsia="en-US"/>
        </w:rPr>
        <w:t xml:space="preserve"> методом </w:t>
      </w:r>
      <w:r w:rsidRPr="00A708C8">
        <w:rPr>
          <w:lang w:eastAsia="en-US"/>
        </w:rPr>
        <w:t>“1/365”</w:t>
      </w:r>
      <w:r>
        <w:rPr>
          <w:lang w:eastAsia="en-US"/>
        </w:rPr>
        <w:t>, зазначеного</w:t>
      </w:r>
      <w:r w:rsidRPr="00A708C8">
        <w:rPr>
          <w:lang w:eastAsia="en-US"/>
        </w:rPr>
        <w:t xml:space="preserve"> у підпункт</w:t>
      </w:r>
      <w:r>
        <w:rPr>
          <w:lang w:eastAsia="en-US"/>
        </w:rPr>
        <w:t>і</w:t>
      </w:r>
      <w:r w:rsidRPr="00A708C8">
        <w:rPr>
          <w:lang w:eastAsia="en-US"/>
        </w:rPr>
        <w:t xml:space="preserve"> 1 пункту 3</w:t>
      </w:r>
      <w:r w:rsidR="003A27EF">
        <w:rPr>
          <w:lang w:eastAsia="en-US"/>
        </w:rPr>
        <w:t>0</w:t>
      </w:r>
      <w:r w:rsidRPr="00A708C8">
        <w:rPr>
          <w:lang w:eastAsia="en-US"/>
        </w:rPr>
        <w:t xml:space="preserve"> глави 5 розділу ІІ цього Положення, наведено в </w:t>
      </w:r>
      <w:r>
        <w:rPr>
          <w:lang w:eastAsia="en-US"/>
        </w:rPr>
        <w:t xml:space="preserve">пункті 2 </w:t>
      </w:r>
      <w:r w:rsidRPr="00A708C8">
        <w:rPr>
          <w:lang w:eastAsia="en-US"/>
        </w:rPr>
        <w:t>додатк</w:t>
      </w:r>
      <w:r>
        <w:rPr>
          <w:lang w:eastAsia="en-US"/>
        </w:rPr>
        <w:t>а</w:t>
      </w:r>
      <w:r w:rsidRPr="00A708C8">
        <w:rPr>
          <w:lang w:eastAsia="en-US"/>
        </w:rPr>
        <w:t xml:space="preserve"> 1 до </w:t>
      </w:r>
      <w:r>
        <w:rPr>
          <w:lang w:eastAsia="en-US"/>
        </w:rPr>
        <w:t xml:space="preserve">цього </w:t>
      </w:r>
      <w:r w:rsidRPr="00A708C8">
        <w:rPr>
          <w:lang w:eastAsia="en-US"/>
        </w:rPr>
        <w:t>Положення.</w:t>
      </w:r>
    </w:p>
    <w:p w14:paraId="01A1A946" w14:textId="74BA0255" w:rsidR="003C6762" w:rsidRPr="00A708C8" w:rsidRDefault="003C6762" w:rsidP="003C6762">
      <w:pPr>
        <w:shd w:val="clear" w:color="auto" w:fill="FFFFFF"/>
        <w:tabs>
          <w:tab w:val="left" w:pos="1134"/>
        </w:tabs>
        <w:ind w:firstLine="709"/>
        <w:contextualSpacing/>
        <w:rPr>
          <w:lang w:eastAsia="en-US"/>
        </w:rPr>
      </w:pPr>
      <w:r>
        <w:rPr>
          <w:lang w:eastAsia="en-US"/>
        </w:rPr>
        <w:t xml:space="preserve">Опис </w:t>
      </w:r>
      <w:r w:rsidRPr="00A708C8">
        <w:rPr>
          <w:lang w:eastAsia="en-US"/>
        </w:rPr>
        <w:t>розрахунку резерву незароблених премій</w:t>
      </w:r>
      <w:r>
        <w:rPr>
          <w:lang w:eastAsia="en-US"/>
        </w:rPr>
        <w:t xml:space="preserve"> методом </w:t>
      </w:r>
      <w:r w:rsidRPr="00A708C8">
        <w:rPr>
          <w:lang w:eastAsia="en-US"/>
        </w:rPr>
        <w:t>“коефіцієнта збитковості”</w:t>
      </w:r>
      <w:r>
        <w:rPr>
          <w:lang w:eastAsia="en-US"/>
        </w:rPr>
        <w:t>, зазначеного</w:t>
      </w:r>
      <w:r w:rsidRPr="00A708C8">
        <w:rPr>
          <w:lang w:eastAsia="en-US"/>
        </w:rPr>
        <w:t xml:space="preserve"> у підпункт</w:t>
      </w:r>
      <w:r>
        <w:rPr>
          <w:lang w:eastAsia="en-US"/>
        </w:rPr>
        <w:t>і</w:t>
      </w:r>
      <w:r w:rsidRPr="00A708C8">
        <w:rPr>
          <w:lang w:eastAsia="en-US"/>
        </w:rPr>
        <w:t xml:space="preserve"> </w:t>
      </w:r>
      <w:r>
        <w:rPr>
          <w:lang w:eastAsia="en-US"/>
        </w:rPr>
        <w:t>2</w:t>
      </w:r>
      <w:r w:rsidR="003A27EF">
        <w:rPr>
          <w:lang w:eastAsia="en-US"/>
        </w:rPr>
        <w:t xml:space="preserve"> пункту 30</w:t>
      </w:r>
      <w:r w:rsidRPr="00A708C8">
        <w:rPr>
          <w:lang w:eastAsia="en-US"/>
        </w:rPr>
        <w:t xml:space="preserve"> глави 5 розділу ІІ цього Положення, наведено в </w:t>
      </w:r>
      <w:r>
        <w:rPr>
          <w:lang w:eastAsia="en-US"/>
        </w:rPr>
        <w:t xml:space="preserve">пункті 3 </w:t>
      </w:r>
      <w:r w:rsidRPr="00A708C8">
        <w:rPr>
          <w:lang w:eastAsia="en-US"/>
        </w:rPr>
        <w:t>додатк</w:t>
      </w:r>
      <w:r>
        <w:rPr>
          <w:lang w:eastAsia="en-US"/>
        </w:rPr>
        <w:t>а</w:t>
      </w:r>
      <w:r w:rsidRPr="00A708C8">
        <w:rPr>
          <w:lang w:eastAsia="en-US"/>
        </w:rPr>
        <w:t xml:space="preserve"> 1 до </w:t>
      </w:r>
      <w:r>
        <w:rPr>
          <w:lang w:eastAsia="en-US"/>
        </w:rPr>
        <w:t xml:space="preserve">цього </w:t>
      </w:r>
      <w:r w:rsidRPr="00A708C8">
        <w:rPr>
          <w:lang w:eastAsia="en-US"/>
        </w:rPr>
        <w:t>Положення.</w:t>
      </w:r>
    </w:p>
    <w:p w14:paraId="55492C55" w14:textId="77777777" w:rsidR="00D95B2F" w:rsidRPr="00A708C8" w:rsidRDefault="00D95B2F" w:rsidP="00D95B2F">
      <w:pPr>
        <w:shd w:val="clear" w:color="auto" w:fill="FFFFFF"/>
        <w:tabs>
          <w:tab w:val="left" w:pos="1134"/>
        </w:tabs>
        <w:ind w:left="709"/>
        <w:contextualSpacing/>
        <w:rPr>
          <w:lang w:eastAsia="en-US"/>
        </w:rPr>
      </w:pPr>
    </w:p>
    <w:p w14:paraId="621028F8" w14:textId="0C22E236"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у резерві незароблених премій за договорами вихідного перестрахування, які відносяться до пропорційного перестрахування, розраховуються страховиком тими самими методами, що і резерв незароблених премій, згідно з умовами договору (договорів) вихідного перестрахування та умов страхування. </w:t>
      </w:r>
    </w:p>
    <w:p w14:paraId="314CE5FE" w14:textId="77777777" w:rsidR="009E30CD" w:rsidRPr="00A708C8" w:rsidRDefault="009E30CD" w:rsidP="0014747E">
      <w:pPr>
        <w:shd w:val="clear" w:color="auto" w:fill="FFFFFF"/>
        <w:tabs>
          <w:tab w:val="left" w:pos="1134"/>
        </w:tabs>
        <w:contextualSpacing/>
        <w:rPr>
          <w:lang w:eastAsia="en-US"/>
        </w:rPr>
      </w:pPr>
    </w:p>
    <w:p w14:paraId="35C50A7A" w14:textId="77777777" w:rsidR="00834A46"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у резерві незароблених премій за договорами вихідного перестрахування іншими, ніж пропорційне перестрахування, не формуються.</w:t>
      </w:r>
      <w:r w:rsidR="00C82520" w:rsidRPr="00A708C8">
        <w:rPr>
          <w:lang w:eastAsia="en-US"/>
        </w:rPr>
        <w:t xml:space="preserve"> </w:t>
      </w:r>
    </w:p>
    <w:p w14:paraId="59036B77" w14:textId="77777777" w:rsidR="00834A46" w:rsidRPr="00A708C8" w:rsidRDefault="00834A46" w:rsidP="00DD00D6">
      <w:pPr>
        <w:pStyle w:val="af3"/>
        <w:rPr>
          <w:lang w:eastAsia="en-US"/>
        </w:rPr>
      </w:pPr>
    </w:p>
    <w:p w14:paraId="6C4DAE0D" w14:textId="77777777" w:rsidR="00DD00D6" w:rsidRPr="00A708C8" w:rsidRDefault="00DD00D6" w:rsidP="001125C1">
      <w:pPr>
        <w:pStyle w:val="3"/>
        <w:numPr>
          <w:ilvl w:val="0"/>
          <w:numId w:val="12"/>
        </w:numPr>
        <w:tabs>
          <w:tab w:val="left" w:pos="993"/>
        </w:tabs>
        <w:spacing w:before="0"/>
        <w:ind w:left="0" w:firstLine="709"/>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Формування резерву заявлених, але не виплачених збитків</w:t>
      </w:r>
    </w:p>
    <w:p w14:paraId="7B1B113F" w14:textId="77777777" w:rsidR="00DD00D6" w:rsidRPr="00A708C8" w:rsidRDefault="00DD00D6" w:rsidP="00DD00D6">
      <w:pPr>
        <w:shd w:val="clear" w:color="auto" w:fill="FFFFFF"/>
        <w:tabs>
          <w:tab w:val="left" w:pos="1134"/>
        </w:tabs>
        <w:ind w:firstLine="709"/>
        <w:contextualSpacing/>
        <w:rPr>
          <w:lang w:eastAsia="en-US"/>
        </w:rPr>
      </w:pPr>
    </w:p>
    <w:p w14:paraId="587186B6" w14:textId="77777777" w:rsidR="00DD00D6" w:rsidRPr="00A708C8" w:rsidRDefault="00DD00D6" w:rsidP="001125C1">
      <w:pPr>
        <w:numPr>
          <w:ilvl w:val="0"/>
          <w:numId w:val="1"/>
        </w:numPr>
        <w:shd w:val="clear" w:color="auto" w:fill="FFFFFF"/>
        <w:tabs>
          <w:tab w:val="left" w:pos="1134"/>
        </w:tabs>
        <w:ind w:left="0" w:firstLine="709"/>
        <w:contextualSpacing/>
        <w:rPr>
          <w:lang w:eastAsia="en-US"/>
        </w:rPr>
      </w:pPr>
      <w:r w:rsidRPr="00A708C8">
        <w:rPr>
          <w:lang w:eastAsia="en-US"/>
        </w:rPr>
        <w:t>Резерв заявлених, але не виплачених збитків, є оцінкою обсягу зобов'язань страховика для здійснення страхових виплат (страхового відшкодування) за заявленими вимогами, які не врегульовані або врегульовані не в повному обсязі на дату розрахунку, включаючи витрати на врегулювання збитків.</w:t>
      </w:r>
    </w:p>
    <w:p w14:paraId="1649D274" w14:textId="77777777" w:rsidR="00DD00D6" w:rsidRPr="00A708C8" w:rsidRDefault="00DD00D6" w:rsidP="00DD00D6">
      <w:pPr>
        <w:shd w:val="clear" w:color="auto" w:fill="FFFFFF"/>
        <w:tabs>
          <w:tab w:val="left" w:pos="1134"/>
        </w:tabs>
        <w:ind w:left="709"/>
        <w:contextualSpacing/>
        <w:rPr>
          <w:lang w:eastAsia="en-US"/>
        </w:rPr>
      </w:pPr>
    </w:p>
    <w:p w14:paraId="2100AEC7" w14:textId="291B79EB" w:rsidR="00D95B2F" w:rsidRPr="00A708C8" w:rsidRDefault="00DD00D6" w:rsidP="001125C1">
      <w:pPr>
        <w:numPr>
          <w:ilvl w:val="0"/>
          <w:numId w:val="1"/>
        </w:numPr>
        <w:shd w:val="clear" w:color="auto" w:fill="FFFFFF"/>
        <w:tabs>
          <w:tab w:val="left" w:pos="1134"/>
        </w:tabs>
        <w:ind w:left="0" w:firstLine="709"/>
        <w:contextualSpacing/>
        <w:rPr>
          <w:lang w:eastAsia="en-US"/>
        </w:rPr>
      </w:pPr>
      <w:bookmarkStart w:id="47" w:name="1789"/>
      <w:bookmarkEnd w:id="47"/>
      <w:r w:rsidRPr="00A708C8">
        <w:rPr>
          <w:lang w:eastAsia="en-US"/>
        </w:rPr>
        <w:t xml:space="preserve">Розмір резерву заявлених, але не виплачених збитків, страховик визначає за кожним видом страхування з урахуванням умов відповідних договорів на підставі заявлених вимог, отриманих у будь-якій формі (включаючи письмову заяву, </w:t>
      </w:r>
      <w:r w:rsidR="00D95B2F" w:rsidRPr="00A708C8">
        <w:rPr>
          <w:lang w:eastAsia="en-US"/>
        </w:rPr>
        <w:t>телефонне чи електронне повідомлення), залежно від сум фактично зазнаних або очікуваних страхувальниками (та/або іншими особами, визначеними законодавством або договором страхування) збитків (шкоди) у результаті настання події, що має ознаки страхового випадку. Розмір резерву заявлених, але не виплачених збитків, визначається як сума резервів заявлених, але не виплачених збитків, розрахованих за всіма видами страхування.</w:t>
      </w:r>
    </w:p>
    <w:p w14:paraId="323DC55C" w14:textId="77777777" w:rsidR="00D95B2F" w:rsidRPr="00A708C8" w:rsidRDefault="00D95B2F" w:rsidP="00D95B2F">
      <w:pPr>
        <w:shd w:val="clear" w:color="auto" w:fill="FFFFFF"/>
        <w:tabs>
          <w:tab w:val="left" w:pos="1134"/>
        </w:tabs>
        <w:ind w:firstLine="709"/>
        <w:contextualSpacing/>
        <w:rPr>
          <w:lang w:eastAsia="en-US"/>
        </w:rPr>
      </w:pPr>
    </w:p>
    <w:p w14:paraId="06C935B0"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48" w:name="1790"/>
      <w:bookmarkEnd w:id="48"/>
      <w:r w:rsidRPr="00A708C8">
        <w:rPr>
          <w:lang w:eastAsia="en-US"/>
        </w:rPr>
        <w:t>Розмір резерву заявлених, але не виплачених збитків, за видом страхування страховик визначає за кожною неврегульованою або врегульованою не в повному обсязі вимогою.</w:t>
      </w:r>
    </w:p>
    <w:p w14:paraId="701D5D8D" w14:textId="77777777" w:rsidR="00D95B2F" w:rsidRPr="00A708C8" w:rsidRDefault="00D95B2F" w:rsidP="00D95B2F">
      <w:pPr>
        <w:shd w:val="clear" w:color="auto" w:fill="FFFFFF"/>
        <w:tabs>
          <w:tab w:val="left" w:pos="1134"/>
        </w:tabs>
        <w:ind w:firstLine="709"/>
        <w:contextualSpacing/>
        <w:rPr>
          <w:lang w:eastAsia="en-US"/>
        </w:rPr>
      </w:pPr>
    </w:p>
    <w:p w14:paraId="319AE867"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49" w:name="1791"/>
      <w:bookmarkEnd w:id="49"/>
      <w:r w:rsidRPr="00A708C8">
        <w:rPr>
          <w:lang w:eastAsia="en-US"/>
        </w:rPr>
        <w:t>Страховик для розрахунку резерву заявлених, але не виплачених збитків, за заявленою вимогою, у якій розмір збитку не визначено, використовує оцінку розміру збитку, яка здійснюється наступним чином:</w:t>
      </w:r>
    </w:p>
    <w:p w14:paraId="7831B3C0" w14:textId="77777777" w:rsidR="009E3F38" w:rsidRPr="00A708C8" w:rsidRDefault="009E3F38" w:rsidP="00D95B2F">
      <w:pPr>
        <w:ind w:firstLine="709"/>
        <w:rPr>
          <w:lang w:eastAsia="en-US"/>
        </w:rPr>
      </w:pPr>
      <w:bookmarkStart w:id="50" w:name="1792"/>
      <w:bookmarkEnd w:id="50"/>
    </w:p>
    <w:p w14:paraId="1ED28CC3" w14:textId="1EB6C54A" w:rsidR="00D95B2F" w:rsidRPr="00A708C8" w:rsidRDefault="00D95B2F" w:rsidP="002868AB">
      <w:pPr>
        <w:pStyle w:val="af3"/>
        <w:numPr>
          <w:ilvl w:val="0"/>
          <w:numId w:val="58"/>
        </w:numPr>
        <w:tabs>
          <w:tab w:val="left" w:pos="1134"/>
        </w:tabs>
        <w:ind w:left="0" w:firstLine="709"/>
        <w:rPr>
          <w:lang w:eastAsia="en-US"/>
        </w:rPr>
      </w:pPr>
      <w:r w:rsidRPr="00A708C8">
        <w:rPr>
          <w:lang w:eastAsia="en-US"/>
        </w:rPr>
        <w:t xml:space="preserve">у разі наявності орієнтовних даних, підтверджених документально, </w:t>
      </w:r>
      <w:r w:rsidR="00831BFD" w:rsidRPr="00A708C8">
        <w:rPr>
          <w:lang w:eastAsia="en-US"/>
        </w:rPr>
        <w:t>включаючи</w:t>
      </w:r>
      <w:r w:rsidRPr="00A708C8">
        <w:rPr>
          <w:lang w:eastAsia="en-US"/>
        </w:rPr>
        <w:t xml:space="preserve"> надіслан</w:t>
      </w:r>
      <w:r w:rsidR="00831BFD" w:rsidRPr="00A708C8">
        <w:rPr>
          <w:lang w:eastAsia="en-US"/>
        </w:rPr>
        <w:t>і</w:t>
      </w:r>
      <w:r w:rsidRPr="00A708C8">
        <w:rPr>
          <w:lang w:eastAsia="en-US"/>
        </w:rPr>
        <w:t xml:space="preserve"> телекомунікаційними засобами зв'язку (офіційні документи, якими встановлено вартість послуг/майна, електронні листи), – з використанням таких орієнтовних даних;</w:t>
      </w:r>
    </w:p>
    <w:p w14:paraId="5E79D23B" w14:textId="77777777" w:rsidR="009E3F38" w:rsidRPr="00A708C8" w:rsidRDefault="009E3F38" w:rsidP="00D95B2F">
      <w:pPr>
        <w:ind w:firstLine="709"/>
        <w:rPr>
          <w:lang w:eastAsia="en-US"/>
        </w:rPr>
      </w:pPr>
    </w:p>
    <w:p w14:paraId="0E6EEA69" w14:textId="5657771F" w:rsidR="00D95B2F" w:rsidRPr="00A708C8" w:rsidRDefault="00D95B2F" w:rsidP="002868AB">
      <w:pPr>
        <w:pStyle w:val="af3"/>
        <w:numPr>
          <w:ilvl w:val="0"/>
          <w:numId w:val="58"/>
        </w:numPr>
        <w:tabs>
          <w:tab w:val="left" w:pos="1134"/>
        </w:tabs>
        <w:ind w:left="0" w:firstLine="709"/>
        <w:rPr>
          <w:lang w:eastAsia="en-US"/>
        </w:rPr>
      </w:pPr>
      <w:bookmarkStart w:id="51" w:name="1793"/>
      <w:bookmarkEnd w:id="51"/>
      <w:r w:rsidRPr="00A708C8">
        <w:rPr>
          <w:lang w:eastAsia="en-US"/>
        </w:rPr>
        <w:t xml:space="preserve">у разі відсутності орієнтовних даних, передбачених </w:t>
      </w:r>
      <w:r w:rsidR="009A563C">
        <w:rPr>
          <w:lang w:eastAsia="en-US"/>
        </w:rPr>
        <w:t>підпунктом 1</w:t>
      </w:r>
      <w:r w:rsidRPr="00A708C8">
        <w:rPr>
          <w:lang w:eastAsia="en-US"/>
        </w:rPr>
        <w:t xml:space="preserve"> пункту 3</w:t>
      </w:r>
      <w:r w:rsidR="003A27EF">
        <w:rPr>
          <w:lang w:eastAsia="en-US"/>
        </w:rPr>
        <w:t>8</w:t>
      </w:r>
      <w:r w:rsidRPr="00A708C8">
        <w:rPr>
          <w:lang w:eastAsia="en-US"/>
        </w:rPr>
        <w:t xml:space="preserve"> глави 6 розділу ІІ </w:t>
      </w:r>
      <w:r w:rsidR="00A6248D" w:rsidRPr="002868AB">
        <w:rPr>
          <w:shd w:val="clear" w:color="auto" w:fill="FFFFFF"/>
        </w:rPr>
        <w:t>цього Положення</w:t>
      </w:r>
      <w:r w:rsidRPr="00A708C8">
        <w:rPr>
          <w:lang w:eastAsia="en-US"/>
        </w:rPr>
        <w:t xml:space="preserve">, – у розмірі середнього збитку за видом страхування або за подібними страховими випадками в розрізі видів страхування або страхових ризиків, розрахунок яких здійснюється на підставі даних, визначених відповідно до пункту </w:t>
      </w:r>
      <w:r w:rsidR="003A27EF">
        <w:rPr>
          <w:lang w:eastAsia="en-US"/>
        </w:rPr>
        <w:t>39</w:t>
      </w:r>
      <w:r w:rsidRPr="00A708C8">
        <w:rPr>
          <w:lang w:eastAsia="en-US"/>
        </w:rPr>
        <w:t xml:space="preserve"> глави 6 розділу ІІ </w:t>
      </w:r>
      <w:r w:rsidR="00A6248D" w:rsidRPr="002868AB">
        <w:rPr>
          <w:shd w:val="clear" w:color="auto" w:fill="FFFFFF"/>
        </w:rPr>
        <w:t>цього Положення</w:t>
      </w:r>
      <w:r w:rsidRPr="00A708C8">
        <w:rPr>
          <w:lang w:eastAsia="en-US"/>
        </w:rPr>
        <w:t>;</w:t>
      </w:r>
    </w:p>
    <w:p w14:paraId="00B45ACC" w14:textId="77777777" w:rsidR="00701A3D" w:rsidRPr="00A708C8" w:rsidRDefault="00701A3D" w:rsidP="00D95B2F">
      <w:pPr>
        <w:ind w:firstLine="709"/>
        <w:rPr>
          <w:lang w:eastAsia="en-US"/>
        </w:rPr>
      </w:pPr>
      <w:bookmarkStart w:id="52" w:name="1794"/>
      <w:bookmarkEnd w:id="52"/>
    </w:p>
    <w:p w14:paraId="50238241" w14:textId="32FDA464" w:rsidR="00D95B2F" w:rsidRPr="00A708C8" w:rsidRDefault="00D95B2F" w:rsidP="002868AB">
      <w:pPr>
        <w:pStyle w:val="af3"/>
        <w:numPr>
          <w:ilvl w:val="0"/>
          <w:numId w:val="58"/>
        </w:numPr>
        <w:tabs>
          <w:tab w:val="left" w:pos="1134"/>
        </w:tabs>
        <w:ind w:left="0" w:firstLine="709"/>
        <w:rPr>
          <w:lang w:eastAsia="en-US"/>
        </w:rPr>
      </w:pPr>
      <w:r w:rsidRPr="00A708C8">
        <w:rPr>
          <w:lang w:eastAsia="en-US"/>
        </w:rPr>
        <w:t xml:space="preserve">у разі відсутності орієнтовних даних, передбачених </w:t>
      </w:r>
      <w:r w:rsidR="009A563C">
        <w:rPr>
          <w:lang w:eastAsia="en-US"/>
        </w:rPr>
        <w:t xml:space="preserve">підпунктом 1 </w:t>
      </w:r>
      <w:r w:rsidRPr="00A708C8">
        <w:rPr>
          <w:lang w:eastAsia="en-US"/>
        </w:rPr>
        <w:t>пункту 3</w:t>
      </w:r>
      <w:r w:rsidR="003A27EF">
        <w:rPr>
          <w:lang w:eastAsia="en-US"/>
        </w:rPr>
        <w:t>8</w:t>
      </w:r>
      <w:r w:rsidRPr="00A708C8">
        <w:rPr>
          <w:lang w:eastAsia="en-US"/>
        </w:rPr>
        <w:t xml:space="preserve"> глави 6 розділу ІІ </w:t>
      </w:r>
      <w:r w:rsidR="00A6248D" w:rsidRPr="002868AB">
        <w:rPr>
          <w:shd w:val="clear" w:color="auto" w:fill="FFFFFF"/>
        </w:rPr>
        <w:t>цього Положення</w:t>
      </w:r>
      <w:r w:rsidRPr="00A708C8">
        <w:rPr>
          <w:lang w:eastAsia="en-US"/>
        </w:rPr>
        <w:t xml:space="preserve">, та неможливості здійснення розрахунку розміру середнього збитку (відсутності необхідних даних щодо середнього збитку за видом страхування) відповідно до </w:t>
      </w:r>
      <w:r w:rsidR="00716160">
        <w:rPr>
          <w:lang w:eastAsia="en-US"/>
        </w:rPr>
        <w:t>підпункт</w:t>
      </w:r>
      <w:r w:rsidR="00000CEC">
        <w:rPr>
          <w:lang w:eastAsia="en-US"/>
        </w:rPr>
        <w:t>у</w:t>
      </w:r>
      <w:r w:rsidR="00716160">
        <w:rPr>
          <w:lang w:eastAsia="en-US"/>
        </w:rPr>
        <w:t xml:space="preserve"> 2</w:t>
      </w:r>
      <w:r w:rsidR="00716160" w:rsidRPr="00A708C8">
        <w:rPr>
          <w:lang w:eastAsia="en-US"/>
        </w:rPr>
        <w:t xml:space="preserve"> </w:t>
      </w:r>
      <w:r w:rsidRPr="00A708C8">
        <w:rPr>
          <w:lang w:eastAsia="en-US"/>
        </w:rPr>
        <w:t>пункту 3</w:t>
      </w:r>
      <w:r w:rsidR="003A27EF">
        <w:rPr>
          <w:lang w:eastAsia="en-US"/>
        </w:rPr>
        <w:t>8</w:t>
      </w:r>
      <w:r w:rsidRPr="00A708C8">
        <w:rPr>
          <w:lang w:eastAsia="en-US"/>
        </w:rPr>
        <w:t xml:space="preserve"> глави 6 розділу ІІ </w:t>
      </w:r>
      <w:r w:rsidR="00A6248D" w:rsidRPr="002868AB">
        <w:rPr>
          <w:shd w:val="clear" w:color="auto" w:fill="FFFFFF"/>
        </w:rPr>
        <w:t>цього Положення</w:t>
      </w:r>
      <w:r w:rsidRPr="00A708C8">
        <w:rPr>
          <w:lang w:eastAsia="en-US"/>
        </w:rPr>
        <w:t>, – у розмірі страхової суми (або ліміту відповідальності, якщо такий передбачений умовами договору) згідно з умовами договору.</w:t>
      </w:r>
    </w:p>
    <w:p w14:paraId="7D48D5B8" w14:textId="3E7C76A2" w:rsidR="00D95B2F" w:rsidRPr="00A708C8" w:rsidRDefault="00831BFD" w:rsidP="00D95B2F">
      <w:pPr>
        <w:ind w:firstLine="709"/>
        <w:rPr>
          <w:lang w:eastAsia="en-US"/>
        </w:rPr>
      </w:pPr>
      <w:r w:rsidRPr="00A708C8">
        <w:rPr>
          <w:lang w:eastAsia="en-US"/>
        </w:rPr>
        <w:t>С</w:t>
      </w:r>
      <w:r w:rsidR="00D95B2F" w:rsidRPr="00A708C8">
        <w:rPr>
          <w:lang w:eastAsia="en-US"/>
        </w:rPr>
        <w:t xml:space="preserve">траховик </w:t>
      </w:r>
      <w:r w:rsidRPr="00A708C8">
        <w:rPr>
          <w:lang w:eastAsia="en-US"/>
        </w:rPr>
        <w:t xml:space="preserve">після отримання даних, які підтверджують розмір збитку за заявленою вимогою, </w:t>
      </w:r>
      <w:r w:rsidR="00D95B2F" w:rsidRPr="00A708C8">
        <w:rPr>
          <w:lang w:eastAsia="en-US"/>
        </w:rPr>
        <w:t>зобов’язаний здійснити оцінку розміру резерву заявлених, але не виплачених збитків, за заявленою вимогою</w:t>
      </w:r>
      <w:r w:rsidR="00D95B2F" w:rsidRPr="00A708C8" w:rsidDel="00FF1758">
        <w:rPr>
          <w:lang w:eastAsia="en-US"/>
        </w:rPr>
        <w:t xml:space="preserve"> </w:t>
      </w:r>
      <w:r w:rsidR="00D95B2F" w:rsidRPr="00A708C8">
        <w:rPr>
          <w:lang w:eastAsia="en-US"/>
        </w:rPr>
        <w:t>з урахуванням таких даних.</w:t>
      </w:r>
    </w:p>
    <w:p w14:paraId="6E3BF970" w14:textId="77777777" w:rsidR="00D95B2F" w:rsidRPr="00A708C8" w:rsidRDefault="00D95B2F" w:rsidP="00D95B2F">
      <w:pPr>
        <w:ind w:firstLine="709"/>
        <w:rPr>
          <w:lang w:eastAsia="en-US"/>
        </w:rPr>
      </w:pPr>
    </w:p>
    <w:p w14:paraId="0DDD38CC" w14:textId="47985663"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53" w:name="1795"/>
      <w:bookmarkStart w:id="54" w:name="1797"/>
      <w:bookmarkEnd w:id="53"/>
      <w:bookmarkEnd w:id="54"/>
      <w:r w:rsidRPr="00A708C8">
        <w:rPr>
          <w:lang w:eastAsia="en-US"/>
        </w:rPr>
        <w:t xml:space="preserve">Страховик під час розрахунку середнього збитку за видом страхування або за подібними страховими випадками в розрізі видів страхування або страхових ризиків використовує дані про страхові виплати, нараховані страховиком за останні чотири квартали, що передують даті розрахунку. Під час розрахунку може бути враховано інфляцію (за даними </w:t>
      </w:r>
      <w:r w:rsidRPr="00A708C8">
        <w:rPr>
          <w:shd w:val="clear" w:color="auto" w:fill="FFFFFF"/>
        </w:rPr>
        <w:t>Державної служби статистики України з офіційних джерел</w:t>
      </w:r>
      <w:r w:rsidRPr="00A708C8">
        <w:rPr>
          <w:lang w:eastAsia="en-US"/>
        </w:rPr>
        <w:t xml:space="preserve">) або тренд </w:t>
      </w:r>
      <w:r w:rsidR="00106BE2">
        <w:rPr>
          <w:lang w:eastAsia="en-US"/>
        </w:rPr>
        <w:t xml:space="preserve">(тенденції) </w:t>
      </w:r>
      <w:r w:rsidRPr="00A708C8">
        <w:rPr>
          <w:lang w:eastAsia="en-US"/>
        </w:rPr>
        <w:t xml:space="preserve">за відповідні періоди. Визначений розмір середнього збитку за видом страхування або за подібними страховими випадками в розрізі видів страхування або страхових ризиків може бути зафіксований страховиком на певний період, але не більше ніж рік, після дати розрахунку з подальшим його перерахунком відповідно до пункту </w:t>
      </w:r>
      <w:r w:rsidR="003A27EF">
        <w:rPr>
          <w:lang w:eastAsia="en-US"/>
        </w:rPr>
        <w:t>39</w:t>
      </w:r>
      <w:r w:rsidRPr="00A708C8">
        <w:rPr>
          <w:lang w:eastAsia="en-US"/>
        </w:rPr>
        <w:t xml:space="preserve"> глави 6 розділу ІІ </w:t>
      </w:r>
      <w:r w:rsidR="00A6248D" w:rsidRPr="00A708C8">
        <w:rPr>
          <w:shd w:val="clear" w:color="auto" w:fill="FFFFFF"/>
        </w:rPr>
        <w:t>цього Положення</w:t>
      </w:r>
      <w:r w:rsidRPr="00A708C8">
        <w:rPr>
          <w:lang w:eastAsia="en-US"/>
        </w:rPr>
        <w:t>.</w:t>
      </w:r>
    </w:p>
    <w:p w14:paraId="7AD8AE5E" w14:textId="67597480" w:rsidR="00D95B2F" w:rsidRPr="00A708C8" w:rsidRDefault="00D95B2F" w:rsidP="00D95B2F">
      <w:pPr>
        <w:ind w:firstLine="709"/>
        <w:rPr>
          <w:lang w:eastAsia="en-US"/>
        </w:rPr>
      </w:pPr>
      <w:bookmarkStart w:id="55" w:name="1796"/>
      <w:bookmarkEnd w:id="55"/>
      <w:r w:rsidRPr="00A708C8">
        <w:rPr>
          <w:lang w:eastAsia="en-US"/>
        </w:rPr>
        <w:t xml:space="preserve">Страховик </w:t>
      </w:r>
      <w:r w:rsidR="00831BFD" w:rsidRPr="00A708C8">
        <w:rPr>
          <w:lang w:eastAsia="en-US"/>
        </w:rPr>
        <w:t xml:space="preserve">має право </w:t>
      </w:r>
      <w:r w:rsidRPr="00A708C8">
        <w:rPr>
          <w:lang w:eastAsia="en-US"/>
        </w:rPr>
        <w:t xml:space="preserve">не враховувати у складі даних, що приймаються до розрахунку середнього збитку, дані, що стосуються найбільших та/або найменших збитків у кількості не більше ніж </w:t>
      </w:r>
      <w:r w:rsidR="004E4266" w:rsidRPr="00A708C8">
        <w:rPr>
          <w:lang w:eastAsia="en-US"/>
        </w:rPr>
        <w:t xml:space="preserve">0,5 відсотка </w:t>
      </w:r>
      <w:r w:rsidRPr="00A708C8">
        <w:rPr>
          <w:lang w:eastAsia="en-US"/>
        </w:rPr>
        <w:t xml:space="preserve">від кількості всіх </w:t>
      </w:r>
      <w:r w:rsidR="00416782">
        <w:rPr>
          <w:lang w:eastAsia="en-US"/>
        </w:rPr>
        <w:t xml:space="preserve">заявлених </w:t>
      </w:r>
      <w:r w:rsidRPr="00A708C8">
        <w:rPr>
          <w:lang w:eastAsia="en-US"/>
        </w:rPr>
        <w:t xml:space="preserve">збитків за останні чотири квартали, що передують даті розрахунку, за таким видом страхування або за подібними страховими випадками в розрізі видів страхування або страхових ризиків. У разі, якщо кількість </w:t>
      </w:r>
      <w:r w:rsidR="00A26C1A">
        <w:rPr>
          <w:lang w:eastAsia="en-US"/>
        </w:rPr>
        <w:t xml:space="preserve">заявлених </w:t>
      </w:r>
      <w:r w:rsidRPr="00A708C8">
        <w:rPr>
          <w:lang w:eastAsia="en-US"/>
        </w:rPr>
        <w:t>збитків за останні чотири квартали, що передують даті розрахунку, є меншою за 200</w:t>
      </w:r>
      <w:r w:rsidR="003E0550" w:rsidRPr="00A708C8">
        <w:rPr>
          <w:lang w:eastAsia="en-US"/>
        </w:rPr>
        <w:t xml:space="preserve"> </w:t>
      </w:r>
      <w:r w:rsidR="00A26C1A">
        <w:rPr>
          <w:lang w:eastAsia="en-US"/>
        </w:rPr>
        <w:t xml:space="preserve">заявлених </w:t>
      </w:r>
      <w:r w:rsidR="003E0550" w:rsidRPr="00A708C8">
        <w:rPr>
          <w:lang w:eastAsia="en-US"/>
        </w:rPr>
        <w:t>збитків</w:t>
      </w:r>
      <w:r w:rsidRPr="00A708C8">
        <w:rPr>
          <w:lang w:eastAsia="en-US"/>
        </w:rPr>
        <w:t>, але не меншою за 50</w:t>
      </w:r>
      <w:r w:rsidR="003E0550" w:rsidRPr="00A708C8">
        <w:rPr>
          <w:lang w:eastAsia="en-US"/>
        </w:rPr>
        <w:t xml:space="preserve"> </w:t>
      </w:r>
      <w:r w:rsidR="00A26C1A">
        <w:rPr>
          <w:lang w:eastAsia="en-US"/>
        </w:rPr>
        <w:t xml:space="preserve">заявлених </w:t>
      </w:r>
      <w:r w:rsidR="003E0550" w:rsidRPr="00A708C8">
        <w:rPr>
          <w:lang w:eastAsia="en-US"/>
        </w:rPr>
        <w:t>збитків</w:t>
      </w:r>
      <w:r w:rsidRPr="00A708C8">
        <w:rPr>
          <w:lang w:eastAsia="en-US"/>
        </w:rPr>
        <w:t xml:space="preserve">, то страховик </w:t>
      </w:r>
      <w:r w:rsidR="003E0550" w:rsidRPr="00A708C8">
        <w:rPr>
          <w:lang w:eastAsia="en-US"/>
        </w:rPr>
        <w:t xml:space="preserve">має право </w:t>
      </w:r>
      <w:r w:rsidRPr="00A708C8">
        <w:rPr>
          <w:lang w:eastAsia="en-US"/>
        </w:rPr>
        <w:t>не враховувати у складі даних, що приймаються до розрахунку середнього збитку,</w:t>
      </w:r>
      <w:r w:rsidRPr="00A708C8" w:rsidDel="00B60851">
        <w:rPr>
          <w:lang w:eastAsia="en-US"/>
        </w:rPr>
        <w:t xml:space="preserve"> </w:t>
      </w:r>
      <w:r w:rsidR="00A26C1A">
        <w:rPr>
          <w:lang w:eastAsia="en-US"/>
        </w:rPr>
        <w:t>розмір</w:t>
      </w:r>
      <w:r w:rsidR="00A26C1A" w:rsidRPr="00A708C8">
        <w:rPr>
          <w:lang w:eastAsia="en-US"/>
        </w:rPr>
        <w:t xml:space="preserve"> </w:t>
      </w:r>
      <w:r w:rsidRPr="00A708C8">
        <w:rPr>
          <w:lang w:eastAsia="en-US"/>
        </w:rPr>
        <w:t xml:space="preserve">одного </w:t>
      </w:r>
      <w:r w:rsidR="004E4266" w:rsidRPr="00A708C8">
        <w:rPr>
          <w:lang w:eastAsia="en-US"/>
        </w:rPr>
        <w:t xml:space="preserve">найбільшого або найменшого </w:t>
      </w:r>
      <w:r w:rsidR="00A26C1A">
        <w:rPr>
          <w:lang w:eastAsia="en-US"/>
        </w:rPr>
        <w:t xml:space="preserve">заявлених </w:t>
      </w:r>
      <w:r w:rsidRPr="00A708C8">
        <w:rPr>
          <w:lang w:eastAsia="en-US"/>
        </w:rPr>
        <w:t>збитку.</w:t>
      </w:r>
    </w:p>
    <w:p w14:paraId="51A21527" w14:textId="7E32D396" w:rsidR="003C6762" w:rsidRPr="00A708C8" w:rsidRDefault="003C6762" w:rsidP="003C6762">
      <w:pPr>
        <w:ind w:firstLine="709"/>
        <w:rPr>
          <w:lang w:eastAsia="en-US"/>
        </w:rPr>
      </w:pPr>
      <w:r w:rsidRPr="00A708C8">
        <w:rPr>
          <w:lang w:eastAsia="en-US"/>
        </w:rPr>
        <w:t xml:space="preserve">Розрахунок середнього збитку за видом страхування або за подібними страховими випадками в розрізі видів страхування або страхових ризиків може бути здійснено з використанням даних страховика за більш тривалий період, але не більше ніж за 28 кварталів, що передують даті розрахунку резерву, якщо кількість страхових </w:t>
      </w:r>
      <w:r w:rsidR="00A26C1A">
        <w:rPr>
          <w:lang w:eastAsia="en-US"/>
        </w:rPr>
        <w:t xml:space="preserve">заявлених збитків </w:t>
      </w:r>
      <w:r w:rsidRPr="00A708C8">
        <w:rPr>
          <w:lang w:eastAsia="en-US"/>
        </w:rPr>
        <w:t xml:space="preserve">за останні чотири квартали, що передують даті розрахунку, становить менше ніж 200 </w:t>
      </w:r>
      <w:r w:rsidR="00A26C1A">
        <w:rPr>
          <w:lang w:eastAsia="en-US"/>
        </w:rPr>
        <w:t xml:space="preserve">заявлених </w:t>
      </w:r>
      <w:r w:rsidRPr="00A708C8">
        <w:rPr>
          <w:lang w:eastAsia="en-US"/>
        </w:rPr>
        <w:t>збитків.</w:t>
      </w:r>
    </w:p>
    <w:p w14:paraId="34C6AD4F" w14:textId="77777777" w:rsidR="00D95B2F" w:rsidRPr="00A708C8" w:rsidRDefault="00D95B2F" w:rsidP="00D95B2F">
      <w:pPr>
        <w:ind w:firstLine="709"/>
        <w:rPr>
          <w:lang w:eastAsia="en-US"/>
        </w:rPr>
      </w:pPr>
    </w:p>
    <w:p w14:paraId="44F36CB1"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56" w:name="1799"/>
      <w:bookmarkEnd w:id="56"/>
      <w:r w:rsidRPr="00A708C8">
        <w:rPr>
          <w:lang w:eastAsia="en-US"/>
        </w:rPr>
        <w:t xml:space="preserve">Розмір витрат на врегулювання збитків, включається до резерву заявлених, але не виплачених збитків, та обчислюється як більше з наступних значень: </w:t>
      </w:r>
    </w:p>
    <w:p w14:paraId="499D9698" w14:textId="77777777" w:rsidR="00D95B2F" w:rsidRPr="00A708C8" w:rsidRDefault="00D95B2F" w:rsidP="00D95B2F">
      <w:pPr>
        <w:pStyle w:val="af3"/>
        <w:ind w:left="0" w:firstLine="720"/>
        <w:rPr>
          <w:lang w:eastAsia="en-US"/>
        </w:rPr>
      </w:pPr>
    </w:p>
    <w:p w14:paraId="3DA72C52" w14:textId="77777777" w:rsidR="00D95B2F" w:rsidRPr="00A708C8" w:rsidRDefault="00D95B2F" w:rsidP="001125C1">
      <w:pPr>
        <w:pStyle w:val="af3"/>
        <w:numPr>
          <w:ilvl w:val="0"/>
          <w:numId w:val="13"/>
        </w:numPr>
        <w:shd w:val="clear" w:color="auto" w:fill="FFFFFF"/>
        <w:tabs>
          <w:tab w:val="left" w:pos="1134"/>
        </w:tabs>
        <w:ind w:left="0" w:firstLine="720"/>
        <w:rPr>
          <w:lang w:eastAsia="en-US"/>
        </w:rPr>
      </w:pPr>
      <w:r w:rsidRPr="00A708C8">
        <w:rPr>
          <w:lang w:eastAsia="en-US"/>
        </w:rPr>
        <w:t>сума витрат на врегулювання збитків на підставі документів, що підтверджують такі витрати (у разі їх наявності);</w:t>
      </w:r>
    </w:p>
    <w:p w14:paraId="515C1D3B" w14:textId="77777777" w:rsidR="00D95B2F" w:rsidRPr="00A708C8" w:rsidRDefault="00D95B2F" w:rsidP="00D95B2F">
      <w:pPr>
        <w:pStyle w:val="af3"/>
        <w:shd w:val="clear" w:color="auto" w:fill="FFFFFF"/>
        <w:tabs>
          <w:tab w:val="left" w:pos="1134"/>
        </w:tabs>
        <w:rPr>
          <w:lang w:eastAsia="en-US"/>
        </w:rPr>
      </w:pPr>
    </w:p>
    <w:p w14:paraId="55DA394C" w14:textId="0A8B8985" w:rsidR="00D95B2F" w:rsidRPr="00A708C8" w:rsidRDefault="00D95B2F" w:rsidP="001125C1">
      <w:pPr>
        <w:pStyle w:val="af3"/>
        <w:numPr>
          <w:ilvl w:val="0"/>
          <w:numId w:val="13"/>
        </w:numPr>
        <w:shd w:val="clear" w:color="auto" w:fill="FFFFFF"/>
        <w:tabs>
          <w:tab w:val="left" w:pos="1134"/>
        </w:tabs>
        <w:ind w:left="0" w:firstLine="720"/>
        <w:rPr>
          <w:lang w:eastAsia="en-US"/>
        </w:rPr>
      </w:pPr>
      <w:r w:rsidRPr="00A708C8">
        <w:rPr>
          <w:lang w:eastAsia="en-US"/>
        </w:rPr>
        <w:t xml:space="preserve">відсоток від суми резерву заявлених, але не виплачених збитків, (до врахування витрат на врегулювання збитків), який визначається як частка витрат на врегулювання збитків від суми страхових виплат (страхових </w:t>
      </w:r>
      <w:proofErr w:type="spellStart"/>
      <w:r w:rsidRPr="00A708C8">
        <w:rPr>
          <w:lang w:eastAsia="en-US"/>
        </w:rPr>
        <w:t>відшкодувань</w:t>
      </w:r>
      <w:proofErr w:type="spellEnd"/>
      <w:r w:rsidRPr="00A708C8">
        <w:rPr>
          <w:lang w:eastAsia="en-US"/>
        </w:rPr>
        <w:t xml:space="preserve">) за останні чотири квартали, що передують даті розрахунку, за таким видом страхування. Витрати на врегулювання збитків за останні чотири квартали включають в себе </w:t>
      </w:r>
      <w:r w:rsidR="003E0550" w:rsidRPr="00A708C8">
        <w:rPr>
          <w:lang w:eastAsia="en-US"/>
        </w:rPr>
        <w:t>прямі та непрямі витрати. Н</w:t>
      </w:r>
      <w:r w:rsidRPr="00A708C8">
        <w:rPr>
          <w:lang w:eastAsia="en-US"/>
        </w:rPr>
        <w:t>епрямі витрати розподіляються за видами страхування відповідно до правил, визначених в обліковій політиці страховика. У разі відсутності в обліковій політиці страховика драйверів (ключів) розподілу (алокації) непрямих витрат на врегулювання збитків за видами страхування, в якості драйвера (ключа) розподілу (алокації) витрат використовується кількість заявлених та врегульованих збитків за видом страхування протягом звітного періоду;</w:t>
      </w:r>
    </w:p>
    <w:p w14:paraId="2FD502C9" w14:textId="77777777" w:rsidR="00D95B2F" w:rsidRPr="00A708C8" w:rsidRDefault="00D95B2F" w:rsidP="00D95B2F">
      <w:pPr>
        <w:shd w:val="clear" w:color="auto" w:fill="FFFFFF"/>
        <w:tabs>
          <w:tab w:val="left" w:pos="1134"/>
        </w:tabs>
        <w:rPr>
          <w:lang w:eastAsia="en-US"/>
        </w:rPr>
      </w:pPr>
    </w:p>
    <w:p w14:paraId="19D89B42" w14:textId="77777777" w:rsidR="00D95B2F" w:rsidRPr="00A708C8" w:rsidRDefault="00D95B2F" w:rsidP="001125C1">
      <w:pPr>
        <w:pStyle w:val="af3"/>
        <w:numPr>
          <w:ilvl w:val="0"/>
          <w:numId w:val="13"/>
        </w:numPr>
        <w:shd w:val="clear" w:color="auto" w:fill="FFFFFF"/>
        <w:tabs>
          <w:tab w:val="left" w:pos="1134"/>
        </w:tabs>
        <w:ind w:left="0" w:firstLine="720"/>
        <w:rPr>
          <w:lang w:eastAsia="en-US"/>
        </w:rPr>
      </w:pPr>
      <w:r w:rsidRPr="00A708C8">
        <w:rPr>
          <w:lang w:eastAsia="en-US"/>
        </w:rPr>
        <w:t xml:space="preserve">оцінка майбутніх витрат страховика на врегулювання збитків, здійснена із застосування </w:t>
      </w:r>
      <w:proofErr w:type="spellStart"/>
      <w:r w:rsidRPr="00A708C8">
        <w:rPr>
          <w:lang w:eastAsia="en-US"/>
        </w:rPr>
        <w:t>актуарних</w:t>
      </w:r>
      <w:proofErr w:type="spellEnd"/>
      <w:r w:rsidRPr="00A708C8">
        <w:rPr>
          <w:lang w:eastAsia="en-US"/>
        </w:rPr>
        <w:t xml:space="preserve"> методів (у разі здійснення такого розрахунку);</w:t>
      </w:r>
    </w:p>
    <w:p w14:paraId="25C8FC55" w14:textId="77777777" w:rsidR="00D95B2F" w:rsidRPr="00A708C8" w:rsidRDefault="00D95B2F" w:rsidP="00D95B2F">
      <w:pPr>
        <w:shd w:val="clear" w:color="auto" w:fill="FFFFFF"/>
        <w:tabs>
          <w:tab w:val="left" w:pos="1134"/>
        </w:tabs>
        <w:rPr>
          <w:lang w:eastAsia="en-US"/>
        </w:rPr>
      </w:pPr>
    </w:p>
    <w:p w14:paraId="2A851C0D" w14:textId="77777777" w:rsidR="00D95B2F" w:rsidRPr="00A708C8" w:rsidRDefault="00D95B2F" w:rsidP="001125C1">
      <w:pPr>
        <w:pStyle w:val="af3"/>
        <w:numPr>
          <w:ilvl w:val="0"/>
          <w:numId w:val="13"/>
        </w:numPr>
        <w:shd w:val="clear" w:color="auto" w:fill="FFFFFF"/>
        <w:tabs>
          <w:tab w:val="left" w:pos="1134"/>
        </w:tabs>
        <w:ind w:left="0" w:firstLine="720"/>
        <w:rPr>
          <w:lang w:eastAsia="en-US"/>
        </w:rPr>
      </w:pPr>
      <w:r w:rsidRPr="00A708C8">
        <w:rPr>
          <w:lang w:eastAsia="en-US"/>
        </w:rPr>
        <w:t>відсоток від суми резерву заявлених, але не виплачених збитків, на дату розрахунку в залежності від виду страхування:</w:t>
      </w:r>
    </w:p>
    <w:p w14:paraId="4F91EA06" w14:textId="262775B4" w:rsidR="00D95B2F" w:rsidRPr="00A708C8" w:rsidRDefault="00F07110" w:rsidP="00D95B2F">
      <w:pPr>
        <w:widowControl w:val="0"/>
        <w:shd w:val="clear" w:color="auto" w:fill="FFFFFF"/>
        <w:tabs>
          <w:tab w:val="left" w:pos="1134"/>
        </w:tabs>
        <w:ind w:firstLine="709"/>
        <w:contextualSpacing/>
        <w:rPr>
          <w:shd w:val="clear" w:color="auto" w:fill="FFFFFF"/>
        </w:rPr>
      </w:pPr>
      <w:r w:rsidRPr="00A708C8">
        <w:rPr>
          <w:shd w:val="clear" w:color="auto" w:fill="FFFFFF"/>
        </w:rPr>
        <w:t>п’ять</w:t>
      </w:r>
      <w:r w:rsidR="00D95B2F" w:rsidRPr="00A708C8">
        <w:rPr>
          <w:lang w:eastAsia="en-US"/>
        </w:rPr>
        <w:t xml:space="preserve"> відсотків</w:t>
      </w:r>
      <w:r w:rsidR="00D95B2F" w:rsidRPr="00A708C8">
        <w:rPr>
          <w:shd w:val="clear" w:color="auto" w:fill="FFFFFF"/>
        </w:rPr>
        <w:t xml:space="preserve"> за видами добровільного страхування від вогневих ризиків та ризиків стихійних явищ, добровільного страхування майна (іншого, ніж передбачено підпунктами 5 – 9 частини четвертої статті 6 Закону про страхування) та </w:t>
      </w:r>
      <w:r w:rsidR="00D95B2F" w:rsidRPr="00A708C8">
        <w:rPr>
          <w:lang w:eastAsia="en-US"/>
        </w:rPr>
        <w:t xml:space="preserve">обов’язкового </w:t>
      </w:r>
      <w:r w:rsidR="00D95B2F" w:rsidRPr="00A708C8">
        <w:rPr>
          <w:shd w:val="clear" w:color="auto" w:fill="FFFFFF"/>
        </w:rPr>
        <w:t>страхування цивільно-правової відповідальності власників наземних транспортних засобів (за внутрішніми договорами);</w:t>
      </w:r>
    </w:p>
    <w:p w14:paraId="2BCBD713" w14:textId="378006F2" w:rsidR="00D95B2F" w:rsidRPr="00A708C8" w:rsidRDefault="00F07110" w:rsidP="00D95B2F">
      <w:pPr>
        <w:widowControl w:val="0"/>
        <w:shd w:val="clear" w:color="auto" w:fill="FFFFFF"/>
        <w:tabs>
          <w:tab w:val="left" w:pos="1134"/>
        </w:tabs>
        <w:ind w:firstLine="709"/>
        <w:contextualSpacing/>
        <w:rPr>
          <w:shd w:val="clear" w:color="auto" w:fill="FFFFFF"/>
        </w:rPr>
      </w:pPr>
      <w:r w:rsidRPr="00A708C8">
        <w:rPr>
          <w:shd w:val="clear" w:color="auto" w:fill="FFFFFF"/>
        </w:rPr>
        <w:t>три</w:t>
      </w:r>
      <w:r w:rsidR="00D95B2F" w:rsidRPr="00A708C8">
        <w:rPr>
          <w:lang w:eastAsia="en-US"/>
        </w:rPr>
        <w:t xml:space="preserve"> відсотки</w:t>
      </w:r>
      <w:r w:rsidR="00D95B2F" w:rsidRPr="00A708C8">
        <w:rPr>
          <w:shd w:val="clear" w:color="auto" w:fill="FFFFFF"/>
        </w:rPr>
        <w:t xml:space="preserve"> за іншими видами страхування.</w:t>
      </w:r>
    </w:p>
    <w:p w14:paraId="4606C726" w14:textId="77777777" w:rsidR="00D95B2F" w:rsidRPr="00A708C8" w:rsidRDefault="00D95B2F" w:rsidP="00D95B2F">
      <w:pPr>
        <w:widowControl w:val="0"/>
        <w:shd w:val="clear" w:color="auto" w:fill="FFFFFF"/>
        <w:tabs>
          <w:tab w:val="left" w:pos="1134"/>
        </w:tabs>
        <w:ind w:firstLine="709"/>
        <w:contextualSpacing/>
        <w:rPr>
          <w:shd w:val="clear" w:color="auto" w:fill="FFFFFF"/>
        </w:rPr>
      </w:pPr>
    </w:p>
    <w:p w14:paraId="0D12CF14"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Права вимоги до </w:t>
      </w:r>
      <w:proofErr w:type="spellStart"/>
      <w:r w:rsidRPr="00A708C8">
        <w:t>перестраховиків</w:t>
      </w:r>
      <w:proofErr w:type="spellEnd"/>
      <w:r w:rsidRPr="00A708C8">
        <w:t xml:space="preserve"> у резерві </w:t>
      </w:r>
      <w:r w:rsidRPr="00A708C8">
        <w:rPr>
          <w:lang w:eastAsia="en-US"/>
        </w:rPr>
        <w:t>заявлених, але невиплачених збитків розраховуються за кожною окремою вимогою (збитком) на підставі часток страхових виплат,</w:t>
      </w:r>
      <w:r w:rsidRPr="00A708C8">
        <w:t xml:space="preserve"> що підлягають компенсації </w:t>
      </w:r>
      <w:proofErr w:type="spellStart"/>
      <w:r w:rsidRPr="00A708C8">
        <w:t>перестраховиком</w:t>
      </w:r>
      <w:proofErr w:type="spellEnd"/>
      <w:r w:rsidRPr="00A708C8">
        <w:t xml:space="preserve"> відповідно до умов договору перестрахування та умов страхування.</w:t>
      </w:r>
    </w:p>
    <w:p w14:paraId="259EF6AD" w14:textId="77777777" w:rsidR="00D95B2F" w:rsidRPr="00A708C8" w:rsidRDefault="00D95B2F" w:rsidP="00D95B2F">
      <w:pPr>
        <w:ind w:firstLine="709"/>
        <w:rPr>
          <w:lang w:eastAsia="en-US"/>
        </w:rPr>
      </w:pPr>
    </w:p>
    <w:p w14:paraId="5E6A1E77" w14:textId="77777777" w:rsidR="00D95B2F" w:rsidRPr="00A708C8" w:rsidRDefault="00D95B2F" w:rsidP="001125C1">
      <w:pPr>
        <w:pStyle w:val="3"/>
        <w:numPr>
          <w:ilvl w:val="0"/>
          <w:numId w:val="12"/>
        </w:numPr>
        <w:tabs>
          <w:tab w:val="left" w:pos="993"/>
        </w:tabs>
        <w:spacing w:before="0"/>
        <w:ind w:left="0" w:firstLine="709"/>
        <w:jc w:val="center"/>
        <w:rPr>
          <w:rFonts w:ascii="Times New Roman" w:hAnsi="Times New Roman"/>
          <w:bCs/>
          <w:color w:val="auto"/>
          <w:sz w:val="28"/>
          <w:szCs w:val="28"/>
          <w:lang w:eastAsia="en-US"/>
        </w:rPr>
      </w:pPr>
      <w:bookmarkStart w:id="57" w:name="1800"/>
      <w:bookmarkEnd w:id="57"/>
      <w:r w:rsidRPr="00A708C8">
        <w:rPr>
          <w:rFonts w:ascii="Times New Roman" w:hAnsi="Times New Roman"/>
          <w:bCs/>
          <w:color w:val="auto"/>
          <w:sz w:val="28"/>
          <w:szCs w:val="28"/>
          <w:lang w:eastAsia="en-US"/>
        </w:rPr>
        <w:t>Формування резерву збитків, які виникли, але не заявлені</w:t>
      </w:r>
    </w:p>
    <w:p w14:paraId="281FB058" w14:textId="77777777" w:rsidR="00D95B2F" w:rsidRPr="00A708C8" w:rsidRDefault="00D95B2F" w:rsidP="00D95B2F">
      <w:pPr>
        <w:ind w:firstLine="709"/>
        <w:rPr>
          <w:lang w:eastAsia="en-US"/>
        </w:rPr>
      </w:pPr>
      <w:bookmarkStart w:id="58" w:name="1801"/>
      <w:bookmarkEnd w:id="58"/>
    </w:p>
    <w:p w14:paraId="62BCF622" w14:textId="77777777" w:rsidR="00D95B2F" w:rsidRPr="00A708C8" w:rsidRDefault="00D95B2F" w:rsidP="001125C1">
      <w:pPr>
        <w:widowControl w:val="0"/>
        <w:numPr>
          <w:ilvl w:val="0"/>
          <w:numId w:val="1"/>
        </w:numPr>
        <w:shd w:val="clear" w:color="auto" w:fill="FFFFFF"/>
        <w:tabs>
          <w:tab w:val="left" w:pos="1134"/>
        </w:tabs>
        <w:ind w:left="0" w:firstLine="709"/>
        <w:contextualSpacing/>
        <w:rPr>
          <w:lang w:eastAsia="en-US"/>
        </w:rPr>
      </w:pPr>
      <w:r w:rsidRPr="00A708C8">
        <w:rPr>
          <w:lang w:eastAsia="en-US"/>
        </w:rPr>
        <w:t>Резерв збитків, які виникли, але не заявлені, – оцінка обсягу зобов'язань страховика для здійснення страхових виплат, включаючи витрати на врегулювання збитків, за незаявленими вимогами на дату розрахунку резерву.</w:t>
      </w:r>
    </w:p>
    <w:p w14:paraId="063B7236" w14:textId="77777777" w:rsidR="00D95B2F" w:rsidRPr="00A708C8" w:rsidRDefault="00D95B2F" w:rsidP="00D95B2F">
      <w:pPr>
        <w:shd w:val="clear" w:color="auto" w:fill="FFFFFF"/>
        <w:tabs>
          <w:tab w:val="left" w:pos="1134"/>
        </w:tabs>
        <w:ind w:firstLine="709"/>
        <w:contextualSpacing/>
        <w:rPr>
          <w:lang w:eastAsia="en-US"/>
        </w:rPr>
      </w:pPr>
    </w:p>
    <w:p w14:paraId="31993EC3"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59" w:name="1802"/>
      <w:bookmarkEnd w:id="59"/>
      <w:r w:rsidRPr="00A708C8">
        <w:rPr>
          <w:lang w:eastAsia="en-US"/>
        </w:rPr>
        <w:t>Розрахунок резерву збитків, які виникли, але не заявлені, здійснюється за кожним видом страхування окремо. Розмір резерву збитків, які виникли, але не заявлені, визначається як сума резервів збитків, які виникли, але не заявлені, розрахованих за всіма видами страхування.</w:t>
      </w:r>
    </w:p>
    <w:p w14:paraId="5F097AB5" w14:textId="77777777" w:rsidR="00D95B2F" w:rsidRPr="00A708C8" w:rsidRDefault="00D95B2F" w:rsidP="00D95B2F">
      <w:pPr>
        <w:shd w:val="clear" w:color="auto" w:fill="FFFFFF"/>
        <w:tabs>
          <w:tab w:val="left" w:pos="1134"/>
        </w:tabs>
        <w:ind w:firstLine="709"/>
        <w:contextualSpacing/>
        <w:rPr>
          <w:lang w:eastAsia="en-US"/>
        </w:rPr>
      </w:pPr>
    </w:p>
    <w:p w14:paraId="09B5509E"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60" w:name="1803"/>
      <w:bookmarkEnd w:id="60"/>
      <w:r w:rsidRPr="00A708C8">
        <w:rPr>
          <w:lang w:eastAsia="en-US"/>
        </w:rPr>
        <w:t xml:space="preserve">Розрахунок резерву збитків, які виникли, але не заявлені, здійснюється із застосуванням </w:t>
      </w:r>
      <w:proofErr w:type="spellStart"/>
      <w:r w:rsidRPr="00A708C8">
        <w:rPr>
          <w:lang w:eastAsia="en-US"/>
        </w:rPr>
        <w:t>актуарних</w:t>
      </w:r>
      <w:proofErr w:type="spellEnd"/>
      <w:r w:rsidRPr="00A708C8">
        <w:rPr>
          <w:lang w:eastAsia="en-US"/>
        </w:rPr>
        <w:t xml:space="preserve"> методів для аналізу розвитку збитків у страхуванні або методом фіксованого відсотка.</w:t>
      </w:r>
    </w:p>
    <w:p w14:paraId="0BE26F3B" w14:textId="77777777" w:rsidR="00D95B2F" w:rsidRPr="00A708C8" w:rsidRDefault="00D95B2F" w:rsidP="00D95B2F">
      <w:pPr>
        <w:pStyle w:val="af3"/>
        <w:rPr>
          <w:lang w:eastAsia="en-US"/>
        </w:rPr>
      </w:pPr>
    </w:p>
    <w:p w14:paraId="08D1D5E5"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61" w:name="1804"/>
      <w:bookmarkEnd w:id="61"/>
      <w:r w:rsidRPr="00A708C8">
        <w:rPr>
          <w:lang w:eastAsia="en-US"/>
        </w:rPr>
        <w:t xml:space="preserve">До </w:t>
      </w:r>
      <w:proofErr w:type="spellStart"/>
      <w:r w:rsidRPr="00A708C8">
        <w:rPr>
          <w:lang w:eastAsia="en-US"/>
        </w:rPr>
        <w:t>актуарних</w:t>
      </w:r>
      <w:proofErr w:type="spellEnd"/>
      <w:r w:rsidRPr="00A708C8">
        <w:rPr>
          <w:lang w:eastAsia="en-US"/>
        </w:rPr>
        <w:t xml:space="preserve"> методів розрахунку резерву збитків, які виникли, але не заявлені, належать:</w:t>
      </w:r>
    </w:p>
    <w:p w14:paraId="75077327" w14:textId="77777777" w:rsidR="00D95B2F" w:rsidRPr="00A708C8" w:rsidRDefault="00D95B2F" w:rsidP="00D95B2F">
      <w:pPr>
        <w:shd w:val="clear" w:color="auto" w:fill="FFFFFF"/>
        <w:tabs>
          <w:tab w:val="left" w:pos="1134"/>
        </w:tabs>
        <w:ind w:firstLine="709"/>
        <w:contextualSpacing/>
        <w:rPr>
          <w:lang w:eastAsia="en-US"/>
        </w:rPr>
      </w:pPr>
    </w:p>
    <w:p w14:paraId="39D98B84" w14:textId="77777777" w:rsidR="00D95B2F" w:rsidRPr="00A708C8" w:rsidRDefault="00D95B2F" w:rsidP="001125C1">
      <w:pPr>
        <w:pStyle w:val="af3"/>
        <w:numPr>
          <w:ilvl w:val="0"/>
          <w:numId w:val="14"/>
        </w:numPr>
        <w:tabs>
          <w:tab w:val="left" w:pos="1134"/>
        </w:tabs>
        <w:ind w:left="0" w:firstLine="709"/>
        <w:rPr>
          <w:lang w:eastAsia="en-US"/>
        </w:rPr>
      </w:pPr>
      <w:bookmarkStart w:id="62" w:name="1805"/>
      <w:bookmarkEnd w:id="62"/>
      <w:r w:rsidRPr="00A708C8">
        <w:rPr>
          <w:lang w:eastAsia="en-US"/>
        </w:rPr>
        <w:t>ланцюговий метод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w:t>
      </w:r>
    </w:p>
    <w:p w14:paraId="69CA139A" w14:textId="77777777" w:rsidR="00D95B2F" w:rsidRPr="00A708C8" w:rsidRDefault="00D95B2F" w:rsidP="00D95B2F">
      <w:pPr>
        <w:pStyle w:val="af3"/>
        <w:tabs>
          <w:tab w:val="left" w:pos="1134"/>
        </w:tabs>
        <w:ind w:left="0" w:firstLine="709"/>
        <w:rPr>
          <w:lang w:eastAsia="en-US"/>
        </w:rPr>
      </w:pPr>
      <w:bookmarkStart w:id="63" w:name="1806"/>
      <w:bookmarkEnd w:id="63"/>
    </w:p>
    <w:p w14:paraId="085EF42F" w14:textId="77777777" w:rsidR="00D95B2F" w:rsidRPr="00A708C8" w:rsidRDefault="00D95B2F" w:rsidP="001125C1">
      <w:pPr>
        <w:pStyle w:val="af3"/>
        <w:numPr>
          <w:ilvl w:val="0"/>
          <w:numId w:val="14"/>
        </w:numPr>
        <w:tabs>
          <w:tab w:val="left" w:pos="1134"/>
        </w:tabs>
        <w:ind w:left="0" w:firstLine="709"/>
        <w:rPr>
          <w:lang w:eastAsia="en-US"/>
        </w:rPr>
      </w:pPr>
      <w:r w:rsidRPr="00A708C8">
        <w:rPr>
          <w:lang w:eastAsia="en-US"/>
        </w:rPr>
        <w:t xml:space="preserve">метод </w:t>
      </w:r>
      <w:proofErr w:type="spellStart"/>
      <w:r w:rsidRPr="00A708C8">
        <w:rPr>
          <w:lang w:eastAsia="en-US"/>
        </w:rPr>
        <w:t>Борнхюттера</w:t>
      </w:r>
      <w:proofErr w:type="spellEnd"/>
      <w:r w:rsidRPr="00A708C8">
        <w:rPr>
          <w:lang w:eastAsia="en-US"/>
        </w:rPr>
        <w:t>-Фергюсона (</w:t>
      </w:r>
      <w:proofErr w:type="spellStart"/>
      <w:r w:rsidRPr="00A708C8">
        <w:rPr>
          <w:lang w:eastAsia="en-US"/>
        </w:rPr>
        <w:t>Bornhuetter-Ferguson</w:t>
      </w:r>
      <w:proofErr w:type="spellEnd"/>
      <w:r w:rsidRPr="00A708C8">
        <w:rPr>
          <w:lang w:eastAsia="en-US"/>
        </w:rPr>
        <w:t>);</w:t>
      </w:r>
    </w:p>
    <w:p w14:paraId="3DCA5E81" w14:textId="77777777" w:rsidR="00D95B2F" w:rsidRPr="00A708C8" w:rsidRDefault="00D95B2F" w:rsidP="00D95B2F">
      <w:pPr>
        <w:pStyle w:val="af3"/>
        <w:tabs>
          <w:tab w:val="left" w:pos="1134"/>
        </w:tabs>
        <w:ind w:left="0" w:firstLine="709"/>
        <w:rPr>
          <w:lang w:eastAsia="en-US"/>
        </w:rPr>
      </w:pPr>
      <w:bookmarkStart w:id="64" w:name="1807"/>
      <w:bookmarkEnd w:id="64"/>
    </w:p>
    <w:p w14:paraId="179853E2" w14:textId="77777777" w:rsidR="00D95B2F" w:rsidRPr="00A708C8" w:rsidRDefault="00D95B2F" w:rsidP="001125C1">
      <w:pPr>
        <w:pStyle w:val="af3"/>
        <w:numPr>
          <w:ilvl w:val="0"/>
          <w:numId w:val="14"/>
        </w:numPr>
        <w:tabs>
          <w:tab w:val="left" w:pos="1134"/>
        </w:tabs>
        <w:ind w:left="0" w:firstLine="709"/>
        <w:rPr>
          <w:lang w:eastAsia="en-US"/>
        </w:rPr>
      </w:pPr>
      <w:r w:rsidRPr="00A708C8">
        <w:rPr>
          <w:lang w:eastAsia="en-US"/>
        </w:rPr>
        <w:t>метод Кейп-Код (</w:t>
      </w:r>
      <w:proofErr w:type="spellStart"/>
      <w:r w:rsidRPr="00A708C8">
        <w:rPr>
          <w:lang w:eastAsia="en-US"/>
        </w:rPr>
        <w:t>Cape</w:t>
      </w:r>
      <w:proofErr w:type="spellEnd"/>
      <w:r w:rsidRPr="00A708C8">
        <w:rPr>
          <w:lang w:eastAsia="en-US"/>
        </w:rPr>
        <w:t xml:space="preserve"> </w:t>
      </w:r>
      <w:proofErr w:type="spellStart"/>
      <w:r w:rsidRPr="00A708C8">
        <w:rPr>
          <w:lang w:eastAsia="en-US"/>
        </w:rPr>
        <w:t>Code</w:t>
      </w:r>
      <w:proofErr w:type="spellEnd"/>
      <w:r w:rsidRPr="00A708C8">
        <w:rPr>
          <w:lang w:eastAsia="en-US"/>
        </w:rPr>
        <w:t>);</w:t>
      </w:r>
    </w:p>
    <w:p w14:paraId="49D6B07C" w14:textId="77777777" w:rsidR="00D95B2F" w:rsidRPr="00A708C8" w:rsidRDefault="00D95B2F" w:rsidP="00D95B2F">
      <w:pPr>
        <w:pStyle w:val="af3"/>
        <w:tabs>
          <w:tab w:val="left" w:pos="1134"/>
        </w:tabs>
        <w:ind w:left="0" w:firstLine="709"/>
        <w:rPr>
          <w:lang w:eastAsia="en-US"/>
        </w:rPr>
      </w:pPr>
      <w:bookmarkStart w:id="65" w:name="1808"/>
      <w:bookmarkEnd w:id="65"/>
    </w:p>
    <w:p w14:paraId="4C3D6567" w14:textId="77777777" w:rsidR="00D95B2F" w:rsidRPr="00A708C8" w:rsidRDefault="00D95B2F" w:rsidP="001125C1">
      <w:pPr>
        <w:pStyle w:val="af3"/>
        <w:numPr>
          <w:ilvl w:val="0"/>
          <w:numId w:val="14"/>
        </w:numPr>
        <w:tabs>
          <w:tab w:val="left" w:pos="1134"/>
        </w:tabs>
        <w:ind w:left="0" w:firstLine="709"/>
        <w:rPr>
          <w:lang w:eastAsia="en-US"/>
        </w:rPr>
      </w:pPr>
      <w:r w:rsidRPr="00A708C8">
        <w:rPr>
          <w:lang w:eastAsia="en-US"/>
        </w:rPr>
        <w:t>Мюнхенський ланцюговий метод (</w:t>
      </w:r>
      <w:proofErr w:type="spellStart"/>
      <w:r w:rsidRPr="00A708C8">
        <w:rPr>
          <w:lang w:eastAsia="en-US"/>
        </w:rPr>
        <w:t>Munich</w:t>
      </w:r>
      <w:proofErr w:type="spellEnd"/>
      <w:r w:rsidRPr="00A708C8">
        <w:rPr>
          <w:lang w:eastAsia="en-US"/>
        </w:rPr>
        <w:t xml:space="preserve">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w:t>
      </w:r>
    </w:p>
    <w:p w14:paraId="6A6810E2" w14:textId="77777777" w:rsidR="00D95B2F" w:rsidRPr="00A708C8" w:rsidRDefault="00D95B2F" w:rsidP="00D95B2F">
      <w:pPr>
        <w:pStyle w:val="af3"/>
        <w:tabs>
          <w:tab w:val="left" w:pos="1134"/>
        </w:tabs>
        <w:ind w:left="0" w:firstLine="709"/>
        <w:rPr>
          <w:lang w:eastAsia="en-US"/>
        </w:rPr>
      </w:pPr>
      <w:bookmarkStart w:id="66" w:name="1809"/>
      <w:bookmarkEnd w:id="66"/>
    </w:p>
    <w:p w14:paraId="355CA098" w14:textId="77777777" w:rsidR="00D95B2F" w:rsidRPr="00A708C8" w:rsidRDefault="00D95B2F" w:rsidP="001125C1">
      <w:pPr>
        <w:pStyle w:val="af3"/>
        <w:numPr>
          <w:ilvl w:val="0"/>
          <w:numId w:val="14"/>
        </w:numPr>
        <w:tabs>
          <w:tab w:val="left" w:pos="1134"/>
        </w:tabs>
        <w:ind w:left="0" w:firstLine="709"/>
        <w:rPr>
          <w:lang w:eastAsia="en-US"/>
        </w:rPr>
      </w:pPr>
      <w:r w:rsidRPr="00A708C8">
        <w:rPr>
          <w:lang w:eastAsia="en-US"/>
        </w:rPr>
        <w:t xml:space="preserve">модифікація вищезазначених </w:t>
      </w:r>
      <w:proofErr w:type="spellStart"/>
      <w:r w:rsidRPr="00A708C8">
        <w:rPr>
          <w:lang w:eastAsia="en-US"/>
        </w:rPr>
        <w:t>актуарних</w:t>
      </w:r>
      <w:proofErr w:type="spellEnd"/>
      <w:r w:rsidRPr="00A708C8">
        <w:rPr>
          <w:lang w:eastAsia="en-US"/>
        </w:rPr>
        <w:t xml:space="preserve"> методів.</w:t>
      </w:r>
    </w:p>
    <w:p w14:paraId="3D89AFAD" w14:textId="7EEC0D9C" w:rsidR="00D95B2F" w:rsidRPr="00A708C8" w:rsidRDefault="00D95B2F" w:rsidP="00D95B2F">
      <w:pPr>
        <w:pStyle w:val="af3"/>
        <w:tabs>
          <w:tab w:val="left" w:pos="1134"/>
        </w:tabs>
        <w:ind w:left="0" w:firstLine="709"/>
        <w:rPr>
          <w:lang w:eastAsia="en-US"/>
        </w:rPr>
      </w:pPr>
      <w:bookmarkStart w:id="67" w:name="1811"/>
      <w:bookmarkStart w:id="68" w:name="1810"/>
      <w:bookmarkEnd w:id="67"/>
      <w:bookmarkEnd w:id="68"/>
      <w:r w:rsidRPr="00A708C8">
        <w:rPr>
          <w:lang w:eastAsia="en-US"/>
        </w:rPr>
        <w:t xml:space="preserve">Модифікацією </w:t>
      </w:r>
      <w:proofErr w:type="spellStart"/>
      <w:r w:rsidRPr="00A708C8">
        <w:rPr>
          <w:lang w:eastAsia="en-US"/>
        </w:rPr>
        <w:t>актуарного</w:t>
      </w:r>
      <w:proofErr w:type="spellEnd"/>
      <w:r w:rsidRPr="00A708C8">
        <w:rPr>
          <w:lang w:eastAsia="en-US"/>
        </w:rPr>
        <w:t xml:space="preserve"> методу є розрахунок резерву збитків, які виникли, але не заявлені, одним з методів, зазначених у підпунктах 1 – 4 пункту 4</w:t>
      </w:r>
      <w:r w:rsidR="003A27EF">
        <w:rPr>
          <w:lang w:eastAsia="en-US"/>
        </w:rPr>
        <w:t>5</w:t>
      </w:r>
      <w:r w:rsidRPr="00A708C8">
        <w:rPr>
          <w:lang w:eastAsia="en-US"/>
        </w:rPr>
        <w:t xml:space="preserve"> глави 7 розділу ІІ </w:t>
      </w:r>
      <w:r w:rsidR="00A6248D" w:rsidRPr="00A708C8">
        <w:rPr>
          <w:shd w:val="clear" w:color="auto" w:fill="FFFFFF"/>
        </w:rPr>
        <w:t>цього Положення</w:t>
      </w:r>
      <w:r w:rsidRPr="00A708C8">
        <w:rPr>
          <w:lang w:eastAsia="en-US"/>
        </w:rPr>
        <w:t>, з урахуванням впливу інфляції, факторів розвитку збитків (тренду), зміни коефіцієнтів збитковості;</w:t>
      </w:r>
    </w:p>
    <w:p w14:paraId="66254C1F" w14:textId="77777777" w:rsidR="00D95B2F" w:rsidRPr="00A708C8" w:rsidRDefault="00D95B2F" w:rsidP="00D95B2F">
      <w:pPr>
        <w:pStyle w:val="af3"/>
        <w:tabs>
          <w:tab w:val="left" w:pos="1134"/>
        </w:tabs>
        <w:ind w:left="0" w:firstLine="709"/>
        <w:rPr>
          <w:lang w:eastAsia="en-US"/>
        </w:rPr>
      </w:pPr>
    </w:p>
    <w:p w14:paraId="3FE63E05" w14:textId="40D31E12" w:rsidR="00D95B2F" w:rsidRPr="00A708C8" w:rsidRDefault="00D95B2F" w:rsidP="001125C1">
      <w:pPr>
        <w:pStyle w:val="af3"/>
        <w:numPr>
          <w:ilvl w:val="0"/>
          <w:numId w:val="14"/>
        </w:numPr>
        <w:tabs>
          <w:tab w:val="left" w:pos="1134"/>
        </w:tabs>
        <w:ind w:left="0" w:firstLine="709"/>
        <w:rPr>
          <w:lang w:eastAsia="en-US"/>
        </w:rPr>
      </w:pPr>
      <w:r w:rsidRPr="00A708C8">
        <w:rPr>
          <w:lang w:eastAsia="en-US"/>
        </w:rPr>
        <w:t xml:space="preserve">лінійна комбінація </w:t>
      </w:r>
      <w:proofErr w:type="spellStart"/>
      <w:r w:rsidRPr="00A708C8">
        <w:rPr>
          <w:lang w:eastAsia="en-US"/>
        </w:rPr>
        <w:t>актуарних</w:t>
      </w:r>
      <w:proofErr w:type="spellEnd"/>
      <w:r w:rsidRPr="00A708C8">
        <w:rPr>
          <w:lang w:eastAsia="en-US"/>
        </w:rPr>
        <w:t xml:space="preserve"> методів</w:t>
      </w:r>
      <w:r w:rsidR="003E0550" w:rsidRPr="00A708C8">
        <w:rPr>
          <w:lang w:eastAsia="en-US"/>
        </w:rPr>
        <w:t>, зазначених у підпунктах 1 –</w:t>
      </w:r>
      <w:r w:rsidR="00857539" w:rsidRPr="00A708C8">
        <w:rPr>
          <w:lang w:eastAsia="en-US"/>
        </w:rPr>
        <w:t xml:space="preserve"> 4</w:t>
      </w:r>
      <w:r w:rsidR="003E0550" w:rsidRPr="00A708C8">
        <w:rPr>
          <w:lang w:eastAsia="en-US"/>
        </w:rPr>
        <w:t xml:space="preserve"> пункту 4</w:t>
      </w:r>
      <w:r w:rsidR="009F7DA3">
        <w:rPr>
          <w:lang w:eastAsia="en-US"/>
        </w:rPr>
        <w:t>5</w:t>
      </w:r>
      <w:r w:rsidR="003E0550" w:rsidRPr="00A708C8">
        <w:rPr>
          <w:lang w:eastAsia="en-US"/>
        </w:rPr>
        <w:t xml:space="preserve"> глави 7 розділу ІІ цього Положення</w:t>
      </w:r>
      <w:r w:rsidRPr="00A708C8">
        <w:rPr>
          <w:lang w:eastAsia="en-US"/>
        </w:rPr>
        <w:t>.</w:t>
      </w:r>
    </w:p>
    <w:p w14:paraId="51BB881A" w14:textId="77777777" w:rsidR="00D95B2F" w:rsidRPr="00A708C8" w:rsidRDefault="00D95B2F" w:rsidP="00D95B2F">
      <w:pPr>
        <w:ind w:firstLine="709"/>
        <w:rPr>
          <w:lang w:eastAsia="en-US"/>
        </w:rPr>
      </w:pPr>
      <w:bookmarkStart w:id="69" w:name="1812"/>
      <w:bookmarkEnd w:id="69"/>
    </w:p>
    <w:p w14:paraId="22612B68" w14:textId="7E3570E0"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70" w:name="1819"/>
      <w:bookmarkEnd w:id="70"/>
      <w:r w:rsidRPr="00A708C8">
        <w:rPr>
          <w:lang w:eastAsia="en-US"/>
        </w:rPr>
        <w:t>Методи розрахунку резерву збитків, які виникли, але не заявлені, зазначені у підпунктах 1 – 4</w:t>
      </w:r>
      <w:r w:rsidR="003E0550" w:rsidRPr="00A708C8">
        <w:rPr>
          <w:lang w:eastAsia="en-US"/>
        </w:rPr>
        <w:t>, 6</w:t>
      </w:r>
      <w:r w:rsidRPr="00A708C8">
        <w:rPr>
          <w:lang w:eastAsia="en-US"/>
        </w:rPr>
        <w:t xml:space="preserve"> пункту 4</w:t>
      </w:r>
      <w:r w:rsidR="009F7DA3">
        <w:rPr>
          <w:lang w:eastAsia="en-US"/>
        </w:rPr>
        <w:t>5</w:t>
      </w:r>
      <w:r w:rsidRPr="00A708C8">
        <w:rPr>
          <w:lang w:eastAsia="en-US"/>
        </w:rPr>
        <w:t xml:space="preserve"> глави 7 розділу ІІ </w:t>
      </w:r>
      <w:r w:rsidR="00A6248D" w:rsidRPr="00A708C8">
        <w:rPr>
          <w:shd w:val="clear" w:color="auto" w:fill="FFFFFF"/>
        </w:rPr>
        <w:t>цього Положення</w:t>
      </w:r>
      <w:r w:rsidRPr="00A708C8">
        <w:rPr>
          <w:lang w:eastAsia="en-US"/>
        </w:rPr>
        <w:t xml:space="preserve">, наведено в додатку </w:t>
      </w:r>
      <w:r w:rsidR="004E00D5">
        <w:rPr>
          <w:lang w:eastAsia="en-US"/>
        </w:rPr>
        <w:t xml:space="preserve">2 </w:t>
      </w:r>
      <w:r w:rsidRPr="00A708C8">
        <w:rPr>
          <w:lang w:eastAsia="en-US"/>
        </w:rPr>
        <w:t xml:space="preserve">до </w:t>
      </w:r>
      <w:r w:rsidR="00A6248D" w:rsidRPr="00A708C8">
        <w:rPr>
          <w:shd w:val="clear" w:color="auto" w:fill="FFFFFF"/>
        </w:rPr>
        <w:t>цього Положення</w:t>
      </w:r>
      <w:r w:rsidRPr="00A708C8">
        <w:rPr>
          <w:lang w:eastAsia="en-US"/>
        </w:rPr>
        <w:t xml:space="preserve">. При виборі методу розрахунку збитків, які виникли, але не заявлені, страховик </w:t>
      </w:r>
      <w:r w:rsidR="00845839" w:rsidRPr="00A708C8">
        <w:rPr>
          <w:lang w:eastAsia="en-US"/>
        </w:rPr>
        <w:t>повинен</w:t>
      </w:r>
      <w:r w:rsidRPr="00A708C8">
        <w:rPr>
          <w:lang w:eastAsia="en-US"/>
        </w:rPr>
        <w:t xml:space="preserve"> враховувати відповідність даних страховика припущенням та вимогам, які застосовуються до відповідного методу в теорії та міжнародних стандартах з </w:t>
      </w:r>
      <w:proofErr w:type="spellStart"/>
      <w:r w:rsidRPr="00A708C8">
        <w:rPr>
          <w:lang w:eastAsia="en-US"/>
        </w:rPr>
        <w:t>актуарних</w:t>
      </w:r>
      <w:proofErr w:type="spellEnd"/>
      <w:r w:rsidRPr="00A708C8">
        <w:rPr>
          <w:lang w:eastAsia="en-US"/>
        </w:rPr>
        <w:t xml:space="preserve"> розрахунків, а також результати перевірки на застосовність методу, включаючи результати перевірки на достатність резервів збитків, точність, </w:t>
      </w:r>
      <w:proofErr w:type="spellStart"/>
      <w:r w:rsidRPr="00A708C8">
        <w:rPr>
          <w:lang w:eastAsia="en-US"/>
        </w:rPr>
        <w:t>волатильність</w:t>
      </w:r>
      <w:proofErr w:type="spellEnd"/>
      <w:r w:rsidRPr="00A708C8">
        <w:rPr>
          <w:lang w:eastAsia="en-US"/>
        </w:rPr>
        <w:t xml:space="preserve"> результатів розрахунку резерву збитків, які виникли, але не заявлені, зміни (зовнішні та внутрішні) протягом періоду, за який розглядаються дані, що впливають на розвиток збитків.</w:t>
      </w:r>
    </w:p>
    <w:p w14:paraId="04CB0615" w14:textId="77777777" w:rsidR="00D95B2F" w:rsidRPr="00A708C8" w:rsidRDefault="00D95B2F" w:rsidP="00D95B2F">
      <w:pPr>
        <w:shd w:val="clear" w:color="auto" w:fill="FFFFFF"/>
        <w:tabs>
          <w:tab w:val="left" w:pos="1134"/>
        </w:tabs>
        <w:ind w:left="709"/>
        <w:contextualSpacing/>
        <w:rPr>
          <w:lang w:eastAsia="en-US"/>
        </w:rPr>
      </w:pPr>
      <w:bookmarkStart w:id="71" w:name="1820"/>
      <w:bookmarkEnd w:id="71"/>
    </w:p>
    <w:p w14:paraId="7BB50A2C"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proofErr w:type="spellStart"/>
      <w:r w:rsidRPr="00A708C8">
        <w:rPr>
          <w:lang w:eastAsia="en-US"/>
        </w:rPr>
        <w:t>Актуарні</w:t>
      </w:r>
      <w:proofErr w:type="spellEnd"/>
      <w:r w:rsidRPr="00A708C8">
        <w:rPr>
          <w:lang w:eastAsia="en-US"/>
        </w:rPr>
        <w:t xml:space="preserve"> методи розрахунку резерву збитків, які виникли, але не заявлені, застосовуються за наявності даних не менше ніж за 12 кварталів поспіль щодо здійснення страхових виплат з виду страхування, при цьому кількість збитків з виду страхування за цей період становить не менш як </w:t>
      </w:r>
      <w:r w:rsidR="004E4266" w:rsidRPr="00A708C8">
        <w:rPr>
          <w:lang w:eastAsia="en-US"/>
        </w:rPr>
        <w:t>30</w:t>
      </w:r>
      <w:r w:rsidRPr="00A708C8">
        <w:rPr>
          <w:lang w:eastAsia="en-US"/>
        </w:rPr>
        <w:t>.</w:t>
      </w:r>
    </w:p>
    <w:p w14:paraId="6B54432D" w14:textId="5F41EAF9" w:rsidR="00D95B2F" w:rsidRPr="00A708C8" w:rsidRDefault="00D95B2F" w:rsidP="00D95B2F">
      <w:pPr>
        <w:ind w:firstLine="709"/>
        <w:rPr>
          <w:lang w:eastAsia="en-US"/>
        </w:rPr>
      </w:pPr>
      <w:bookmarkStart w:id="72" w:name="1821"/>
      <w:bookmarkEnd w:id="72"/>
      <w:r w:rsidRPr="00A708C8">
        <w:rPr>
          <w:lang w:eastAsia="en-US"/>
        </w:rPr>
        <w:t xml:space="preserve">Методи </w:t>
      </w:r>
      <w:proofErr w:type="spellStart"/>
      <w:r w:rsidRPr="00A708C8">
        <w:rPr>
          <w:lang w:eastAsia="en-US"/>
        </w:rPr>
        <w:t>Борнхюттера</w:t>
      </w:r>
      <w:proofErr w:type="spellEnd"/>
      <w:r w:rsidRPr="00A708C8">
        <w:rPr>
          <w:lang w:eastAsia="en-US"/>
        </w:rPr>
        <w:t xml:space="preserve">-Фергюсона та Кейп-Код, що базуються на середній збитковості, можуть бути використані за меншого обсягу даних за умови, що такі розрахунки посвідчує актуарій, який відповідає вимогам законодавства </w:t>
      </w:r>
      <w:r w:rsidR="00773B37" w:rsidRPr="00A708C8">
        <w:rPr>
          <w:lang w:eastAsia="en-US"/>
        </w:rPr>
        <w:t xml:space="preserve">України </w:t>
      </w:r>
      <w:r w:rsidRPr="00A708C8">
        <w:rPr>
          <w:lang w:eastAsia="en-US"/>
        </w:rPr>
        <w:t xml:space="preserve">та </w:t>
      </w:r>
      <w:r w:rsidR="00D13CD3" w:rsidRPr="00A708C8">
        <w:rPr>
          <w:lang w:eastAsia="en-US"/>
        </w:rPr>
        <w:t>повинен</w:t>
      </w:r>
      <w:r w:rsidRPr="00A708C8">
        <w:rPr>
          <w:lang w:eastAsia="en-US"/>
        </w:rPr>
        <w:t xml:space="preserve"> право посвідчувати </w:t>
      </w:r>
      <w:proofErr w:type="spellStart"/>
      <w:r w:rsidRPr="00A708C8">
        <w:rPr>
          <w:lang w:eastAsia="en-US"/>
        </w:rPr>
        <w:t>актуарні</w:t>
      </w:r>
      <w:proofErr w:type="spellEnd"/>
      <w:r w:rsidRPr="00A708C8">
        <w:rPr>
          <w:lang w:eastAsia="en-US"/>
        </w:rPr>
        <w:t xml:space="preserve"> розрахунки з відповідного виду страхування.</w:t>
      </w:r>
    </w:p>
    <w:p w14:paraId="1AA205AB" w14:textId="77777777" w:rsidR="00D95B2F" w:rsidRPr="00A708C8" w:rsidRDefault="00D95B2F" w:rsidP="00D95B2F">
      <w:pPr>
        <w:ind w:firstLine="709"/>
        <w:rPr>
          <w:lang w:eastAsia="en-US"/>
        </w:rPr>
      </w:pPr>
    </w:p>
    <w:p w14:paraId="54C02F63" w14:textId="3709CDFC"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73" w:name="1823"/>
      <w:bookmarkEnd w:id="73"/>
      <w:r w:rsidRPr="00A708C8">
        <w:rPr>
          <w:lang w:eastAsia="en-US"/>
        </w:rPr>
        <w:t xml:space="preserve">Страховик </w:t>
      </w:r>
      <w:r w:rsidR="003E0550" w:rsidRPr="00A708C8">
        <w:rPr>
          <w:lang w:eastAsia="en-US"/>
        </w:rPr>
        <w:t xml:space="preserve">має право </w:t>
      </w:r>
      <w:r w:rsidRPr="00A708C8">
        <w:rPr>
          <w:lang w:eastAsia="en-US"/>
        </w:rPr>
        <w:t>обирати для формування резерву збитків, які виникли, але не заявлені, за видом страхування іншим, ніж обов'язкове страхування цивільно-правової відповідальності власників наземних транспортних засобів, метод фіксованого відсотка принаймні за однієї з таких умов:</w:t>
      </w:r>
    </w:p>
    <w:p w14:paraId="6954E6F2" w14:textId="77777777" w:rsidR="00C776FF" w:rsidRPr="00A708C8" w:rsidRDefault="00C776FF" w:rsidP="00D95B2F">
      <w:pPr>
        <w:ind w:firstLine="709"/>
        <w:rPr>
          <w:lang w:eastAsia="en-US"/>
        </w:rPr>
      </w:pPr>
      <w:bookmarkStart w:id="74" w:name="1824"/>
      <w:bookmarkEnd w:id="74"/>
    </w:p>
    <w:p w14:paraId="6BE6C0A1" w14:textId="56237E94" w:rsidR="00D95B2F" w:rsidRPr="00A708C8" w:rsidRDefault="00D95B2F" w:rsidP="009A2262">
      <w:pPr>
        <w:pStyle w:val="af3"/>
        <w:numPr>
          <w:ilvl w:val="0"/>
          <w:numId w:val="52"/>
        </w:numPr>
        <w:tabs>
          <w:tab w:val="left" w:pos="1134"/>
        </w:tabs>
        <w:ind w:left="0" w:firstLine="709"/>
        <w:rPr>
          <w:lang w:eastAsia="en-US"/>
        </w:rPr>
      </w:pPr>
      <w:r w:rsidRPr="00A708C8">
        <w:rPr>
          <w:lang w:eastAsia="en-US"/>
        </w:rPr>
        <w:t xml:space="preserve">страховик проводить страхову діяльність за цим видом страхування менше ніж 12 останніх кварталів та/або у разі, якщо кількість страхових виплат з виду страхування за цей період становить менш як </w:t>
      </w:r>
      <w:r w:rsidR="00A72512" w:rsidRPr="00A708C8">
        <w:rPr>
          <w:lang w:eastAsia="en-US"/>
        </w:rPr>
        <w:t>30</w:t>
      </w:r>
      <w:r w:rsidRPr="00A708C8">
        <w:rPr>
          <w:lang w:eastAsia="en-US"/>
        </w:rPr>
        <w:t>;</w:t>
      </w:r>
    </w:p>
    <w:p w14:paraId="7A09BA3A" w14:textId="77777777" w:rsidR="009A2262" w:rsidRDefault="009A2262" w:rsidP="009A2262">
      <w:pPr>
        <w:pStyle w:val="af3"/>
        <w:tabs>
          <w:tab w:val="left" w:pos="1134"/>
        </w:tabs>
        <w:ind w:left="709"/>
        <w:rPr>
          <w:lang w:eastAsia="en-US"/>
        </w:rPr>
      </w:pPr>
      <w:bookmarkStart w:id="75" w:name="1825"/>
      <w:bookmarkEnd w:id="75"/>
    </w:p>
    <w:p w14:paraId="0E78CE43" w14:textId="175A30AA" w:rsidR="00D95B2F" w:rsidRPr="00A708C8" w:rsidRDefault="00D95B2F" w:rsidP="009A2262">
      <w:pPr>
        <w:pStyle w:val="af3"/>
        <w:numPr>
          <w:ilvl w:val="0"/>
          <w:numId w:val="52"/>
        </w:numPr>
        <w:tabs>
          <w:tab w:val="left" w:pos="1134"/>
        </w:tabs>
        <w:ind w:left="0" w:firstLine="709"/>
        <w:rPr>
          <w:lang w:eastAsia="en-US"/>
        </w:rPr>
      </w:pPr>
      <w:r w:rsidRPr="00A708C8">
        <w:rPr>
          <w:lang w:eastAsia="en-US"/>
        </w:rPr>
        <w:t>для видів страхування, надходження страхових платежів за якими за попередні 4 квартали не перевищують 5 відсотків надходжень сум страхових платежів за всіма видами страхування.</w:t>
      </w:r>
    </w:p>
    <w:p w14:paraId="4B8D97DD" w14:textId="6338477F" w:rsidR="00D95B2F" w:rsidRPr="00A708C8" w:rsidRDefault="008647CD" w:rsidP="00D95B2F">
      <w:pPr>
        <w:ind w:firstLine="709"/>
        <w:rPr>
          <w:lang w:eastAsia="en-US"/>
        </w:rPr>
      </w:pPr>
      <w:bookmarkStart w:id="76" w:name="2589"/>
      <w:bookmarkEnd w:id="76"/>
      <w:r>
        <w:rPr>
          <w:lang w:eastAsia="en-US"/>
        </w:rPr>
        <w:t>С</w:t>
      </w:r>
      <w:r w:rsidR="00D95B2F" w:rsidRPr="00A708C8">
        <w:rPr>
          <w:lang w:eastAsia="en-US"/>
        </w:rPr>
        <w:t xml:space="preserve">траховик переглядає застосування методу </w:t>
      </w:r>
      <w:r>
        <w:rPr>
          <w:lang w:eastAsia="en-US"/>
        </w:rPr>
        <w:t xml:space="preserve">фіксованого відсотка </w:t>
      </w:r>
      <w:r w:rsidR="00D95B2F" w:rsidRPr="00A708C8">
        <w:rPr>
          <w:lang w:eastAsia="en-US"/>
        </w:rPr>
        <w:t>на наступний кален</w:t>
      </w:r>
      <w:r w:rsidR="00000CEC">
        <w:rPr>
          <w:lang w:eastAsia="en-US"/>
        </w:rPr>
        <w:t>дарний рік та вносить зміни до в</w:t>
      </w:r>
      <w:r w:rsidR="00D95B2F" w:rsidRPr="00A708C8">
        <w:rPr>
          <w:lang w:eastAsia="en-US"/>
        </w:rPr>
        <w:t xml:space="preserve">нутрішньої політики страховика з формування страхових резервів, що розробляється та затверджується страховиком відповідно до </w:t>
      </w:r>
      <w:r w:rsidR="00A6248D" w:rsidRPr="00A708C8">
        <w:rPr>
          <w:shd w:val="clear" w:color="auto" w:fill="FFFFFF"/>
        </w:rPr>
        <w:t>цього Положення</w:t>
      </w:r>
      <w:r>
        <w:rPr>
          <w:lang w:eastAsia="en-US"/>
        </w:rPr>
        <w:t>, я</w:t>
      </w:r>
      <w:r w:rsidRPr="00A708C8">
        <w:rPr>
          <w:lang w:eastAsia="en-US"/>
        </w:rPr>
        <w:t>кщо після обрання страховиком для формування резерву збитків, які виникли, але не заявлені, за видом страхування, іншим, ніж обов'язкове страхування цивільно-правової відповідальності власників наземних транспортних засобів, методу фіксованого відсотка не виконуються умови, зазначені у пункті 4</w:t>
      </w:r>
      <w:r w:rsidR="009F7DA3">
        <w:rPr>
          <w:lang w:eastAsia="en-US"/>
        </w:rPr>
        <w:t>8</w:t>
      </w:r>
      <w:r w:rsidRPr="00A708C8">
        <w:rPr>
          <w:lang w:eastAsia="en-US"/>
        </w:rPr>
        <w:t xml:space="preserve"> глави 7 розділу ІІ </w:t>
      </w:r>
      <w:r w:rsidRPr="00A708C8">
        <w:rPr>
          <w:shd w:val="clear" w:color="auto" w:fill="FFFFFF"/>
        </w:rPr>
        <w:t>цього Положення</w:t>
      </w:r>
      <w:r w:rsidR="00D95B2F" w:rsidRPr="00A708C8">
        <w:rPr>
          <w:lang w:eastAsia="en-US"/>
        </w:rPr>
        <w:t>.</w:t>
      </w:r>
    </w:p>
    <w:p w14:paraId="1207C39E" w14:textId="44934F97" w:rsidR="00D95B2F" w:rsidRPr="00A708C8" w:rsidRDefault="00920708" w:rsidP="00D95B2F">
      <w:pPr>
        <w:ind w:firstLine="709"/>
        <w:rPr>
          <w:lang w:eastAsia="en-US"/>
        </w:rPr>
      </w:pPr>
      <w:bookmarkStart w:id="77" w:name="1826"/>
      <w:bookmarkEnd w:id="77"/>
      <w:r w:rsidRPr="00A708C8">
        <w:rPr>
          <w:lang w:eastAsia="en-US"/>
        </w:rPr>
        <w:t>Р</w:t>
      </w:r>
      <w:r w:rsidR="00D95B2F" w:rsidRPr="00A708C8">
        <w:rPr>
          <w:lang w:eastAsia="en-US"/>
        </w:rPr>
        <w:t xml:space="preserve">езерв збитків, які виникли, але не заявлені, </w:t>
      </w:r>
      <w:r w:rsidRPr="00A708C8">
        <w:rPr>
          <w:lang w:eastAsia="en-US"/>
        </w:rPr>
        <w:t xml:space="preserve">у разі застосування методу фіксованого відсотка </w:t>
      </w:r>
      <w:r w:rsidR="00D95B2F" w:rsidRPr="00A708C8">
        <w:rPr>
          <w:lang w:eastAsia="en-US"/>
        </w:rPr>
        <w:t>визначається у розмірі 10 відсотків від заробленої страхової премії з попередніх чотирьох кварталів, які безпосередньо передують звітній даті.</w:t>
      </w:r>
    </w:p>
    <w:p w14:paraId="4EE83F11" w14:textId="77777777" w:rsidR="00D95B2F" w:rsidRPr="00A708C8" w:rsidRDefault="00D95B2F" w:rsidP="00D95B2F">
      <w:pPr>
        <w:ind w:firstLine="709"/>
        <w:rPr>
          <w:lang w:eastAsia="en-US"/>
        </w:rPr>
      </w:pPr>
    </w:p>
    <w:p w14:paraId="3EC851A2" w14:textId="6261272D"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78" w:name="2591"/>
      <w:bookmarkEnd w:id="78"/>
      <w:r w:rsidRPr="00A708C8">
        <w:rPr>
          <w:lang w:eastAsia="en-US"/>
        </w:rPr>
        <w:t xml:space="preserve">Страховик, який здійснює страхову діяльність за видом обов'язкового страхування цивільно-правової відповідальності власників наземних транспортних засобів менше ніж 12 останніх кварталів та/або у разі, якщо кількість страхових виплат з виду страхування за цей період становить менш як 30, для формування резерву збитків, які виникли, але не заявлені, застосовує метод </w:t>
      </w:r>
      <w:proofErr w:type="spellStart"/>
      <w:r w:rsidRPr="00A708C8">
        <w:rPr>
          <w:lang w:eastAsia="en-US"/>
        </w:rPr>
        <w:t>Борнхюттера</w:t>
      </w:r>
      <w:proofErr w:type="spellEnd"/>
      <w:r w:rsidRPr="00A708C8">
        <w:rPr>
          <w:lang w:eastAsia="en-US"/>
        </w:rPr>
        <w:t xml:space="preserve">-Фергюсона, зазначений у розділі </w:t>
      </w:r>
      <w:r w:rsidRPr="00A708C8">
        <w:rPr>
          <w:lang w:val="en-US" w:eastAsia="en-US"/>
        </w:rPr>
        <w:t>II</w:t>
      </w:r>
      <w:r w:rsidRPr="00A708C8">
        <w:rPr>
          <w:lang w:eastAsia="en-US"/>
        </w:rPr>
        <w:t xml:space="preserve"> додатка </w:t>
      </w:r>
      <w:r w:rsidR="004E00D5">
        <w:rPr>
          <w:lang w:eastAsia="en-US"/>
        </w:rPr>
        <w:t xml:space="preserve">2 </w:t>
      </w:r>
      <w:r w:rsidRPr="00A708C8">
        <w:rPr>
          <w:lang w:eastAsia="en-US"/>
        </w:rPr>
        <w:t xml:space="preserve">до </w:t>
      </w:r>
      <w:r w:rsidR="00A6248D" w:rsidRPr="00A708C8">
        <w:rPr>
          <w:shd w:val="clear" w:color="auto" w:fill="FFFFFF"/>
        </w:rPr>
        <w:t>цього Положення</w:t>
      </w:r>
      <w:r w:rsidRPr="00A708C8">
        <w:rPr>
          <w:lang w:eastAsia="en-US"/>
        </w:rPr>
        <w:t>, на основі статистики ринку з такого виду страхування.</w:t>
      </w:r>
    </w:p>
    <w:p w14:paraId="25F08141" w14:textId="77777777" w:rsidR="00D95B2F" w:rsidRPr="00A708C8" w:rsidRDefault="00D95B2F" w:rsidP="00D95B2F">
      <w:pPr>
        <w:shd w:val="clear" w:color="auto" w:fill="FFFFFF"/>
        <w:tabs>
          <w:tab w:val="left" w:pos="1134"/>
        </w:tabs>
        <w:ind w:left="709"/>
        <w:contextualSpacing/>
        <w:rPr>
          <w:lang w:eastAsia="en-US"/>
        </w:rPr>
      </w:pPr>
    </w:p>
    <w:p w14:paraId="169B6672" w14:textId="751D3DEE" w:rsidR="00D95B2F" w:rsidRPr="00A708C8" w:rsidRDefault="00D95B2F" w:rsidP="005926CF">
      <w:pPr>
        <w:numPr>
          <w:ilvl w:val="0"/>
          <w:numId w:val="1"/>
        </w:numPr>
        <w:shd w:val="clear" w:color="auto" w:fill="FFFFFF"/>
        <w:tabs>
          <w:tab w:val="left" w:pos="1134"/>
        </w:tabs>
        <w:ind w:left="0" w:firstLine="709"/>
        <w:contextualSpacing/>
        <w:rPr>
          <w:lang w:eastAsia="en-US"/>
        </w:rPr>
      </w:pPr>
      <w:bookmarkStart w:id="79" w:name="2592"/>
      <w:bookmarkEnd w:id="79"/>
      <w:r w:rsidRPr="00A708C8">
        <w:rPr>
          <w:lang w:eastAsia="en-US"/>
        </w:rPr>
        <w:t>Страховик розраховує резерв збитків, які виникли, але не заявлені, за договорами ядерного страхування із застосуванням методів, дозволених для розрахунку такого резерву відповідно до ц</w:t>
      </w:r>
      <w:r w:rsidR="004C3945" w:rsidRPr="00A708C8">
        <w:rPr>
          <w:lang w:eastAsia="en-US"/>
        </w:rPr>
        <w:t>ього</w:t>
      </w:r>
      <w:r w:rsidRPr="00A708C8">
        <w:rPr>
          <w:lang w:eastAsia="en-US"/>
        </w:rPr>
        <w:t xml:space="preserve"> </w:t>
      </w:r>
      <w:r w:rsidR="004C3945" w:rsidRPr="00A708C8">
        <w:rPr>
          <w:lang w:eastAsia="en-US"/>
        </w:rPr>
        <w:t>Положення</w:t>
      </w:r>
      <w:r w:rsidRPr="00A708C8">
        <w:rPr>
          <w:lang w:eastAsia="en-US"/>
        </w:rPr>
        <w:t xml:space="preserve">. При цьому розрахунковий розмір резервів збитків, які виникли, але не заявлені, не може бути меншим за розмір резерву, визначеного із застосуванням методу прогнозної збитковості, зазначеного у розділі </w:t>
      </w:r>
      <w:r w:rsidRPr="00A708C8">
        <w:rPr>
          <w:lang w:val="en-US" w:eastAsia="en-US"/>
        </w:rPr>
        <w:t>I</w:t>
      </w:r>
      <w:r w:rsidR="003E0550" w:rsidRPr="00A708C8">
        <w:rPr>
          <w:lang w:eastAsia="en-US"/>
        </w:rPr>
        <w:t>Х</w:t>
      </w:r>
      <w:r w:rsidRPr="00F30214">
        <w:rPr>
          <w:lang w:eastAsia="en-US"/>
        </w:rPr>
        <w:t xml:space="preserve"> </w:t>
      </w:r>
      <w:r w:rsidRPr="00A708C8">
        <w:rPr>
          <w:lang w:eastAsia="en-US"/>
        </w:rPr>
        <w:t xml:space="preserve">додатка </w:t>
      </w:r>
      <w:r w:rsidR="004E00D5">
        <w:rPr>
          <w:lang w:eastAsia="en-US"/>
        </w:rPr>
        <w:t xml:space="preserve">2 </w:t>
      </w:r>
      <w:r w:rsidRPr="00A708C8">
        <w:rPr>
          <w:lang w:eastAsia="en-US"/>
        </w:rPr>
        <w:t>до ц</w:t>
      </w:r>
      <w:r w:rsidR="005926CF" w:rsidRPr="00A708C8">
        <w:rPr>
          <w:lang w:eastAsia="en-US"/>
        </w:rPr>
        <w:t>ього</w:t>
      </w:r>
      <w:r w:rsidRPr="00A708C8">
        <w:rPr>
          <w:lang w:eastAsia="en-US"/>
        </w:rPr>
        <w:t xml:space="preserve"> </w:t>
      </w:r>
      <w:r w:rsidR="005926CF" w:rsidRPr="00A708C8">
        <w:rPr>
          <w:lang w:eastAsia="en-US"/>
        </w:rPr>
        <w:t>Положення</w:t>
      </w:r>
      <w:r w:rsidR="00F30214">
        <w:rPr>
          <w:lang w:eastAsia="en-US"/>
        </w:rPr>
        <w:t xml:space="preserve">, з використанням мінімальних значень </w:t>
      </w:r>
      <w:r w:rsidR="00F30214" w:rsidRPr="00A708C8">
        <w:rPr>
          <w:lang w:eastAsia="en-US"/>
        </w:rPr>
        <w:t>коефіцієнтів</w:t>
      </w:r>
      <w:r w:rsidR="00F30214">
        <w:rPr>
          <w:lang w:eastAsia="en-US"/>
        </w:rPr>
        <w:t xml:space="preserve"> із </w:t>
      </w:r>
      <w:r w:rsidR="00F30214" w:rsidRPr="00A708C8">
        <w:rPr>
          <w:lang w:eastAsia="en-US"/>
        </w:rPr>
        <w:t>діапазонів значень</w:t>
      </w:r>
      <w:r w:rsidR="00F30214">
        <w:rPr>
          <w:lang w:eastAsia="en-US"/>
        </w:rPr>
        <w:t xml:space="preserve">, </w:t>
      </w:r>
      <w:r w:rsidR="00F30214" w:rsidRPr="00A708C8">
        <w:rPr>
          <w:lang w:eastAsia="en-US"/>
        </w:rPr>
        <w:t>зазначен</w:t>
      </w:r>
      <w:r w:rsidR="00F30214">
        <w:rPr>
          <w:lang w:eastAsia="en-US"/>
        </w:rPr>
        <w:t>их</w:t>
      </w:r>
      <w:r w:rsidR="00F30214" w:rsidRPr="00A708C8">
        <w:rPr>
          <w:lang w:eastAsia="en-US"/>
        </w:rPr>
        <w:t xml:space="preserve"> у розділі </w:t>
      </w:r>
      <w:r w:rsidR="00F30214" w:rsidRPr="00A708C8">
        <w:rPr>
          <w:lang w:val="en-US" w:eastAsia="en-US"/>
        </w:rPr>
        <w:t>I</w:t>
      </w:r>
      <w:r w:rsidR="00F30214" w:rsidRPr="00A708C8">
        <w:rPr>
          <w:lang w:eastAsia="en-US"/>
        </w:rPr>
        <w:t>Х</w:t>
      </w:r>
      <w:r w:rsidR="00F30214" w:rsidRPr="00F30214">
        <w:rPr>
          <w:lang w:eastAsia="en-US"/>
        </w:rPr>
        <w:t xml:space="preserve"> </w:t>
      </w:r>
      <w:r w:rsidR="00F30214" w:rsidRPr="00A708C8">
        <w:rPr>
          <w:lang w:eastAsia="en-US"/>
        </w:rPr>
        <w:t xml:space="preserve">додатка </w:t>
      </w:r>
      <w:r w:rsidR="00F30214">
        <w:rPr>
          <w:lang w:eastAsia="en-US"/>
        </w:rPr>
        <w:t xml:space="preserve">2 </w:t>
      </w:r>
      <w:r w:rsidR="00F30214" w:rsidRPr="00A708C8">
        <w:rPr>
          <w:lang w:eastAsia="en-US"/>
        </w:rPr>
        <w:t>до цього Положення</w:t>
      </w:r>
      <w:r w:rsidRPr="00A708C8">
        <w:rPr>
          <w:lang w:eastAsia="en-US"/>
        </w:rPr>
        <w:t>.</w:t>
      </w:r>
    </w:p>
    <w:p w14:paraId="11312905" w14:textId="1E96BB2F" w:rsidR="00AB3D38" w:rsidRPr="00A708C8" w:rsidRDefault="00AB3D38" w:rsidP="00AB3D38">
      <w:pPr>
        <w:ind w:firstLine="709"/>
        <w:rPr>
          <w:lang w:eastAsia="en-US"/>
        </w:rPr>
      </w:pPr>
      <w:bookmarkStart w:id="80" w:name="2604"/>
      <w:bookmarkStart w:id="81" w:name="n374"/>
      <w:bookmarkEnd w:id="80"/>
      <w:bookmarkEnd w:id="81"/>
      <w:r w:rsidRPr="00A708C8">
        <w:rPr>
          <w:lang w:eastAsia="en-US"/>
        </w:rPr>
        <w:t xml:space="preserve">Страховик у </w:t>
      </w:r>
      <w:r>
        <w:rPr>
          <w:lang w:eastAsia="en-US"/>
        </w:rPr>
        <w:t>своїй внутрішній політиці</w:t>
      </w:r>
      <w:r w:rsidRPr="00A708C8">
        <w:rPr>
          <w:lang w:eastAsia="en-US"/>
        </w:rPr>
        <w:t xml:space="preserve"> з формування страхових резервів, що розробляється та затверджується страховиком відповідно до </w:t>
      </w:r>
      <w:r w:rsidRPr="00AB3D38">
        <w:rPr>
          <w:shd w:val="clear" w:color="auto" w:fill="FFFFFF"/>
        </w:rPr>
        <w:t>цього Положення,</w:t>
      </w:r>
      <w:r w:rsidRPr="00A708C8">
        <w:rPr>
          <w:lang w:eastAsia="en-US"/>
        </w:rPr>
        <w:t xml:space="preserve"> зазначає конкретні розміри коефіцієнтів для відповідного року страхування в межах діапазонів значень коефіцієнтів, визначених у розділі </w:t>
      </w:r>
      <w:r w:rsidRPr="00AB3D38">
        <w:rPr>
          <w:lang w:val="en-US" w:eastAsia="en-US"/>
        </w:rPr>
        <w:t>I</w:t>
      </w:r>
      <w:r w:rsidRPr="00A708C8">
        <w:rPr>
          <w:lang w:eastAsia="en-US"/>
        </w:rPr>
        <w:t xml:space="preserve">Х додатка </w:t>
      </w:r>
      <w:r>
        <w:rPr>
          <w:lang w:eastAsia="en-US"/>
        </w:rPr>
        <w:t xml:space="preserve">2 </w:t>
      </w:r>
      <w:r w:rsidRPr="00A708C8">
        <w:rPr>
          <w:lang w:eastAsia="en-US"/>
        </w:rPr>
        <w:t xml:space="preserve">до </w:t>
      </w:r>
      <w:r w:rsidRPr="00AB3D38">
        <w:rPr>
          <w:shd w:val="clear" w:color="auto" w:fill="FFFFFF"/>
        </w:rPr>
        <w:t>цього Положення</w:t>
      </w:r>
      <w:r w:rsidRPr="00A708C8">
        <w:rPr>
          <w:lang w:eastAsia="en-US"/>
        </w:rPr>
        <w:t>.</w:t>
      </w:r>
    </w:p>
    <w:p w14:paraId="73F94665" w14:textId="36E06346" w:rsidR="00D95B2F" w:rsidRPr="00A708C8" w:rsidRDefault="002E6FBE" w:rsidP="00D95B2F">
      <w:pPr>
        <w:ind w:firstLine="709"/>
        <w:rPr>
          <w:lang w:eastAsia="en-US"/>
        </w:rPr>
      </w:pPr>
      <w:r>
        <w:rPr>
          <w:lang w:eastAsia="en-US"/>
        </w:rPr>
        <w:t>С</w:t>
      </w:r>
      <w:r w:rsidR="00D95B2F" w:rsidRPr="00A708C8">
        <w:rPr>
          <w:lang w:eastAsia="en-US"/>
        </w:rPr>
        <w:t xml:space="preserve">траховик продовжує розраховувати резерв збитків, які виникли, але не заявлені, у порядку, визначеному у </w:t>
      </w:r>
      <w:r w:rsidR="00A6248D" w:rsidRPr="00A708C8">
        <w:rPr>
          <w:shd w:val="clear" w:color="auto" w:fill="FFFFFF"/>
        </w:rPr>
        <w:t>цьо</w:t>
      </w:r>
      <w:r w:rsidR="00A6248D">
        <w:rPr>
          <w:shd w:val="clear" w:color="auto" w:fill="FFFFFF"/>
        </w:rPr>
        <w:t>му</w:t>
      </w:r>
      <w:r w:rsidR="00A6248D" w:rsidRPr="00A708C8">
        <w:rPr>
          <w:shd w:val="clear" w:color="auto" w:fill="FFFFFF"/>
        </w:rPr>
        <w:t xml:space="preserve"> Положенн</w:t>
      </w:r>
      <w:r w:rsidR="00A6248D">
        <w:rPr>
          <w:shd w:val="clear" w:color="auto" w:fill="FFFFFF"/>
        </w:rPr>
        <w:t>і</w:t>
      </w:r>
      <w:r w:rsidR="00D95B2F" w:rsidRPr="00A708C8">
        <w:rPr>
          <w:lang w:eastAsia="en-US"/>
        </w:rPr>
        <w:t>, до звітної дати, на яку розрахункове значення розміру резерву дорівнюватиме нулю</w:t>
      </w:r>
      <w:r>
        <w:rPr>
          <w:lang w:eastAsia="en-US"/>
        </w:rPr>
        <w:t xml:space="preserve"> у</w:t>
      </w:r>
      <w:r w:rsidRPr="00A708C8">
        <w:rPr>
          <w:lang w:eastAsia="en-US"/>
        </w:rPr>
        <w:t xml:space="preserve"> разі анулювання страховику ліцензії на провадження діяльності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та/або виходу страховика з Ядерного страхового пулу</w:t>
      </w:r>
      <w:r w:rsidR="00D95B2F" w:rsidRPr="00A708C8">
        <w:rPr>
          <w:lang w:eastAsia="en-US"/>
        </w:rPr>
        <w:t>.</w:t>
      </w:r>
    </w:p>
    <w:p w14:paraId="3D0E8BF3" w14:textId="77777777" w:rsidR="00D95B2F" w:rsidRPr="00A708C8" w:rsidRDefault="00D95B2F" w:rsidP="00D95B2F">
      <w:pPr>
        <w:ind w:firstLine="709"/>
        <w:rPr>
          <w:lang w:eastAsia="en-US"/>
        </w:rPr>
      </w:pPr>
    </w:p>
    <w:p w14:paraId="721BBB79" w14:textId="1797B74B" w:rsidR="00D95B2F" w:rsidRPr="00A708C8" w:rsidRDefault="00D95B2F" w:rsidP="005926CF">
      <w:pPr>
        <w:numPr>
          <w:ilvl w:val="0"/>
          <w:numId w:val="1"/>
        </w:numPr>
        <w:shd w:val="clear" w:color="auto" w:fill="FFFFFF"/>
        <w:tabs>
          <w:tab w:val="left" w:pos="1134"/>
        </w:tabs>
        <w:ind w:left="0" w:firstLine="709"/>
        <w:contextualSpacing/>
        <w:rPr>
          <w:lang w:eastAsia="en-US"/>
        </w:rPr>
      </w:pPr>
      <w:r w:rsidRPr="00A708C8">
        <w:rPr>
          <w:lang w:eastAsia="en-US"/>
        </w:rPr>
        <w:t>Розмір витрат на врегулювання збитків включається до резерву збитків, які виникли, але не заявлені, та обчислюється як більше з наступних значень, обчислених у порядку, визначеному у підпунктах 2 – 4 пункту 4</w:t>
      </w:r>
      <w:r w:rsidR="009F7DA3">
        <w:rPr>
          <w:lang w:eastAsia="en-US"/>
        </w:rPr>
        <w:t>0</w:t>
      </w:r>
      <w:r w:rsidRPr="00A708C8">
        <w:rPr>
          <w:lang w:eastAsia="en-US"/>
        </w:rPr>
        <w:t xml:space="preserve"> глави 6 розділу ІІ </w:t>
      </w:r>
      <w:r w:rsidR="00A6248D" w:rsidRPr="00A708C8">
        <w:rPr>
          <w:shd w:val="clear" w:color="auto" w:fill="FFFFFF"/>
        </w:rPr>
        <w:t>цього Положення</w:t>
      </w:r>
      <w:r w:rsidRPr="00A708C8">
        <w:rPr>
          <w:lang w:eastAsia="en-US"/>
        </w:rPr>
        <w:t xml:space="preserve">. </w:t>
      </w:r>
    </w:p>
    <w:p w14:paraId="2CF3F4C3" w14:textId="77777777" w:rsidR="00D95B2F" w:rsidRPr="00A708C8" w:rsidRDefault="00D95B2F" w:rsidP="00D95B2F">
      <w:pPr>
        <w:ind w:firstLine="709"/>
        <w:rPr>
          <w:lang w:eastAsia="en-US"/>
        </w:rPr>
      </w:pPr>
    </w:p>
    <w:p w14:paraId="2601B495" w14:textId="021768E7" w:rsidR="00D95B2F" w:rsidRPr="00A708C8" w:rsidRDefault="00D95B2F" w:rsidP="005926CF">
      <w:pPr>
        <w:numPr>
          <w:ilvl w:val="0"/>
          <w:numId w:val="1"/>
        </w:numPr>
        <w:shd w:val="clear" w:color="auto" w:fill="FFFFFF"/>
        <w:tabs>
          <w:tab w:val="left" w:pos="1134"/>
        </w:tabs>
        <w:ind w:left="0" w:firstLine="709"/>
        <w:contextualSpacing/>
      </w:pPr>
      <w:r w:rsidRPr="00A708C8">
        <w:t xml:space="preserve">Права вимоги до </w:t>
      </w:r>
      <w:proofErr w:type="spellStart"/>
      <w:r w:rsidRPr="00A708C8">
        <w:t>перестраховиків</w:t>
      </w:r>
      <w:proofErr w:type="spellEnd"/>
      <w:r w:rsidRPr="00A708C8">
        <w:t xml:space="preserve"> в резерві </w:t>
      </w:r>
      <w:r w:rsidRPr="00A708C8">
        <w:rPr>
          <w:lang w:eastAsia="en-US"/>
        </w:rPr>
        <w:t xml:space="preserve">збитків, які виникли, але не заявлені, розраховуються страховиком за тими видами страхування, за якими резерв збитків, які виникли, але не заявлені, розрахований одним з </w:t>
      </w:r>
      <w:proofErr w:type="spellStart"/>
      <w:r w:rsidRPr="00A708C8">
        <w:rPr>
          <w:lang w:eastAsia="en-US"/>
        </w:rPr>
        <w:t>актуарних</w:t>
      </w:r>
      <w:proofErr w:type="spellEnd"/>
      <w:r w:rsidRPr="00A708C8">
        <w:rPr>
          <w:lang w:eastAsia="en-US"/>
        </w:rPr>
        <w:t xml:space="preserve"> методів, визначених у </w:t>
      </w:r>
      <w:r w:rsidR="00A6248D" w:rsidRPr="00A708C8">
        <w:rPr>
          <w:shd w:val="clear" w:color="auto" w:fill="FFFFFF"/>
        </w:rPr>
        <w:t>цьо</w:t>
      </w:r>
      <w:r w:rsidR="00A6248D">
        <w:rPr>
          <w:shd w:val="clear" w:color="auto" w:fill="FFFFFF"/>
        </w:rPr>
        <w:t>му</w:t>
      </w:r>
      <w:r w:rsidR="00A6248D" w:rsidRPr="00A708C8">
        <w:rPr>
          <w:shd w:val="clear" w:color="auto" w:fill="FFFFFF"/>
        </w:rPr>
        <w:t xml:space="preserve"> Положенн</w:t>
      </w:r>
      <w:r w:rsidR="00A6248D">
        <w:rPr>
          <w:shd w:val="clear" w:color="auto" w:fill="FFFFFF"/>
        </w:rPr>
        <w:t>і</w:t>
      </w:r>
      <w:r w:rsidRPr="00A708C8">
        <w:rPr>
          <w:lang w:eastAsia="en-US"/>
        </w:rPr>
        <w:t>.</w:t>
      </w:r>
    </w:p>
    <w:p w14:paraId="2A798681" w14:textId="77777777" w:rsidR="00D95B2F" w:rsidRPr="00A708C8" w:rsidRDefault="00D95B2F" w:rsidP="00D95B2F">
      <w:pPr>
        <w:ind w:firstLine="709"/>
        <w:rPr>
          <w:lang w:eastAsia="en-US"/>
        </w:rPr>
      </w:pPr>
      <w:r w:rsidRPr="00A708C8">
        <w:t xml:space="preserve">Права вимоги до </w:t>
      </w:r>
      <w:proofErr w:type="spellStart"/>
      <w:r w:rsidRPr="00A708C8">
        <w:t>перестраховиків</w:t>
      </w:r>
      <w:proofErr w:type="spellEnd"/>
      <w:r w:rsidRPr="00A708C8">
        <w:t xml:space="preserve"> в резерві </w:t>
      </w:r>
      <w:r w:rsidRPr="00A708C8">
        <w:rPr>
          <w:lang w:eastAsia="en-US"/>
        </w:rPr>
        <w:t xml:space="preserve">збитків, які виникли, але не заявлені, розраховуються як різниця між: </w:t>
      </w:r>
    </w:p>
    <w:p w14:paraId="6B46E839" w14:textId="77777777" w:rsidR="007A2207" w:rsidRPr="00A708C8" w:rsidRDefault="007A2207" w:rsidP="00D95B2F">
      <w:pPr>
        <w:ind w:firstLine="709"/>
        <w:rPr>
          <w:lang w:eastAsia="en-US"/>
        </w:rPr>
      </w:pPr>
    </w:p>
    <w:p w14:paraId="1329DC8E" w14:textId="1A718574" w:rsidR="00D95B2F" w:rsidRPr="00A708C8" w:rsidRDefault="00D95B2F" w:rsidP="00F30214">
      <w:pPr>
        <w:pStyle w:val="af3"/>
        <w:numPr>
          <w:ilvl w:val="0"/>
          <w:numId w:val="53"/>
        </w:numPr>
        <w:tabs>
          <w:tab w:val="left" w:pos="1134"/>
        </w:tabs>
        <w:ind w:left="0" w:firstLine="709"/>
        <w:rPr>
          <w:lang w:eastAsia="en-US"/>
        </w:rPr>
      </w:pPr>
      <w:r w:rsidRPr="00A708C8">
        <w:rPr>
          <w:lang w:eastAsia="en-US"/>
        </w:rPr>
        <w:t>розміром резерву збитків, які виникли, але не заявлені, сформованим на основі даних за збитками без вирахування часток компенсаці</w:t>
      </w:r>
      <w:r w:rsidR="00F41472">
        <w:rPr>
          <w:lang w:eastAsia="en-US"/>
        </w:rPr>
        <w:t xml:space="preserve">й </w:t>
      </w:r>
      <w:proofErr w:type="spellStart"/>
      <w:r w:rsidR="00F41472">
        <w:rPr>
          <w:lang w:eastAsia="en-US"/>
        </w:rPr>
        <w:t>перестраховика</w:t>
      </w:r>
      <w:proofErr w:type="spellEnd"/>
      <w:r w:rsidR="00F41472">
        <w:rPr>
          <w:lang w:eastAsia="en-US"/>
        </w:rPr>
        <w:t xml:space="preserve"> у збитках, та</w:t>
      </w:r>
    </w:p>
    <w:p w14:paraId="5E2109B5" w14:textId="77777777" w:rsidR="007A2207" w:rsidRPr="00A708C8" w:rsidRDefault="007A2207" w:rsidP="00F30214">
      <w:pPr>
        <w:tabs>
          <w:tab w:val="left" w:pos="1134"/>
        </w:tabs>
        <w:ind w:firstLine="709"/>
        <w:rPr>
          <w:lang w:eastAsia="en-US"/>
        </w:rPr>
      </w:pPr>
    </w:p>
    <w:p w14:paraId="47FEF752" w14:textId="51D0A22D" w:rsidR="00D95B2F" w:rsidRPr="00A708C8" w:rsidRDefault="00D95B2F" w:rsidP="00F30214">
      <w:pPr>
        <w:pStyle w:val="af3"/>
        <w:numPr>
          <w:ilvl w:val="0"/>
          <w:numId w:val="53"/>
        </w:numPr>
        <w:tabs>
          <w:tab w:val="left" w:pos="1134"/>
        </w:tabs>
        <w:ind w:left="0" w:firstLine="709"/>
      </w:pPr>
      <w:r w:rsidRPr="00A708C8">
        <w:rPr>
          <w:lang w:eastAsia="en-US"/>
        </w:rPr>
        <w:t xml:space="preserve">розміром резерву збитків, які виникли, але не заявлені, сформованим на основі даних за збитками з вирахування часток компенсацій </w:t>
      </w:r>
      <w:proofErr w:type="spellStart"/>
      <w:r w:rsidRPr="00A708C8">
        <w:rPr>
          <w:lang w:eastAsia="en-US"/>
        </w:rPr>
        <w:t>перестраховика</w:t>
      </w:r>
      <w:proofErr w:type="spellEnd"/>
      <w:r w:rsidRPr="00A708C8">
        <w:rPr>
          <w:lang w:eastAsia="en-US"/>
        </w:rPr>
        <w:t xml:space="preserve"> у збитках, що визначається за кожним збитком (вимогою) окремо з урахуванням умов страхування та перестрахування, та на основі чистої заробленої страхової премії.</w:t>
      </w:r>
    </w:p>
    <w:p w14:paraId="1B62E66C" w14:textId="325F8696" w:rsidR="00D95B2F" w:rsidRPr="00A708C8" w:rsidRDefault="00D95B2F" w:rsidP="00D95B2F">
      <w:pPr>
        <w:ind w:firstLine="709"/>
        <w:rPr>
          <w:lang w:eastAsia="en-US"/>
        </w:rPr>
      </w:pPr>
      <w:r w:rsidRPr="00A708C8">
        <w:rPr>
          <w:lang w:eastAsia="en-US"/>
        </w:rPr>
        <w:t xml:space="preserve">Водночас метод, періоди настання/розвитку збитків та припущення до розрахунку резерву збитків, які виникли, але не заявлені, що застосовуються до </w:t>
      </w:r>
      <w:r w:rsidR="009D3BA6">
        <w:rPr>
          <w:lang w:eastAsia="en-US"/>
        </w:rPr>
        <w:t>підпунктів</w:t>
      </w:r>
      <w:r w:rsidR="009D3BA6" w:rsidRPr="00A708C8">
        <w:rPr>
          <w:lang w:eastAsia="en-US"/>
        </w:rPr>
        <w:t xml:space="preserve"> </w:t>
      </w:r>
      <w:r w:rsidR="009D3BA6">
        <w:rPr>
          <w:lang w:eastAsia="en-US"/>
        </w:rPr>
        <w:t xml:space="preserve">1, 2 </w:t>
      </w:r>
      <w:r w:rsidRPr="00A708C8">
        <w:rPr>
          <w:lang w:eastAsia="en-US"/>
        </w:rPr>
        <w:t>пункту 5</w:t>
      </w:r>
      <w:r w:rsidR="009F7DA3">
        <w:rPr>
          <w:lang w:eastAsia="en-US"/>
        </w:rPr>
        <w:t>2</w:t>
      </w:r>
      <w:r w:rsidRPr="00A708C8">
        <w:rPr>
          <w:lang w:eastAsia="en-US"/>
        </w:rPr>
        <w:t xml:space="preserve"> глави 7 розділу ІІ </w:t>
      </w:r>
      <w:r w:rsidR="00A6248D" w:rsidRPr="00A708C8">
        <w:rPr>
          <w:shd w:val="clear" w:color="auto" w:fill="FFFFFF"/>
        </w:rPr>
        <w:t>цього Положення</w:t>
      </w:r>
      <w:r w:rsidRPr="00A708C8">
        <w:rPr>
          <w:lang w:eastAsia="en-US"/>
        </w:rPr>
        <w:t>, є однаковими.</w:t>
      </w:r>
    </w:p>
    <w:p w14:paraId="3C2E8AB6" w14:textId="77777777" w:rsidR="00D95B2F" w:rsidRPr="00A708C8" w:rsidRDefault="00D95B2F" w:rsidP="00D95B2F">
      <w:pPr>
        <w:ind w:firstLine="709"/>
        <w:rPr>
          <w:lang w:eastAsia="en-US"/>
        </w:rPr>
      </w:pPr>
    </w:p>
    <w:p w14:paraId="608C3AE9" w14:textId="77777777" w:rsidR="00D95B2F" w:rsidRPr="00A708C8" w:rsidRDefault="00D95B2F" w:rsidP="005926CF">
      <w:pPr>
        <w:numPr>
          <w:ilvl w:val="0"/>
          <w:numId w:val="1"/>
        </w:numPr>
        <w:shd w:val="clear" w:color="auto" w:fill="FFFFFF"/>
        <w:tabs>
          <w:tab w:val="left" w:pos="1134"/>
        </w:tabs>
        <w:ind w:left="0" w:firstLine="709"/>
        <w:contextualSpacing/>
        <w:rPr>
          <w:lang w:eastAsia="en-US"/>
        </w:rPr>
      </w:pPr>
      <w:bookmarkStart w:id="82" w:name="1827"/>
      <w:bookmarkEnd w:id="82"/>
      <w:r w:rsidRPr="00A708C8">
        <w:rPr>
          <w:lang w:eastAsia="en-US"/>
        </w:rPr>
        <w:t xml:space="preserve">Резерв збитків, які виникли, але не заявлені, та права вимоги до </w:t>
      </w:r>
      <w:proofErr w:type="spellStart"/>
      <w:r w:rsidRPr="00A708C8">
        <w:rPr>
          <w:lang w:eastAsia="en-US"/>
        </w:rPr>
        <w:t>перестраховиків</w:t>
      </w:r>
      <w:proofErr w:type="spellEnd"/>
      <w:r w:rsidRPr="00A708C8">
        <w:rPr>
          <w:lang w:eastAsia="en-US"/>
        </w:rPr>
        <w:t xml:space="preserve"> у резерві збитків, які виникли, але не заявлені, розраховується станом на звітну дату та не змінюється до наступної звітної дати.</w:t>
      </w:r>
    </w:p>
    <w:p w14:paraId="7EBCF1D4" w14:textId="77777777" w:rsidR="00D95B2F" w:rsidRPr="00A708C8" w:rsidRDefault="00D95B2F" w:rsidP="00D95B2F">
      <w:pPr>
        <w:ind w:firstLine="709"/>
        <w:rPr>
          <w:lang w:eastAsia="en-US"/>
        </w:rPr>
      </w:pPr>
    </w:p>
    <w:p w14:paraId="31965584" w14:textId="77777777" w:rsidR="00D95B2F" w:rsidRPr="00A708C8" w:rsidRDefault="00D95B2F" w:rsidP="005926CF">
      <w:pPr>
        <w:pStyle w:val="3"/>
        <w:numPr>
          <w:ilvl w:val="0"/>
          <w:numId w:val="12"/>
        </w:numPr>
        <w:spacing w:before="0"/>
        <w:ind w:left="0" w:firstLine="709"/>
        <w:jc w:val="center"/>
        <w:rPr>
          <w:rFonts w:ascii="Times New Roman" w:hAnsi="Times New Roman"/>
          <w:bCs/>
          <w:color w:val="auto"/>
          <w:sz w:val="28"/>
          <w:szCs w:val="28"/>
          <w:lang w:eastAsia="en-US"/>
        </w:rPr>
      </w:pPr>
      <w:bookmarkStart w:id="83" w:name="1828"/>
      <w:bookmarkEnd w:id="83"/>
      <w:r w:rsidRPr="00A708C8">
        <w:rPr>
          <w:rFonts w:ascii="Times New Roman" w:hAnsi="Times New Roman"/>
          <w:bCs/>
          <w:color w:val="auto"/>
          <w:sz w:val="28"/>
          <w:szCs w:val="28"/>
          <w:lang w:eastAsia="en-US"/>
        </w:rPr>
        <w:t>Формування резерву коливань збитковості</w:t>
      </w:r>
    </w:p>
    <w:p w14:paraId="6F5B7A66" w14:textId="77777777" w:rsidR="00D95B2F" w:rsidRPr="00A708C8" w:rsidRDefault="00D95B2F" w:rsidP="00D95B2F">
      <w:pPr>
        <w:ind w:firstLine="709"/>
        <w:rPr>
          <w:lang w:eastAsia="en-US"/>
        </w:rPr>
      </w:pPr>
      <w:bookmarkStart w:id="84" w:name="1829"/>
      <w:bookmarkEnd w:id="84"/>
    </w:p>
    <w:p w14:paraId="237385E8" w14:textId="77777777" w:rsidR="00D95B2F" w:rsidRPr="00A708C8" w:rsidRDefault="00D95B2F" w:rsidP="005926CF">
      <w:pPr>
        <w:numPr>
          <w:ilvl w:val="0"/>
          <w:numId w:val="1"/>
        </w:numPr>
        <w:shd w:val="clear" w:color="auto" w:fill="FFFFFF"/>
        <w:tabs>
          <w:tab w:val="left" w:pos="1134"/>
        </w:tabs>
        <w:ind w:left="0" w:firstLine="709"/>
        <w:contextualSpacing/>
        <w:rPr>
          <w:lang w:eastAsia="en-US"/>
        </w:rPr>
      </w:pPr>
      <w:r w:rsidRPr="00A708C8">
        <w:rPr>
          <w:lang w:eastAsia="en-US"/>
        </w:rPr>
        <w:t xml:space="preserve">Резерв коливань збитковості призначений для компенсації майбутніх витрат страховика за видом страхування у разі перевищення коефіцієнта, що характеризує збитковість страховика з урахуванням перестрахування (коефіцієнта </w:t>
      </w:r>
      <w:proofErr w:type="spellStart"/>
      <w:r w:rsidRPr="00A708C8">
        <w:rPr>
          <w:lang w:eastAsia="en-US"/>
        </w:rPr>
        <w:t>нетто</w:t>
      </w:r>
      <w:proofErr w:type="spellEnd"/>
      <w:r w:rsidRPr="00A708C8">
        <w:rPr>
          <w:lang w:eastAsia="en-US"/>
        </w:rPr>
        <w:t>-збитковості), над середнім значенням такого коефіцієнта.</w:t>
      </w:r>
    </w:p>
    <w:p w14:paraId="21E4C9A9" w14:textId="77777777" w:rsidR="00D95B2F" w:rsidRPr="00A708C8" w:rsidRDefault="00D95B2F" w:rsidP="00D95B2F">
      <w:pPr>
        <w:shd w:val="clear" w:color="auto" w:fill="FFFFFF"/>
        <w:tabs>
          <w:tab w:val="left" w:pos="1134"/>
        </w:tabs>
        <w:ind w:firstLine="709"/>
        <w:contextualSpacing/>
        <w:rPr>
          <w:lang w:eastAsia="en-US"/>
        </w:rPr>
      </w:pPr>
    </w:p>
    <w:p w14:paraId="61190A98" w14:textId="1A694CEC" w:rsidR="00D95B2F" w:rsidRPr="00A708C8" w:rsidRDefault="00D95B2F" w:rsidP="005926CF">
      <w:pPr>
        <w:numPr>
          <w:ilvl w:val="0"/>
          <w:numId w:val="1"/>
        </w:numPr>
        <w:shd w:val="clear" w:color="auto" w:fill="FFFFFF"/>
        <w:tabs>
          <w:tab w:val="left" w:pos="1134"/>
        </w:tabs>
        <w:ind w:left="0" w:firstLine="709"/>
        <w:contextualSpacing/>
        <w:rPr>
          <w:lang w:eastAsia="en-US"/>
        </w:rPr>
      </w:pPr>
      <w:bookmarkStart w:id="85" w:name="1830"/>
      <w:bookmarkEnd w:id="85"/>
      <w:r w:rsidRPr="00A708C8">
        <w:rPr>
          <w:lang w:eastAsia="en-US"/>
        </w:rPr>
        <w:t>Страховик зобов'язаний формувати резерв коливань збитковості за договорами обов'язкового страхування цивільно-правової відповідальності власників наземних транспортних засобів</w:t>
      </w:r>
      <w:r w:rsidR="00BB7581">
        <w:rPr>
          <w:lang w:eastAsia="en-US"/>
        </w:rPr>
        <w:t xml:space="preserve"> </w:t>
      </w:r>
      <w:r w:rsidR="00000CEC" w:rsidRPr="00A708C8">
        <w:rPr>
          <w:lang w:eastAsia="en-US"/>
        </w:rPr>
        <w:t>метод</w:t>
      </w:r>
      <w:r w:rsidR="00000CEC">
        <w:rPr>
          <w:lang w:eastAsia="en-US"/>
        </w:rPr>
        <w:t>ом</w:t>
      </w:r>
      <w:r w:rsidR="00000CEC" w:rsidRPr="00A708C8">
        <w:rPr>
          <w:lang w:eastAsia="en-US"/>
        </w:rPr>
        <w:t xml:space="preserve"> розрахунку резерву коливань збитковості, наведен</w:t>
      </w:r>
      <w:r w:rsidR="00000CEC">
        <w:rPr>
          <w:lang w:eastAsia="en-US"/>
        </w:rPr>
        <w:t>им</w:t>
      </w:r>
      <w:r w:rsidR="00000CEC" w:rsidRPr="00A708C8">
        <w:rPr>
          <w:lang w:eastAsia="en-US"/>
        </w:rPr>
        <w:t xml:space="preserve"> у </w:t>
      </w:r>
      <w:r w:rsidR="00000CEC">
        <w:rPr>
          <w:lang w:eastAsia="en-US"/>
        </w:rPr>
        <w:t>додатку 3 до</w:t>
      </w:r>
      <w:r w:rsidR="00000CEC" w:rsidRPr="00A708C8">
        <w:rPr>
          <w:lang w:eastAsia="en-US"/>
        </w:rPr>
        <w:t xml:space="preserve"> </w:t>
      </w:r>
      <w:r w:rsidR="00000CEC" w:rsidRPr="00A708C8">
        <w:rPr>
          <w:shd w:val="clear" w:color="auto" w:fill="FFFFFF"/>
        </w:rPr>
        <w:t>цього Положення</w:t>
      </w:r>
      <w:r w:rsidRPr="00A708C8">
        <w:rPr>
          <w:lang w:eastAsia="en-US"/>
        </w:rPr>
        <w:t>.</w:t>
      </w:r>
    </w:p>
    <w:p w14:paraId="18B85DE3" w14:textId="45C95DA9" w:rsidR="00D95B2F" w:rsidRPr="00A708C8" w:rsidRDefault="0090012F" w:rsidP="00D95B2F">
      <w:pPr>
        <w:ind w:firstLine="709"/>
        <w:rPr>
          <w:lang w:eastAsia="en-US"/>
        </w:rPr>
      </w:pPr>
      <w:bookmarkStart w:id="86" w:name="1831"/>
      <w:bookmarkEnd w:id="86"/>
      <w:r w:rsidRPr="00A708C8">
        <w:rPr>
          <w:lang w:eastAsia="en-US"/>
        </w:rPr>
        <w:t>Р</w:t>
      </w:r>
      <w:r w:rsidR="00D95B2F" w:rsidRPr="00A708C8">
        <w:rPr>
          <w:lang w:eastAsia="en-US"/>
        </w:rPr>
        <w:t xml:space="preserve">езерв коливань збитковості за </w:t>
      </w:r>
      <w:r w:rsidRPr="00A708C8">
        <w:rPr>
          <w:lang w:eastAsia="en-US"/>
        </w:rPr>
        <w:t xml:space="preserve">обов'язковим страхуванням цивільно-правової відповідальності власників наземних транспортних засобів </w:t>
      </w:r>
      <w:r w:rsidR="00D95B2F" w:rsidRPr="00A708C8">
        <w:rPr>
          <w:lang w:eastAsia="en-US"/>
        </w:rPr>
        <w:t>вважається рівним нулю</w:t>
      </w:r>
      <w:r w:rsidRPr="00A708C8">
        <w:rPr>
          <w:lang w:eastAsia="en-US"/>
        </w:rPr>
        <w:t xml:space="preserve">, якщо коливання коефіцієнта </w:t>
      </w:r>
      <w:proofErr w:type="spellStart"/>
      <w:r w:rsidRPr="00A708C8">
        <w:rPr>
          <w:lang w:eastAsia="en-US"/>
        </w:rPr>
        <w:t>нетто</w:t>
      </w:r>
      <w:proofErr w:type="spellEnd"/>
      <w:r w:rsidRPr="00A708C8">
        <w:rPr>
          <w:lang w:eastAsia="en-US"/>
        </w:rPr>
        <w:t>-збитковості за таким видом страхування не є суттєвим (протягом останніх 8 кварталів)</w:t>
      </w:r>
      <w:r w:rsidR="00D95B2F" w:rsidRPr="00A708C8">
        <w:rPr>
          <w:lang w:eastAsia="en-US"/>
        </w:rPr>
        <w:t>.</w:t>
      </w:r>
    </w:p>
    <w:p w14:paraId="73F679D2" w14:textId="7B314449" w:rsidR="00D95B2F" w:rsidRPr="00A708C8" w:rsidRDefault="00D95B2F" w:rsidP="00D95B2F">
      <w:pPr>
        <w:ind w:firstLine="709"/>
        <w:rPr>
          <w:lang w:eastAsia="en-US"/>
        </w:rPr>
      </w:pPr>
      <w:bookmarkStart w:id="87" w:name="1832"/>
      <w:bookmarkEnd w:id="87"/>
      <w:r w:rsidRPr="00A708C8">
        <w:rPr>
          <w:lang w:eastAsia="en-US"/>
        </w:rPr>
        <w:t xml:space="preserve">Формування резерву коливань збитковості за іншими видами страхування або у разі, якщо коливання коефіцієнта </w:t>
      </w:r>
      <w:proofErr w:type="spellStart"/>
      <w:r w:rsidRPr="00A708C8">
        <w:rPr>
          <w:lang w:eastAsia="en-US"/>
        </w:rPr>
        <w:t>нетто</w:t>
      </w:r>
      <w:proofErr w:type="spellEnd"/>
      <w:r w:rsidRPr="00A708C8">
        <w:rPr>
          <w:lang w:eastAsia="en-US"/>
        </w:rPr>
        <w:t xml:space="preserve">-збитковості за обов'язковим страхуванням цивільно-правової відповідальності власників наземних транспортних засобів не є суттєвим, може здійснюватися на розсуд страховика. При цьому методика розрахунку резерву коливань збитковості може відрізнятися від методу, наведеного у </w:t>
      </w:r>
      <w:r w:rsidR="00BB7581">
        <w:rPr>
          <w:lang w:eastAsia="en-US"/>
        </w:rPr>
        <w:t>додатку 3 до</w:t>
      </w:r>
      <w:r w:rsidRPr="00A708C8">
        <w:rPr>
          <w:lang w:eastAsia="en-US"/>
        </w:rPr>
        <w:t xml:space="preserve"> </w:t>
      </w:r>
      <w:r w:rsidR="00A6248D" w:rsidRPr="00A708C8">
        <w:rPr>
          <w:shd w:val="clear" w:color="auto" w:fill="FFFFFF"/>
        </w:rPr>
        <w:t>цього Положення</w:t>
      </w:r>
      <w:r w:rsidRPr="00A708C8">
        <w:rPr>
          <w:lang w:eastAsia="en-US"/>
        </w:rPr>
        <w:t>.</w:t>
      </w:r>
    </w:p>
    <w:p w14:paraId="60757D0F" w14:textId="77777777" w:rsidR="00D95B2F" w:rsidRPr="00A708C8" w:rsidRDefault="00D95B2F" w:rsidP="00D95B2F">
      <w:pPr>
        <w:ind w:firstLine="709"/>
        <w:rPr>
          <w:lang w:eastAsia="en-US"/>
        </w:rPr>
      </w:pPr>
      <w:bookmarkStart w:id="88" w:name="1833"/>
      <w:bookmarkStart w:id="89" w:name="1865"/>
      <w:bookmarkEnd w:id="88"/>
      <w:bookmarkEnd w:id="89"/>
    </w:p>
    <w:p w14:paraId="164B8EA8" w14:textId="4205E5BA" w:rsidR="00D95B2F" w:rsidRDefault="0025643C" w:rsidP="001125C1">
      <w:pPr>
        <w:numPr>
          <w:ilvl w:val="0"/>
          <w:numId w:val="1"/>
        </w:numPr>
        <w:shd w:val="clear" w:color="auto" w:fill="FFFFFF"/>
        <w:tabs>
          <w:tab w:val="left" w:pos="1134"/>
        </w:tabs>
        <w:ind w:left="0" w:firstLine="709"/>
        <w:contextualSpacing/>
        <w:rPr>
          <w:lang w:eastAsia="en-US"/>
        </w:rPr>
      </w:pPr>
      <w:bookmarkStart w:id="90" w:name="1866"/>
      <w:bookmarkEnd w:id="90"/>
      <w:r w:rsidRPr="00A708C8">
        <w:rPr>
          <w:lang w:eastAsia="en-US"/>
        </w:rPr>
        <w:t>Р</w:t>
      </w:r>
      <w:r w:rsidR="00D95B2F" w:rsidRPr="00A708C8">
        <w:rPr>
          <w:lang w:eastAsia="en-US"/>
        </w:rPr>
        <w:t>езерв коливань збитковості за видом страхування вважається рівним нулю</w:t>
      </w:r>
      <w:r w:rsidRPr="00A708C8">
        <w:rPr>
          <w:lang w:eastAsia="en-US"/>
        </w:rPr>
        <w:t>, якщо страховик протягом останніх двох календарних років не укладав договори страхування за таким видом страхування</w:t>
      </w:r>
      <w:r w:rsidR="00D95B2F" w:rsidRPr="00A708C8">
        <w:rPr>
          <w:lang w:eastAsia="en-US"/>
        </w:rPr>
        <w:t>.</w:t>
      </w:r>
    </w:p>
    <w:p w14:paraId="4A76ACFF" w14:textId="77777777" w:rsidR="00BB7581" w:rsidRDefault="00BB7581" w:rsidP="0041633B">
      <w:pPr>
        <w:shd w:val="clear" w:color="auto" w:fill="FFFFFF"/>
        <w:tabs>
          <w:tab w:val="left" w:pos="1134"/>
        </w:tabs>
        <w:ind w:left="709"/>
        <w:contextualSpacing/>
        <w:rPr>
          <w:lang w:eastAsia="en-US"/>
        </w:rPr>
      </w:pPr>
    </w:p>
    <w:p w14:paraId="0244DACC" w14:textId="1870498F" w:rsidR="00AB3D38" w:rsidRPr="00A708C8" w:rsidRDefault="00AB3D38" w:rsidP="00AB3D38">
      <w:pPr>
        <w:numPr>
          <w:ilvl w:val="0"/>
          <w:numId w:val="1"/>
        </w:numPr>
        <w:shd w:val="clear" w:color="auto" w:fill="FFFFFF"/>
        <w:tabs>
          <w:tab w:val="left" w:pos="1134"/>
        </w:tabs>
        <w:ind w:left="0" w:firstLine="709"/>
        <w:contextualSpacing/>
        <w:rPr>
          <w:lang w:eastAsia="en-US"/>
        </w:rPr>
      </w:pPr>
      <w:r w:rsidRPr="00A708C8">
        <w:rPr>
          <w:lang w:eastAsia="en-US"/>
        </w:rPr>
        <w:t xml:space="preserve">Коливання коефіцієнта </w:t>
      </w:r>
      <w:proofErr w:type="spellStart"/>
      <w:r w:rsidRPr="00A708C8">
        <w:rPr>
          <w:lang w:eastAsia="en-US"/>
        </w:rPr>
        <w:t>нетто</w:t>
      </w:r>
      <w:proofErr w:type="spellEnd"/>
      <w:r w:rsidRPr="00A708C8">
        <w:rPr>
          <w:lang w:eastAsia="en-US"/>
        </w:rPr>
        <w:t xml:space="preserve">-збитковості вважається суттєвим, якщо стандартне відхилення значень коефіцієнта </w:t>
      </w:r>
      <w:proofErr w:type="spellStart"/>
      <w:r w:rsidRPr="00A708C8">
        <w:rPr>
          <w:lang w:eastAsia="en-US"/>
        </w:rPr>
        <w:t>нетто</w:t>
      </w:r>
      <w:proofErr w:type="spellEnd"/>
      <w:r w:rsidRPr="00A708C8">
        <w:rPr>
          <w:lang w:eastAsia="en-US"/>
        </w:rPr>
        <w:t xml:space="preserve">-збитковості перевищує 20 відсотків від середнього значення коефіцієнта </w:t>
      </w:r>
      <w:proofErr w:type="spellStart"/>
      <w:r w:rsidRPr="00A708C8">
        <w:rPr>
          <w:lang w:eastAsia="en-US"/>
        </w:rPr>
        <w:t>нетто</w:t>
      </w:r>
      <w:proofErr w:type="spellEnd"/>
      <w:r w:rsidRPr="00A708C8">
        <w:rPr>
          <w:lang w:eastAsia="en-US"/>
        </w:rPr>
        <w:t>-збитковості</w:t>
      </w:r>
      <w:r>
        <w:rPr>
          <w:lang w:eastAsia="en-US"/>
        </w:rPr>
        <w:t xml:space="preserve">. Формули визначення </w:t>
      </w:r>
      <w:r w:rsidRPr="00A708C8">
        <w:rPr>
          <w:lang w:eastAsia="en-US"/>
        </w:rPr>
        <w:t xml:space="preserve">коефіцієнта </w:t>
      </w:r>
      <w:proofErr w:type="spellStart"/>
      <w:r w:rsidRPr="00A708C8">
        <w:rPr>
          <w:lang w:eastAsia="en-US"/>
        </w:rPr>
        <w:t>нетто</w:t>
      </w:r>
      <w:proofErr w:type="spellEnd"/>
      <w:r w:rsidRPr="00A708C8">
        <w:rPr>
          <w:lang w:eastAsia="en-US"/>
        </w:rPr>
        <w:t xml:space="preserve">-збитковості </w:t>
      </w:r>
      <w:r>
        <w:rPr>
          <w:lang w:eastAsia="en-US"/>
        </w:rPr>
        <w:t xml:space="preserve">та </w:t>
      </w:r>
      <w:r w:rsidRPr="00A708C8">
        <w:rPr>
          <w:lang w:eastAsia="en-US"/>
        </w:rPr>
        <w:t>стандартн</w:t>
      </w:r>
      <w:r>
        <w:rPr>
          <w:lang w:eastAsia="en-US"/>
        </w:rPr>
        <w:t>ого</w:t>
      </w:r>
      <w:r w:rsidRPr="00A708C8">
        <w:rPr>
          <w:lang w:eastAsia="en-US"/>
        </w:rPr>
        <w:t xml:space="preserve"> відхилення значень коефіцієнта </w:t>
      </w:r>
      <w:proofErr w:type="spellStart"/>
      <w:r w:rsidRPr="00A708C8">
        <w:rPr>
          <w:lang w:eastAsia="en-US"/>
        </w:rPr>
        <w:t>нетто</w:t>
      </w:r>
      <w:proofErr w:type="spellEnd"/>
      <w:r w:rsidRPr="00A708C8">
        <w:rPr>
          <w:lang w:eastAsia="en-US"/>
        </w:rPr>
        <w:t xml:space="preserve">-збитковості </w:t>
      </w:r>
      <w:r>
        <w:rPr>
          <w:lang w:eastAsia="en-US"/>
        </w:rPr>
        <w:t>визначається відповідно до додатка 3 до</w:t>
      </w:r>
      <w:r w:rsidRPr="00A708C8">
        <w:rPr>
          <w:lang w:eastAsia="en-US"/>
        </w:rPr>
        <w:t xml:space="preserve"> </w:t>
      </w:r>
      <w:r w:rsidRPr="00A708C8">
        <w:rPr>
          <w:shd w:val="clear" w:color="auto" w:fill="FFFFFF"/>
        </w:rPr>
        <w:t>цього Положення</w:t>
      </w:r>
      <w:r>
        <w:rPr>
          <w:shd w:val="clear" w:color="auto" w:fill="FFFFFF"/>
        </w:rPr>
        <w:t>.</w:t>
      </w:r>
    </w:p>
    <w:p w14:paraId="6BAC78AD" w14:textId="77777777" w:rsidR="00D95B2F" w:rsidRPr="00A708C8" w:rsidRDefault="00D95B2F" w:rsidP="00D95B2F">
      <w:pPr>
        <w:shd w:val="clear" w:color="auto" w:fill="FFFFFF"/>
        <w:tabs>
          <w:tab w:val="left" w:pos="1134"/>
        </w:tabs>
        <w:ind w:left="709"/>
        <w:contextualSpacing/>
        <w:rPr>
          <w:lang w:eastAsia="en-US"/>
        </w:rPr>
      </w:pPr>
    </w:p>
    <w:p w14:paraId="529E8726"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Сформований резерв коливань збитковості розраховується станом на звітну дату та не змінюється до наступної звітної дати.</w:t>
      </w:r>
    </w:p>
    <w:p w14:paraId="26B391DA" w14:textId="77777777" w:rsidR="00D95B2F" w:rsidRPr="00A708C8" w:rsidRDefault="00D95B2F" w:rsidP="00D95B2F">
      <w:pPr>
        <w:ind w:firstLine="709"/>
        <w:rPr>
          <w:lang w:eastAsia="en-US"/>
        </w:rPr>
      </w:pPr>
    </w:p>
    <w:p w14:paraId="51EF11E4" w14:textId="77777777" w:rsidR="00D95B2F" w:rsidRPr="00A708C8" w:rsidRDefault="00D95B2F" w:rsidP="001125C1">
      <w:pPr>
        <w:pStyle w:val="3"/>
        <w:numPr>
          <w:ilvl w:val="0"/>
          <w:numId w:val="12"/>
        </w:numPr>
        <w:spacing w:before="0"/>
        <w:ind w:left="0" w:firstLine="709"/>
        <w:jc w:val="center"/>
        <w:rPr>
          <w:rFonts w:ascii="Times New Roman" w:hAnsi="Times New Roman"/>
          <w:bCs/>
          <w:color w:val="auto"/>
          <w:sz w:val="28"/>
          <w:szCs w:val="28"/>
          <w:lang w:eastAsia="en-US"/>
        </w:rPr>
      </w:pPr>
      <w:bookmarkStart w:id="91" w:name="2594"/>
      <w:bookmarkEnd w:id="91"/>
      <w:r w:rsidRPr="00A708C8">
        <w:rPr>
          <w:rFonts w:ascii="Times New Roman" w:hAnsi="Times New Roman"/>
          <w:bCs/>
          <w:color w:val="auto"/>
          <w:sz w:val="28"/>
          <w:szCs w:val="28"/>
          <w:lang w:eastAsia="en-US"/>
        </w:rPr>
        <w:t>Формування резерву катастроф</w:t>
      </w:r>
    </w:p>
    <w:p w14:paraId="5B8E2C6C" w14:textId="77777777" w:rsidR="00D95B2F" w:rsidRPr="00A708C8" w:rsidRDefault="00D95B2F" w:rsidP="00D95B2F">
      <w:pPr>
        <w:ind w:firstLine="709"/>
        <w:rPr>
          <w:lang w:eastAsia="en-US"/>
        </w:rPr>
      </w:pPr>
      <w:bookmarkStart w:id="92" w:name="2595"/>
      <w:bookmarkEnd w:id="92"/>
    </w:p>
    <w:p w14:paraId="784B07D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Резерв катастроф формується з метою здійснення страхових виплат у разі настання природних катастроф або значних промислових аварій, внаслідок яких буде завдано збитків численним страховим об'єктам, та якщо настає потреба здійснювати страхові виплати в сумах, що значно перевищують середні розміри збитків, узяті за основу під час розрахунку страхових тарифів.</w:t>
      </w:r>
    </w:p>
    <w:p w14:paraId="7178D6C9" w14:textId="77777777" w:rsidR="00D95B2F" w:rsidRPr="00A708C8" w:rsidRDefault="00D95B2F" w:rsidP="00D95B2F">
      <w:pPr>
        <w:ind w:firstLine="709"/>
        <w:rPr>
          <w:lang w:eastAsia="en-US"/>
        </w:rPr>
      </w:pPr>
      <w:bookmarkStart w:id="93" w:name="2596"/>
      <w:bookmarkEnd w:id="93"/>
      <w:r w:rsidRPr="00A708C8">
        <w:rPr>
          <w:lang w:eastAsia="en-US"/>
        </w:rPr>
        <w:t>Резерв катастроф формується за видами страхування, умовами яких передбачено обов'язки страховика забезпечити страхову виплату у зв'язку зі шкодою, заподіяною внаслідок дії нездоланної сили або аварії великого масштабу.</w:t>
      </w:r>
    </w:p>
    <w:p w14:paraId="43D4DDD2" w14:textId="77777777" w:rsidR="00D95B2F" w:rsidRPr="00A708C8" w:rsidRDefault="00D95B2F" w:rsidP="00D95B2F">
      <w:pPr>
        <w:ind w:firstLine="709"/>
        <w:rPr>
          <w:lang w:eastAsia="en-US"/>
        </w:rPr>
      </w:pPr>
    </w:p>
    <w:p w14:paraId="584EA46B" w14:textId="3152257A"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Формування резерву катастроф може здійснюватися на розсуд страховика. При цьому методика розрахунку резерву катастроф може відрізнятися від методу</w:t>
      </w:r>
      <w:r w:rsidR="00000CEC" w:rsidRPr="00000CEC">
        <w:rPr>
          <w:lang w:eastAsia="en-US"/>
        </w:rPr>
        <w:t xml:space="preserve"> </w:t>
      </w:r>
      <w:r w:rsidR="00000CEC">
        <w:rPr>
          <w:lang w:eastAsia="en-US"/>
        </w:rPr>
        <w:t>розрахунку резерву катастроф</w:t>
      </w:r>
      <w:r w:rsidRPr="00A708C8">
        <w:rPr>
          <w:lang w:eastAsia="en-US"/>
        </w:rPr>
        <w:t xml:space="preserve">, наведеного у </w:t>
      </w:r>
      <w:r w:rsidR="001E5121" w:rsidRPr="00A708C8">
        <w:rPr>
          <w:lang w:eastAsia="en-US"/>
        </w:rPr>
        <w:t>додатку 4 до цього Положення</w:t>
      </w:r>
      <w:r w:rsidRPr="00A708C8">
        <w:rPr>
          <w:lang w:eastAsia="en-US"/>
        </w:rPr>
        <w:t>.</w:t>
      </w:r>
    </w:p>
    <w:p w14:paraId="5BADFA44" w14:textId="77777777" w:rsidR="00AC4645" w:rsidRDefault="00AC4645" w:rsidP="00AC4645">
      <w:pPr>
        <w:shd w:val="clear" w:color="auto" w:fill="FFFFFF"/>
        <w:tabs>
          <w:tab w:val="left" w:pos="1134"/>
        </w:tabs>
        <w:ind w:left="709"/>
        <w:contextualSpacing/>
        <w:rPr>
          <w:lang w:eastAsia="en-US"/>
        </w:rPr>
      </w:pPr>
    </w:p>
    <w:p w14:paraId="0C049243" w14:textId="3B8796B9" w:rsidR="00AC4645" w:rsidRPr="00A708C8" w:rsidRDefault="00AC4645" w:rsidP="00AC4645">
      <w:pPr>
        <w:numPr>
          <w:ilvl w:val="0"/>
          <w:numId w:val="1"/>
        </w:numPr>
        <w:shd w:val="clear" w:color="auto" w:fill="FFFFFF"/>
        <w:tabs>
          <w:tab w:val="left" w:pos="1134"/>
        </w:tabs>
        <w:ind w:left="0" w:firstLine="709"/>
        <w:contextualSpacing/>
        <w:rPr>
          <w:lang w:eastAsia="en-US"/>
        </w:rPr>
      </w:pPr>
      <w:r w:rsidRPr="00A708C8">
        <w:rPr>
          <w:lang w:eastAsia="en-US"/>
        </w:rPr>
        <w:t>Резерв катастроф за видом страхування вважається рівним нулю, якщо розрахований розмір резерву катастроф за таким видом страхування набирає від'ємного значення.</w:t>
      </w:r>
    </w:p>
    <w:p w14:paraId="5C06829F" w14:textId="77777777" w:rsidR="00D95B2F" w:rsidRPr="00A708C8" w:rsidRDefault="00D95B2F" w:rsidP="00D95B2F">
      <w:pPr>
        <w:ind w:firstLine="709"/>
        <w:rPr>
          <w:lang w:eastAsia="en-US"/>
        </w:rPr>
      </w:pPr>
    </w:p>
    <w:p w14:paraId="0E75122F" w14:textId="77777777" w:rsidR="00D95B2F" w:rsidRPr="00A708C8" w:rsidRDefault="00D95B2F" w:rsidP="001125C1">
      <w:pPr>
        <w:pStyle w:val="3"/>
        <w:numPr>
          <w:ilvl w:val="0"/>
          <w:numId w:val="12"/>
        </w:numPr>
        <w:tabs>
          <w:tab w:val="left" w:pos="993"/>
        </w:tabs>
        <w:spacing w:before="0"/>
        <w:ind w:left="0" w:firstLine="709"/>
        <w:jc w:val="center"/>
        <w:rPr>
          <w:rFonts w:ascii="Times New Roman" w:hAnsi="Times New Roman"/>
          <w:bCs/>
          <w:color w:val="auto"/>
          <w:sz w:val="28"/>
          <w:szCs w:val="28"/>
          <w:lang w:eastAsia="en-US"/>
        </w:rPr>
      </w:pPr>
      <w:bookmarkStart w:id="94" w:name="2597"/>
      <w:bookmarkEnd w:id="94"/>
      <w:r w:rsidRPr="00A708C8">
        <w:rPr>
          <w:rFonts w:ascii="Times New Roman" w:hAnsi="Times New Roman"/>
          <w:bCs/>
          <w:color w:val="auto"/>
          <w:sz w:val="28"/>
          <w:szCs w:val="28"/>
          <w:lang w:eastAsia="en-US"/>
        </w:rPr>
        <w:t xml:space="preserve">Формування </w:t>
      </w:r>
      <w:r w:rsidR="004B4C79" w:rsidRPr="00A708C8">
        <w:rPr>
          <w:rFonts w:ascii="Times New Roman" w:hAnsi="Times New Roman"/>
          <w:bCs/>
          <w:color w:val="auto"/>
          <w:sz w:val="28"/>
          <w:szCs w:val="28"/>
          <w:lang w:eastAsia="en-US"/>
        </w:rPr>
        <w:t xml:space="preserve">очікуваних </w:t>
      </w:r>
      <w:r w:rsidRPr="00A708C8">
        <w:rPr>
          <w:rFonts w:ascii="Times New Roman" w:hAnsi="Times New Roman"/>
          <w:bCs/>
          <w:color w:val="auto"/>
          <w:sz w:val="28"/>
          <w:szCs w:val="28"/>
          <w:lang w:eastAsia="en-US"/>
        </w:rPr>
        <w:t xml:space="preserve">доходів від </w:t>
      </w:r>
      <w:proofErr w:type="spellStart"/>
      <w:r w:rsidRPr="00A708C8">
        <w:rPr>
          <w:rFonts w:ascii="Times New Roman" w:hAnsi="Times New Roman"/>
          <w:bCs/>
          <w:color w:val="auto"/>
          <w:sz w:val="28"/>
          <w:szCs w:val="28"/>
          <w:lang w:eastAsia="en-US"/>
        </w:rPr>
        <w:t>регресних</w:t>
      </w:r>
      <w:proofErr w:type="spellEnd"/>
      <w:r w:rsidRPr="00A708C8">
        <w:rPr>
          <w:rFonts w:ascii="Times New Roman" w:hAnsi="Times New Roman"/>
          <w:bCs/>
          <w:color w:val="auto"/>
          <w:sz w:val="28"/>
          <w:szCs w:val="28"/>
          <w:lang w:eastAsia="en-US"/>
        </w:rPr>
        <w:t xml:space="preserve"> вимог та </w:t>
      </w:r>
      <w:proofErr w:type="spellStart"/>
      <w:r w:rsidRPr="00A708C8">
        <w:rPr>
          <w:rFonts w:ascii="Times New Roman" w:hAnsi="Times New Roman"/>
          <w:bCs/>
          <w:color w:val="auto"/>
          <w:sz w:val="28"/>
          <w:szCs w:val="28"/>
          <w:lang w:eastAsia="en-US"/>
        </w:rPr>
        <w:t>суброгацій</w:t>
      </w:r>
      <w:proofErr w:type="spellEnd"/>
    </w:p>
    <w:p w14:paraId="3C475FC7" w14:textId="77777777" w:rsidR="00D95B2F" w:rsidRPr="00A708C8" w:rsidRDefault="00D95B2F" w:rsidP="00D95B2F">
      <w:pPr>
        <w:shd w:val="clear" w:color="auto" w:fill="FFFFFF"/>
        <w:ind w:right="-1" w:firstLine="709"/>
        <w:rPr>
          <w:highlight w:val="yellow"/>
        </w:rPr>
      </w:pPr>
      <w:bookmarkStart w:id="95" w:name="n140"/>
      <w:bookmarkEnd w:id="95"/>
    </w:p>
    <w:p w14:paraId="193232CE" w14:textId="42EFFCCB" w:rsidR="0085487B" w:rsidRPr="00A708C8" w:rsidRDefault="00D95B2F" w:rsidP="001125C1">
      <w:pPr>
        <w:numPr>
          <w:ilvl w:val="0"/>
          <w:numId w:val="1"/>
        </w:numPr>
        <w:shd w:val="clear" w:color="auto" w:fill="FFFFFF"/>
        <w:tabs>
          <w:tab w:val="left" w:pos="1134"/>
        </w:tabs>
        <w:ind w:left="0" w:firstLine="709"/>
        <w:contextualSpacing/>
      </w:pPr>
      <w:r w:rsidRPr="00A708C8">
        <w:t xml:space="preserve">Страховик за договорами майнового страхування </w:t>
      </w:r>
      <w:r w:rsidR="0035556C" w:rsidRPr="00A708C8">
        <w:t xml:space="preserve">має право </w:t>
      </w:r>
      <w:r w:rsidRPr="00A708C8">
        <w:t xml:space="preserve">прийняти рішення про формування з початку календарного року доходів від очікуваної реалізації </w:t>
      </w:r>
      <w:proofErr w:type="spellStart"/>
      <w:r w:rsidRPr="00A708C8">
        <w:t>регресних</w:t>
      </w:r>
      <w:proofErr w:type="spellEnd"/>
      <w:r w:rsidRPr="00A708C8">
        <w:t xml:space="preserve"> вимог та </w:t>
      </w:r>
      <w:proofErr w:type="spellStart"/>
      <w:r w:rsidRPr="00A708C8">
        <w:t>суброгацій</w:t>
      </w:r>
      <w:proofErr w:type="spellEnd"/>
      <w:r w:rsidRPr="00A708C8">
        <w:t xml:space="preserve"> за подіями, які вже настали, але </w:t>
      </w:r>
      <w:r w:rsidR="002F081B" w:rsidRPr="00A708C8">
        <w:t>очікувані компенсації ще не отримані (не повністю отримані) страховиком</w:t>
      </w:r>
      <w:r w:rsidR="002F081B" w:rsidRPr="00A708C8" w:rsidDel="002F081B">
        <w:t xml:space="preserve"> </w:t>
      </w:r>
      <w:r w:rsidRPr="00A708C8">
        <w:t>на дату розрахунку (далі – очікуван</w:t>
      </w:r>
      <w:r w:rsidR="00E0280A" w:rsidRPr="00A708C8">
        <w:t>ий</w:t>
      </w:r>
      <w:r w:rsidRPr="00A708C8">
        <w:t xml:space="preserve"> регрес)</w:t>
      </w:r>
      <w:r w:rsidR="0085487B" w:rsidRPr="00A708C8">
        <w:t>, які можуть включати:</w:t>
      </w:r>
      <w:r w:rsidRPr="00A708C8">
        <w:t xml:space="preserve"> </w:t>
      </w:r>
    </w:p>
    <w:p w14:paraId="121D3445" w14:textId="77777777" w:rsidR="00E0280A" w:rsidRPr="00A708C8" w:rsidRDefault="00E0280A" w:rsidP="0085487B">
      <w:pPr>
        <w:shd w:val="clear" w:color="auto" w:fill="FFFFFF"/>
        <w:tabs>
          <w:tab w:val="left" w:pos="1134"/>
        </w:tabs>
        <w:ind w:firstLine="709"/>
        <w:contextualSpacing/>
      </w:pPr>
    </w:p>
    <w:p w14:paraId="35D3D6B0" w14:textId="5C8E1A50" w:rsidR="0085487B" w:rsidRPr="00A708C8" w:rsidRDefault="0085487B" w:rsidP="0041633B">
      <w:pPr>
        <w:pStyle w:val="af3"/>
        <w:numPr>
          <w:ilvl w:val="0"/>
          <w:numId w:val="37"/>
        </w:numPr>
        <w:shd w:val="clear" w:color="auto" w:fill="FFFFFF"/>
        <w:tabs>
          <w:tab w:val="left" w:pos="1134"/>
        </w:tabs>
        <w:ind w:left="0" w:firstLine="709"/>
      </w:pPr>
      <w:proofErr w:type="spellStart"/>
      <w:r w:rsidRPr="00A708C8">
        <w:t>регресні</w:t>
      </w:r>
      <w:proofErr w:type="spellEnd"/>
      <w:r w:rsidRPr="00A708C8">
        <w:t xml:space="preserve"> вимоги та </w:t>
      </w:r>
      <w:proofErr w:type="spellStart"/>
      <w:r w:rsidRPr="00A708C8">
        <w:t>суброгації</w:t>
      </w:r>
      <w:proofErr w:type="spellEnd"/>
      <w:r w:rsidR="002F081B" w:rsidRPr="00A708C8">
        <w:t>, за якими реалізовано право вимоги, але очікувані виплаті ще не отримані (не повністю отримані) страховиком</w:t>
      </w:r>
      <w:r w:rsidR="00886865" w:rsidRPr="00A708C8">
        <w:t xml:space="preserve"> (далі – реалізован</w:t>
      </w:r>
      <w:r w:rsidR="00C125D0" w:rsidRPr="00A708C8">
        <w:t>ий</w:t>
      </w:r>
      <w:r w:rsidR="00886865" w:rsidRPr="00A708C8">
        <w:t xml:space="preserve"> очікуван</w:t>
      </w:r>
      <w:r w:rsidR="00C125D0" w:rsidRPr="00A708C8">
        <w:t>ий</w:t>
      </w:r>
      <w:r w:rsidR="00886865" w:rsidRPr="00A708C8">
        <w:t xml:space="preserve"> регрес)</w:t>
      </w:r>
      <w:r w:rsidR="002F081B" w:rsidRPr="00A708C8">
        <w:t xml:space="preserve">; </w:t>
      </w:r>
    </w:p>
    <w:p w14:paraId="6924F310" w14:textId="77777777" w:rsidR="00C125D0" w:rsidRPr="00A708C8" w:rsidRDefault="00C125D0" w:rsidP="00F10D2D">
      <w:pPr>
        <w:shd w:val="clear" w:color="auto" w:fill="FFFFFF"/>
        <w:tabs>
          <w:tab w:val="left" w:pos="1134"/>
        </w:tabs>
        <w:ind w:firstLine="709"/>
        <w:contextualSpacing/>
      </w:pPr>
    </w:p>
    <w:p w14:paraId="1ADFED37" w14:textId="552417AD" w:rsidR="0085487B" w:rsidRPr="00A708C8" w:rsidRDefault="006D1567" w:rsidP="0041633B">
      <w:pPr>
        <w:pStyle w:val="af3"/>
        <w:numPr>
          <w:ilvl w:val="0"/>
          <w:numId w:val="37"/>
        </w:numPr>
        <w:shd w:val="clear" w:color="auto" w:fill="FFFFFF"/>
        <w:tabs>
          <w:tab w:val="left" w:pos="1134"/>
        </w:tabs>
        <w:ind w:left="0" w:firstLine="709"/>
      </w:pPr>
      <w:proofErr w:type="spellStart"/>
      <w:r w:rsidRPr="00A708C8">
        <w:t>регресні</w:t>
      </w:r>
      <w:proofErr w:type="spellEnd"/>
      <w:r w:rsidRPr="00A708C8">
        <w:t xml:space="preserve"> вимоги та </w:t>
      </w:r>
      <w:proofErr w:type="spellStart"/>
      <w:r w:rsidRPr="00A708C8">
        <w:t>суброгації</w:t>
      </w:r>
      <w:proofErr w:type="spellEnd"/>
      <w:r w:rsidRPr="00A708C8">
        <w:t>,</w:t>
      </w:r>
      <w:r w:rsidR="0085487B" w:rsidRPr="00A708C8">
        <w:t xml:space="preserve"> </w:t>
      </w:r>
      <w:r w:rsidR="007C1543" w:rsidRPr="00A708C8">
        <w:t xml:space="preserve">вимоги </w:t>
      </w:r>
      <w:r w:rsidR="0085487B" w:rsidRPr="00A708C8">
        <w:t>за якими ще не реалізовані на дату розрахунку</w:t>
      </w:r>
      <w:r w:rsidR="00886865" w:rsidRPr="00A708C8">
        <w:t xml:space="preserve"> (далі – </w:t>
      </w:r>
      <w:r w:rsidR="007C1543" w:rsidRPr="00A708C8">
        <w:t>не</w:t>
      </w:r>
      <w:r w:rsidR="00886865" w:rsidRPr="00A708C8">
        <w:t>реалізован</w:t>
      </w:r>
      <w:r w:rsidR="00C125D0" w:rsidRPr="00A708C8">
        <w:t>ий</w:t>
      </w:r>
      <w:r w:rsidR="00886865" w:rsidRPr="00A708C8">
        <w:t xml:space="preserve"> очікуван</w:t>
      </w:r>
      <w:r w:rsidR="00C125D0" w:rsidRPr="00A708C8">
        <w:t>ий</w:t>
      </w:r>
      <w:r w:rsidR="00886865" w:rsidRPr="00A708C8">
        <w:t xml:space="preserve"> регрес)</w:t>
      </w:r>
      <w:r w:rsidR="0085487B" w:rsidRPr="00A708C8">
        <w:t>.</w:t>
      </w:r>
    </w:p>
    <w:p w14:paraId="1B9C1134" w14:textId="77777777" w:rsidR="0085487B" w:rsidRPr="00A708C8" w:rsidRDefault="0085487B" w:rsidP="0085487B">
      <w:pPr>
        <w:shd w:val="clear" w:color="auto" w:fill="FFFFFF"/>
        <w:tabs>
          <w:tab w:val="left" w:pos="1134"/>
        </w:tabs>
        <w:ind w:left="709"/>
        <w:contextualSpacing/>
      </w:pPr>
    </w:p>
    <w:p w14:paraId="4D4CB089" w14:textId="66F0A049" w:rsidR="007C1543" w:rsidRPr="00A708C8" w:rsidRDefault="00646C9C" w:rsidP="001125C1">
      <w:pPr>
        <w:numPr>
          <w:ilvl w:val="0"/>
          <w:numId w:val="1"/>
        </w:numPr>
        <w:shd w:val="clear" w:color="auto" w:fill="FFFFFF"/>
        <w:tabs>
          <w:tab w:val="left" w:pos="1134"/>
        </w:tabs>
        <w:ind w:left="0" w:firstLine="709"/>
        <w:contextualSpacing/>
      </w:pPr>
      <w:r w:rsidRPr="00A708C8">
        <w:t>Сума очікуван</w:t>
      </w:r>
      <w:r w:rsidR="00FA13F9" w:rsidRPr="00A708C8">
        <w:t>их</w:t>
      </w:r>
      <w:r w:rsidRPr="00A708C8">
        <w:t xml:space="preserve"> реалізован</w:t>
      </w:r>
      <w:r w:rsidR="00FA13F9" w:rsidRPr="00A708C8">
        <w:t>их</w:t>
      </w:r>
      <w:r w:rsidRPr="00A708C8">
        <w:t xml:space="preserve"> регрес</w:t>
      </w:r>
      <w:r w:rsidR="00FA13F9" w:rsidRPr="00A708C8">
        <w:t>ів</w:t>
      </w:r>
      <w:r w:rsidRPr="00A708C8">
        <w:t xml:space="preserve"> визначається за кожною окремою реалізованою вимогою </w:t>
      </w:r>
      <w:r w:rsidR="00D8389D" w:rsidRPr="00A708C8">
        <w:t>відповідно до</w:t>
      </w:r>
      <w:r w:rsidRPr="00A708C8">
        <w:t xml:space="preserve"> </w:t>
      </w:r>
      <w:r w:rsidRPr="00A708C8">
        <w:rPr>
          <w:lang w:eastAsia="en-US"/>
        </w:rPr>
        <w:t>міжнародних стандартів фінансової звітності</w:t>
      </w:r>
      <w:r w:rsidRPr="00A708C8">
        <w:t xml:space="preserve">. </w:t>
      </w:r>
    </w:p>
    <w:p w14:paraId="121D5DE6" w14:textId="77777777" w:rsidR="007C1543" w:rsidRPr="00A708C8" w:rsidRDefault="007C1543" w:rsidP="007C1543">
      <w:pPr>
        <w:shd w:val="clear" w:color="auto" w:fill="FFFFFF"/>
        <w:tabs>
          <w:tab w:val="left" w:pos="1134"/>
        </w:tabs>
        <w:ind w:left="709"/>
        <w:contextualSpacing/>
      </w:pPr>
    </w:p>
    <w:p w14:paraId="0BA80A23" w14:textId="2655B05F" w:rsidR="00D95B2F" w:rsidRPr="00A708C8" w:rsidRDefault="007C1543" w:rsidP="001125C1">
      <w:pPr>
        <w:numPr>
          <w:ilvl w:val="0"/>
          <w:numId w:val="1"/>
        </w:numPr>
        <w:shd w:val="clear" w:color="auto" w:fill="FFFFFF"/>
        <w:tabs>
          <w:tab w:val="left" w:pos="1134"/>
        </w:tabs>
        <w:ind w:left="0" w:firstLine="709"/>
        <w:contextualSpacing/>
      </w:pPr>
      <w:r w:rsidRPr="00A708C8">
        <w:t xml:space="preserve">Страховик </w:t>
      </w:r>
      <w:r w:rsidR="0035556C" w:rsidRPr="00A708C8">
        <w:t xml:space="preserve">має право </w:t>
      </w:r>
      <w:r w:rsidRPr="00A708C8">
        <w:t xml:space="preserve">прийняти рішення про формування нереалізованих очікуваних регресів </w:t>
      </w:r>
      <w:r w:rsidR="00D95B2F" w:rsidRPr="00A708C8">
        <w:t>за умови забезпечення виконання страховиком усіх таких вимог:</w:t>
      </w:r>
    </w:p>
    <w:p w14:paraId="4899A26D" w14:textId="77777777" w:rsidR="00D95B2F" w:rsidRPr="00A708C8" w:rsidRDefault="00D95B2F" w:rsidP="00D95B2F">
      <w:pPr>
        <w:shd w:val="clear" w:color="auto" w:fill="FFFFFF"/>
        <w:tabs>
          <w:tab w:val="left" w:pos="1134"/>
        </w:tabs>
        <w:ind w:left="709" w:right="-1"/>
        <w:contextualSpacing/>
      </w:pPr>
    </w:p>
    <w:p w14:paraId="48F914E7" w14:textId="77777777" w:rsidR="00D95B2F" w:rsidRPr="00A708C8" w:rsidRDefault="00D95B2F" w:rsidP="001125C1">
      <w:pPr>
        <w:numPr>
          <w:ilvl w:val="0"/>
          <w:numId w:val="18"/>
        </w:numPr>
        <w:shd w:val="clear" w:color="auto" w:fill="FFFFFF"/>
        <w:tabs>
          <w:tab w:val="left" w:pos="1134"/>
        </w:tabs>
        <w:ind w:left="0" w:right="-1" w:firstLine="709"/>
        <w:contextualSpacing/>
      </w:pPr>
      <w:r w:rsidRPr="00A708C8">
        <w:t xml:space="preserve">розрахунок може бути здійснений тільки за видом страхування, за яким розрахунок резерву збитків, які виникли, але не заявлені, здійснюється </w:t>
      </w:r>
      <w:proofErr w:type="spellStart"/>
      <w:r w:rsidRPr="00A708C8">
        <w:t>актуарними</w:t>
      </w:r>
      <w:proofErr w:type="spellEnd"/>
      <w:r w:rsidRPr="00A708C8">
        <w:t xml:space="preserve"> методами;</w:t>
      </w:r>
    </w:p>
    <w:p w14:paraId="16A3AB93" w14:textId="77777777" w:rsidR="00D95B2F" w:rsidRPr="00A708C8" w:rsidRDefault="00D95B2F" w:rsidP="00D95B2F">
      <w:pPr>
        <w:shd w:val="clear" w:color="auto" w:fill="FFFFFF"/>
        <w:tabs>
          <w:tab w:val="left" w:pos="1134"/>
        </w:tabs>
        <w:ind w:left="709" w:right="-1"/>
        <w:contextualSpacing/>
      </w:pPr>
    </w:p>
    <w:p w14:paraId="1FF9EF16" w14:textId="77777777" w:rsidR="00D95B2F" w:rsidRPr="00A708C8" w:rsidRDefault="00D95B2F" w:rsidP="001125C1">
      <w:pPr>
        <w:numPr>
          <w:ilvl w:val="0"/>
          <w:numId w:val="18"/>
        </w:numPr>
        <w:shd w:val="clear" w:color="auto" w:fill="FFFFFF"/>
        <w:tabs>
          <w:tab w:val="left" w:pos="1134"/>
        </w:tabs>
        <w:ind w:left="0" w:right="-1" w:firstLine="709"/>
        <w:contextualSpacing/>
      </w:pPr>
      <w:r w:rsidRPr="00A708C8">
        <w:t xml:space="preserve">дані про нараховані та отримані суми регресів і </w:t>
      </w:r>
      <w:proofErr w:type="spellStart"/>
      <w:r w:rsidRPr="00A708C8">
        <w:t>суброгацій</w:t>
      </w:r>
      <w:proofErr w:type="spellEnd"/>
      <w:r w:rsidRPr="00A708C8">
        <w:t xml:space="preserve"> включають інформацію на основі бухгалтерського обліку страховика не менше, ніж за 20 кварталів поспіль до дати розрахунку;</w:t>
      </w:r>
    </w:p>
    <w:p w14:paraId="5255D9CF" w14:textId="77777777" w:rsidR="00D95B2F" w:rsidRPr="00A708C8" w:rsidRDefault="00D95B2F" w:rsidP="00D95B2F">
      <w:pPr>
        <w:shd w:val="clear" w:color="auto" w:fill="FFFFFF"/>
        <w:tabs>
          <w:tab w:val="left" w:pos="1134"/>
        </w:tabs>
        <w:ind w:left="709" w:right="-1"/>
        <w:contextualSpacing/>
      </w:pPr>
    </w:p>
    <w:p w14:paraId="4291CA98" w14:textId="77777777" w:rsidR="00D95B2F" w:rsidRPr="00A708C8" w:rsidRDefault="00D95B2F" w:rsidP="001125C1">
      <w:pPr>
        <w:numPr>
          <w:ilvl w:val="0"/>
          <w:numId w:val="18"/>
        </w:numPr>
        <w:shd w:val="clear" w:color="auto" w:fill="FFFFFF"/>
        <w:tabs>
          <w:tab w:val="left" w:pos="1134"/>
        </w:tabs>
        <w:ind w:left="0" w:right="-1" w:firstLine="709"/>
        <w:contextualSpacing/>
      </w:pPr>
      <w:r w:rsidRPr="00A708C8">
        <w:t xml:space="preserve">для кожного нарахованого, але фактично не отриманого регресу чи </w:t>
      </w:r>
      <w:proofErr w:type="spellStart"/>
      <w:r w:rsidRPr="00A708C8">
        <w:t>суброгації</w:t>
      </w:r>
      <w:proofErr w:type="spellEnd"/>
      <w:r w:rsidRPr="00A708C8">
        <w:t xml:space="preserve"> є доступною інформація щодо потенційної можливості їх отримання (ймовірність отримання);</w:t>
      </w:r>
    </w:p>
    <w:p w14:paraId="6E15EE60" w14:textId="77777777" w:rsidR="00D95B2F" w:rsidRPr="00A708C8" w:rsidRDefault="00D95B2F" w:rsidP="00D95B2F">
      <w:pPr>
        <w:ind w:left="720"/>
        <w:contextualSpacing/>
      </w:pPr>
    </w:p>
    <w:p w14:paraId="5A66CBD0" w14:textId="77777777" w:rsidR="00D95B2F" w:rsidRPr="00A708C8" w:rsidRDefault="00D95B2F" w:rsidP="001125C1">
      <w:pPr>
        <w:numPr>
          <w:ilvl w:val="0"/>
          <w:numId w:val="18"/>
        </w:numPr>
        <w:shd w:val="clear" w:color="auto" w:fill="FFFFFF"/>
        <w:tabs>
          <w:tab w:val="left" w:pos="1134"/>
        </w:tabs>
        <w:ind w:left="0" w:right="-1" w:firstLine="709"/>
        <w:contextualSpacing/>
      </w:pPr>
      <w:r w:rsidRPr="00A708C8">
        <w:t xml:space="preserve">для кожного регресу та </w:t>
      </w:r>
      <w:proofErr w:type="spellStart"/>
      <w:r w:rsidRPr="00A708C8">
        <w:t>суброгації</w:t>
      </w:r>
      <w:proofErr w:type="spellEnd"/>
      <w:r w:rsidRPr="00A708C8">
        <w:t>, що були фактично отримані страховиком, нарахована сума регресу/</w:t>
      </w:r>
      <w:proofErr w:type="spellStart"/>
      <w:r w:rsidRPr="00A708C8">
        <w:t>суброгації</w:t>
      </w:r>
      <w:proofErr w:type="spellEnd"/>
      <w:r w:rsidRPr="00A708C8">
        <w:t xml:space="preserve">, що використовується для розрахунку </w:t>
      </w:r>
      <w:r w:rsidR="00444CCA" w:rsidRPr="00A708C8">
        <w:t xml:space="preserve">нереалізованих </w:t>
      </w:r>
      <w:r w:rsidRPr="00A708C8">
        <w:t xml:space="preserve">очікуваних регресів, має відповідати фактично отриманій сумі. </w:t>
      </w:r>
    </w:p>
    <w:p w14:paraId="34A5DCFB" w14:textId="77777777" w:rsidR="00D95B2F" w:rsidRPr="00A708C8" w:rsidRDefault="00D95B2F" w:rsidP="00D95B2F">
      <w:pPr>
        <w:shd w:val="clear" w:color="auto" w:fill="FFFFFF"/>
        <w:tabs>
          <w:tab w:val="left" w:pos="1134"/>
        </w:tabs>
        <w:ind w:right="-1" w:firstLine="709"/>
        <w:rPr>
          <w:highlight w:val="yellow"/>
        </w:rPr>
      </w:pPr>
    </w:p>
    <w:p w14:paraId="5A1B4AAB"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Рішення про формування очікуваних регресів приймається окремо для кожного виду страхування. </w:t>
      </w:r>
    </w:p>
    <w:p w14:paraId="640C78E1" w14:textId="77777777" w:rsidR="00D95B2F" w:rsidRPr="00A708C8" w:rsidRDefault="00D95B2F" w:rsidP="00D95B2F">
      <w:pPr>
        <w:ind w:firstLine="709"/>
      </w:pPr>
      <w:r w:rsidRPr="00A708C8">
        <w:t xml:space="preserve">Розрахунок очікуваних регресів здійснюється окремо від розрахунку резерву збитків за кожним видом страхування окремо. </w:t>
      </w:r>
    </w:p>
    <w:p w14:paraId="4D864C1E" w14:textId="77777777" w:rsidR="00D95B2F" w:rsidRPr="00A708C8" w:rsidRDefault="00D95B2F" w:rsidP="00D95B2F">
      <w:pPr>
        <w:shd w:val="clear" w:color="auto" w:fill="FFFFFF"/>
        <w:tabs>
          <w:tab w:val="left" w:pos="1134"/>
        </w:tabs>
        <w:ind w:left="709"/>
        <w:contextualSpacing/>
      </w:pPr>
    </w:p>
    <w:p w14:paraId="342308D2"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Розрахунок </w:t>
      </w:r>
      <w:r w:rsidR="007C1543" w:rsidRPr="00A708C8">
        <w:t xml:space="preserve">нереалізованих </w:t>
      </w:r>
      <w:r w:rsidRPr="00A708C8">
        <w:t>очікуваних регресів здійснюється із застосуванням наступних методів:</w:t>
      </w:r>
    </w:p>
    <w:p w14:paraId="3F1625AC" w14:textId="77777777" w:rsidR="00D95B2F" w:rsidRPr="00A708C8" w:rsidRDefault="00D95B2F" w:rsidP="00D95B2F">
      <w:pPr>
        <w:shd w:val="clear" w:color="auto" w:fill="FFFFFF"/>
        <w:tabs>
          <w:tab w:val="left" w:pos="1134"/>
        </w:tabs>
        <w:ind w:left="709" w:right="-1"/>
        <w:contextualSpacing/>
        <w:rPr>
          <w:highlight w:val="yellow"/>
        </w:rPr>
      </w:pPr>
    </w:p>
    <w:p w14:paraId="4FB018F7" w14:textId="26C2AD2C" w:rsidR="00D95B2F" w:rsidRPr="00A708C8" w:rsidRDefault="00D95B2F" w:rsidP="001125C1">
      <w:pPr>
        <w:numPr>
          <w:ilvl w:val="0"/>
          <w:numId w:val="19"/>
        </w:numPr>
        <w:shd w:val="clear" w:color="auto" w:fill="FFFFFF"/>
        <w:tabs>
          <w:tab w:val="left" w:pos="1134"/>
        </w:tabs>
        <w:ind w:left="0" w:right="-1" w:firstLine="709"/>
        <w:contextualSpacing/>
      </w:pPr>
      <w:proofErr w:type="spellStart"/>
      <w:r w:rsidRPr="00A708C8">
        <w:t>актуарних</w:t>
      </w:r>
      <w:proofErr w:type="spellEnd"/>
      <w:r w:rsidRPr="00A708C8">
        <w:t xml:space="preserve"> методів, зазначених у пункті 4</w:t>
      </w:r>
      <w:r w:rsidR="009F7DA3">
        <w:t>5</w:t>
      </w:r>
      <w:r w:rsidRPr="00A708C8">
        <w:t xml:space="preserve"> глави 7 розділу ІІ </w:t>
      </w:r>
      <w:r w:rsidR="00A6248D" w:rsidRPr="00A708C8">
        <w:rPr>
          <w:shd w:val="clear" w:color="auto" w:fill="FFFFFF"/>
        </w:rPr>
        <w:t>цього Положення</w:t>
      </w:r>
      <w:r w:rsidR="007627B3" w:rsidRPr="007627B3">
        <w:rPr>
          <w:lang w:eastAsia="en-US"/>
        </w:rPr>
        <w:t xml:space="preserve"> </w:t>
      </w:r>
      <w:r w:rsidR="007627B3">
        <w:rPr>
          <w:lang w:eastAsia="en-US"/>
        </w:rPr>
        <w:t xml:space="preserve">та </w:t>
      </w:r>
      <w:r w:rsidR="007627B3" w:rsidRPr="00A708C8">
        <w:rPr>
          <w:lang w:eastAsia="en-US"/>
        </w:rPr>
        <w:t>наведен</w:t>
      </w:r>
      <w:r w:rsidR="007627B3">
        <w:rPr>
          <w:lang w:eastAsia="en-US"/>
        </w:rPr>
        <w:t>их</w:t>
      </w:r>
      <w:r w:rsidR="007627B3" w:rsidRPr="00A708C8">
        <w:rPr>
          <w:lang w:eastAsia="en-US"/>
        </w:rPr>
        <w:t xml:space="preserve"> в додатку </w:t>
      </w:r>
      <w:r w:rsidR="007627B3">
        <w:rPr>
          <w:lang w:eastAsia="en-US"/>
        </w:rPr>
        <w:t xml:space="preserve">2 </w:t>
      </w:r>
      <w:r w:rsidR="007627B3" w:rsidRPr="00A708C8">
        <w:rPr>
          <w:lang w:eastAsia="en-US"/>
        </w:rPr>
        <w:t xml:space="preserve">до </w:t>
      </w:r>
      <w:r w:rsidR="007627B3" w:rsidRPr="00A708C8">
        <w:rPr>
          <w:shd w:val="clear" w:color="auto" w:fill="FFFFFF"/>
        </w:rPr>
        <w:t>цього Положення</w:t>
      </w:r>
      <w:r w:rsidRPr="00A708C8">
        <w:t xml:space="preserve">, що використовують інформацію </w:t>
      </w:r>
      <w:r w:rsidR="00FA13F9" w:rsidRPr="00A708C8">
        <w:t>про</w:t>
      </w:r>
      <w:r w:rsidRPr="00A708C8">
        <w:t xml:space="preserve"> розвит</w:t>
      </w:r>
      <w:r w:rsidR="00FA13F9" w:rsidRPr="00A708C8">
        <w:t>о</w:t>
      </w:r>
      <w:r w:rsidRPr="00A708C8">
        <w:t xml:space="preserve">к отриманих регресів; </w:t>
      </w:r>
    </w:p>
    <w:p w14:paraId="31BAA1A2" w14:textId="77777777" w:rsidR="00D95B2F" w:rsidRPr="00A708C8" w:rsidRDefault="00D95B2F" w:rsidP="00D95B2F">
      <w:pPr>
        <w:shd w:val="clear" w:color="auto" w:fill="FFFFFF"/>
        <w:tabs>
          <w:tab w:val="left" w:pos="1134"/>
        </w:tabs>
        <w:ind w:left="709" w:right="-1"/>
        <w:contextualSpacing/>
      </w:pPr>
    </w:p>
    <w:p w14:paraId="5FD79EE3" w14:textId="77777777" w:rsidR="00D95B2F" w:rsidRPr="00A708C8" w:rsidRDefault="00D95B2F" w:rsidP="001125C1">
      <w:pPr>
        <w:numPr>
          <w:ilvl w:val="0"/>
          <w:numId w:val="19"/>
        </w:numPr>
        <w:shd w:val="clear" w:color="auto" w:fill="FFFFFF"/>
        <w:tabs>
          <w:tab w:val="left" w:pos="1134"/>
        </w:tabs>
        <w:ind w:left="0" w:right="-1" w:firstLine="709"/>
        <w:contextualSpacing/>
      </w:pPr>
      <w:r w:rsidRPr="00A708C8">
        <w:t xml:space="preserve">методів оцінки очікуваної суми регресу на рівні кожного окремого заявленого збитку. Очікувана сума регресу згідно з цим методом є добутком оцінки ймовірності отримання очікуваного регресу та суми нереалізованих </w:t>
      </w:r>
      <w:proofErr w:type="spellStart"/>
      <w:r w:rsidRPr="00A708C8">
        <w:t>регресних</w:t>
      </w:r>
      <w:proofErr w:type="spellEnd"/>
      <w:r w:rsidRPr="00A708C8">
        <w:t xml:space="preserve"> вимог, що розраховуються на рівні кожного окремого збитку. Ймовірність отримання очікуваних регресів переглядається страховиком на кожну звітну дату з урахуванням строку позовної давності та інформації про використання права страховиком на отримання такого очікуваного регресу;</w:t>
      </w:r>
    </w:p>
    <w:p w14:paraId="6DF75EE7" w14:textId="77777777" w:rsidR="00D95B2F" w:rsidRPr="00A708C8" w:rsidRDefault="00D95B2F" w:rsidP="00D95B2F">
      <w:pPr>
        <w:shd w:val="clear" w:color="auto" w:fill="FFFFFF"/>
        <w:tabs>
          <w:tab w:val="left" w:pos="1134"/>
        </w:tabs>
        <w:ind w:left="709" w:right="-1"/>
        <w:contextualSpacing/>
      </w:pPr>
    </w:p>
    <w:p w14:paraId="4600A819" w14:textId="157A29A2" w:rsidR="00D95B2F" w:rsidRPr="00A708C8" w:rsidRDefault="00D95B2F" w:rsidP="001125C1">
      <w:pPr>
        <w:numPr>
          <w:ilvl w:val="0"/>
          <w:numId w:val="19"/>
        </w:numPr>
        <w:shd w:val="clear" w:color="auto" w:fill="FFFFFF"/>
        <w:tabs>
          <w:tab w:val="left" w:pos="1134"/>
        </w:tabs>
        <w:ind w:left="0" w:right="-1" w:firstLine="709"/>
        <w:contextualSpacing/>
      </w:pPr>
      <w:r w:rsidRPr="00A708C8">
        <w:t xml:space="preserve">лінійної комбінації методів, зазначених у підпунктах 1, 2 пункту </w:t>
      </w:r>
      <w:r w:rsidR="00314040">
        <w:t>6</w:t>
      </w:r>
      <w:r w:rsidR="009F7DA3">
        <w:t>6</w:t>
      </w:r>
      <w:r w:rsidRPr="00A708C8">
        <w:t xml:space="preserve"> глави 10 розділу ІІ </w:t>
      </w:r>
      <w:r w:rsidR="00A6248D" w:rsidRPr="00A708C8">
        <w:rPr>
          <w:shd w:val="clear" w:color="auto" w:fill="FFFFFF"/>
        </w:rPr>
        <w:t>цього Положення</w:t>
      </w:r>
      <w:r w:rsidRPr="00A708C8">
        <w:t>.</w:t>
      </w:r>
    </w:p>
    <w:p w14:paraId="223D9B61" w14:textId="77777777" w:rsidR="00D95B2F" w:rsidRPr="00A708C8" w:rsidRDefault="00D95B2F" w:rsidP="00D95B2F">
      <w:pPr>
        <w:shd w:val="clear" w:color="auto" w:fill="FFFFFF"/>
        <w:tabs>
          <w:tab w:val="left" w:pos="1134"/>
        </w:tabs>
        <w:ind w:right="-1" w:firstLine="709"/>
        <w:rPr>
          <w:highlight w:val="yellow"/>
        </w:rPr>
      </w:pPr>
    </w:p>
    <w:p w14:paraId="307E98FA"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Страховик одночасно з розрахунком </w:t>
      </w:r>
      <w:r w:rsidR="004A49D9" w:rsidRPr="00A708C8">
        <w:t xml:space="preserve">нереалізованих </w:t>
      </w:r>
      <w:r w:rsidRPr="00A708C8">
        <w:t xml:space="preserve">очікуваних регресів розраховує резерв витрат на отримання регресів, який включає зовнішні витрати (включаючи витрати на колекторські компанії, судові витрати) та внутрішні витрати (включаючи витрати на працівників, відповідальних за отримання регресів). Якщо страховик не формує очікувані регреси, витрати на отримання регресів включаються страховиком до витрат </w:t>
      </w:r>
      <w:r w:rsidRPr="00A708C8">
        <w:rPr>
          <w:lang w:eastAsia="en-US"/>
        </w:rPr>
        <w:t>на ведення і обслуговування страхової діяльності.</w:t>
      </w:r>
    </w:p>
    <w:p w14:paraId="03BF8644" w14:textId="77777777" w:rsidR="00D95B2F" w:rsidRPr="00A708C8" w:rsidRDefault="00D95B2F" w:rsidP="00D95B2F">
      <w:pPr>
        <w:shd w:val="clear" w:color="auto" w:fill="FFFFFF"/>
        <w:tabs>
          <w:tab w:val="left" w:pos="1134"/>
        </w:tabs>
        <w:ind w:left="709"/>
        <w:contextualSpacing/>
        <w:rPr>
          <w:highlight w:val="yellow"/>
        </w:rPr>
      </w:pPr>
    </w:p>
    <w:p w14:paraId="658E9134" w14:textId="77777777" w:rsidR="00A72512" w:rsidRPr="00A708C8" w:rsidRDefault="00A72512" w:rsidP="001125C1">
      <w:pPr>
        <w:numPr>
          <w:ilvl w:val="0"/>
          <w:numId w:val="1"/>
        </w:numPr>
        <w:shd w:val="clear" w:color="auto" w:fill="FFFFFF"/>
        <w:tabs>
          <w:tab w:val="left" w:pos="1134"/>
        </w:tabs>
        <w:ind w:left="0" w:firstLine="709"/>
        <w:contextualSpacing/>
      </w:pPr>
      <w:r w:rsidRPr="00A708C8">
        <w:t xml:space="preserve">Розрахунок резерву витрат на отримання регресів </w:t>
      </w:r>
      <w:r w:rsidRPr="00A708C8">
        <w:rPr>
          <w:lang w:eastAsia="en-US"/>
        </w:rPr>
        <w:t>обчислюється як більше з наступних значень</w:t>
      </w:r>
      <w:r w:rsidRPr="00A708C8">
        <w:t>:</w:t>
      </w:r>
    </w:p>
    <w:p w14:paraId="29656211" w14:textId="77777777" w:rsidR="00D95B2F" w:rsidRPr="00A708C8" w:rsidRDefault="00D95B2F" w:rsidP="00D95B2F">
      <w:pPr>
        <w:pStyle w:val="af3"/>
        <w:shd w:val="clear" w:color="auto" w:fill="FFFFFF"/>
        <w:tabs>
          <w:tab w:val="left" w:pos="1134"/>
        </w:tabs>
        <w:ind w:left="709"/>
        <w:rPr>
          <w:lang w:eastAsia="en-US"/>
        </w:rPr>
      </w:pPr>
    </w:p>
    <w:p w14:paraId="316FE86A" w14:textId="77777777" w:rsidR="00D95B2F" w:rsidRPr="00A708C8" w:rsidRDefault="00D95B2F" w:rsidP="001125C1">
      <w:pPr>
        <w:pStyle w:val="af3"/>
        <w:numPr>
          <w:ilvl w:val="0"/>
          <w:numId w:val="20"/>
        </w:numPr>
        <w:shd w:val="clear" w:color="auto" w:fill="FFFFFF"/>
        <w:tabs>
          <w:tab w:val="left" w:pos="1134"/>
        </w:tabs>
        <w:ind w:left="0" w:firstLine="709"/>
        <w:rPr>
          <w:lang w:eastAsia="en-US"/>
        </w:rPr>
      </w:pPr>
      <w:r w:rsidRPr="00A708C8">
        <w:rPr>
          <w:lang w:eastAsia="en-US"/>
        </w:rPr>
        <w:t xml:space="preserve">відсоток від суми </w:t>
      </w:r>
      <w:r w:rsidRPr="00A708C8">
        <w:t>очікуваних регресів</w:t>
      </w:r>
      <w:r w:rsidRPr="00A708C8">
        <w:rPr>
          <w:lang w:eastAsia="en-US"/>
        </w:rPr>
        <w:t xml:space="preserve"> (до врахування витрат на отримання регресів), який визначається як частка фактичних витрат на отримання регресів за останні двадцять кварталів, що передують даті розрахунку, за таким видом страхування;</w:t>
      </w:r>
    </w:p>
    <w:p w14:paraId="2D33F3DD" w14:textId="77777777" w:rsidR="00D95B2F" w:rsidRPr="00A708C8" w:rsidRDefault="00D95B2F" w:rsidP="00D95B2F">
      <w:pPr>
        <w:pStyle w:val="af3"/>
        <w:shd w:val="clear" w:color="auto" w:fill="FFFFFF"/>
        <w:tabs>
          <w:tab w:val="left" w:pos="1134"/>
        </w:tabs>
        <w:ind w:left="709"/>
        <w:rPr>
          <w:lang w:eastAsia="en-US"/>
        </w:rPr>
      </w:pPr>
    </w:p>
    <w:p w14:paraId="3D1F3875" w14:textId="77777777" w:rsidR="00D95B2F" w:rsidRPr="00A708C8" w:rsidRDefault="00D95B2F" w:rsidP="001125C1">
      <w:pPr>
        <w:pStyle w:val="af3"/>
        <w:numPr>
          <w:ilvl w:val="0"/>
          <w:numId w:val="20"/>
        </w:numPr>
        <w:shd w:val="clear" w:color="auto" w:fill="FFFFFF"/>
        <w:tabs>
          <w:tab w:val="left" w:pos="1134"/>
        </w:tabs>
        <w:ind w:left="0" w:firstLine="709"/>
        <w:rPr>
          <w:lang w:eastAsia="en-US"/>
        </w:rPr>
      </w:pPr>
      <w:r w:rsidRPr="00A708C8">
        <w:rPr>
          <w:lang w:eastAsia="en-US"/>
        </w:rPr>
        <w:t xml:space="preserve">оцінка резерву витрат на отримання регресів, здійснена із застосування </w:t>
      </w:r>
      <w:proofErr w:type="spellStart"/>
      <w:r w:rsidRPr="00A708C8">
        <w:rPr>
          <w:lang w:eastAsia="en-US"/>
        </w:rPr>
        <w:t>актуарних</w:t>
      </w:r>
      <w:proofErr w:type="spellEnd"/>
      <w:r w:rsidRPr="00A708C8">
        <w:rPr>
          <w:lang w:eastAsia="en-US"/>
        </w:rPr>
        <w:t xml:space="preserve"> методів (у разі здійснення такого розрахунку);</w:t>
      </w:r>
    </w:p>
    <w:p w14:paraId="71C5ABCE" w14:textId="77777777" w:rsidR="00D95B2F" w:rsidRPr="00A708C8" w:rsidRDefault="00D95B2F" w:rsidP="00D95B2F">
      <w:pPr>
        <w:pStyle w:val="af3"/>
        <w:shd w:val="clear" w:color="auto" w:fill="FFFFFF"/>
        <w:tabs>
          <w:tab w:val="left" w:pos="1134"/>
        </w:tabs>
        <w:ind w:left="0" w:firstLine="709"/>
        <w:rPr>
          <w:lang w:eastAsia="en-US"/>
        </w:rPr>
      </w:pPr>
    </w:p>
    <w:p w14:paraId="475CECBB" w14:textId="77777777" w:rsidR="00D95B2F" w:rsidRPr="00A708C8" w:rsidRDefault="00D95B2F" w:rsidP="001125C1">
      <w:pPr>
        <w:pStyle w:val="af3"/>
        <w:numPr>
          <w:ilvl w:val="0"/>
          <w:numId w:val="20"/>
        </w:numPr>
        <w:shd w:val="clear" w:color="auto" w:fill="FFFFFF"/>
        <w:tabs>
          <w:tab w:val="left" w:pos="1134"/>
        </w:tabs>
        <w:ind w:left="0" w:firstLine="709"/>
        <w:rPr>
          <w:lang w:eastAsia="en-US"/>
        </w:rPr>
      </w:pPr>
      <w:r w:rsidRPr="00A708C8">
        <w:rPr>
          <w:lang w:eastAsia="en-US"/>
        </w:rPr>
        <w:t xml:space="preserve">15 відсотків від суми </w:t>
      </w:r>
      <w:r w:rsidRPr="00A708C8">
        <w:t>очікуваних регресів.</w:t>
      </w:r>
    </w:p>
    <w:p w14:paraId="52F2952E" w14:textId="77777777" w:rsidR="00D95B2F" w:rsidRPr="00A708C8" w:rsidRDefault="00D95B2F" w:rsidP="00D95B2F">
      <w:pPr>
        <w:shd w:val="clear" w:color="auto" w:fill="FFFFFF"/>
        <w:ind w:right="-1" w:firstLine="709"/>
      </w:pPr>
    </w:p>
    <w:p w14:paraId="3F51D7FC" w14:textId="77777777" w:rsidR="00E175D2" w:rsidRPr="00A708C8" w:rsidRDefault="00D95B2F" w:rsidP="001125C1">
      <w:pPr>
        <w:numPr>
          <w:ilvl w:val="0"/>
          <w:numId w:val="1"/>
        </w:numPr>
        <w:shd w:val="clear" w:color="auto" w:fill="FFFFFF"/>
        <w:tabs>
          <w:tab w:val="left" w:pos="1134"/>
        </w:tabs>
        <w:ind w:left="0" w:firstLine="709"/>
        <w:contextualSpacing/>
      </w:pPr>
      <w:r w:rsidRPr="00A708C8">
        <w:t xml:space="preserve">Страховик одночасно з розрахунком очікуваних регресів розраховує резерв частки доходів, належні </w:t>
      </w:r>
      <w:proofErr w:type="spellStart"/>
      <w:r w:rsidRPr="00A708C8">
        <w:t>перестраховикам</w:t>
      </w:r>
      <w:proofErr w:type="spellEnd"/>
      <w:r w:rsidR="00CA4308" w:rsidRPr="00A708C8">
        <w:t>,</w:t>
      </w:r>
      <w:r w:rsidRPr="00A708C8">
        <w:t xml:space="preserve"> від очікуваних регресів</w:t>
      </w:r>
      <w:r w:rsidR="00CA4308" w:rsidRPr="00A708C8">
        <w:rPr>
          <w:lang w:eastAsia="en-US"/>
        </w:rPr>
        <w:t xml:space="preserve"> з урахуванням вимог міжнародних стандартів фінансової звітності</w:t>
      </w:r>
      <w:r w:rsidR="00E175D2" w:rsidRPr="00A708C8">
        <w:t>:</w:t>
      </w:r>
    </w:p>
    <w:p w14:paraId="4BF92C4B" w14:textId="77777777" w:rsidR="00B14A12" w:rsidRPr="00A708C8" w:rsidRDefault="00B14A12" w:rsidP="00E175D2">
      <w:pPr>
        <w:shd w:val="clear" w:color="auto" w:fill="FFFFFF"/>
        <w:tabs>
          <w:tab w:val="left" w:pos="1134"/>
        </w:tabs>
        <w:ind w:firstLine="709"/>
        <w:contextualSpacing/>
      </w:pPr>
    </w:p>
    <w:p w14:paraId="41D7A2F5" w14:textId="0A9BEB9E" w:rsidR="00E175D2" w:rsidRPr="00314040" w:rsidRDefault="00E175D2" w:rsidP="00314040">
      <w:pPr>
        <w:pStyle w:val="af3"/>
        <w:numPr>
          <w:ilvl w:val="0"/>
          <w:numId w:val="54"/>
        </w:numPr>
        <w:shd w:val="clear" w:color="auto" w:fill="FFFFFF"/>
        <w:tabs>
          <w:tab w:val="left" w:pos="1134"/>
        </w:tabs>
        <w:ind w:left="0" w:firstLine="709"/>
        <w:rPr>
          <w:lang w:val="ru-RU"/>
        </w:rPr>
      </w:pPr>
      <w:r w:rsidRPr="00A708C8">
        <w:t xml:space="preserve">для реалізованих очікуваних регресів </w:t>
      </w:r>
      <w:r w:rsidR="009919EE" w:rsidRPr="00A708C8">
        <w:t>–</w:t>
      </w:r>
      <w:r w:rsidRPr="00A708C8">
        <w:t xml:space="preserve"> аналогічно до</w:t>
      </w:r>
      <w:r w:rsidR="009919EE" w:rsidRPr="00A708C8">
        <w:t xml:space="preserve"> </w:t>
      </w:r>
      <w:r w:rsidRPr="00A708C8">
        <w:t>визначення</w:t>
      </w:r>
      <w:r w:rsidR="009919EE" w:rsidRPr="00A708C8">
        <w:t xml:space="preserve"> </w:t>
      </w:r>
      <w:r w:rsidRPr="00A708C8">
        <w:t xml:space="preserve">розміру прав вимоги до </w:t>
      </w:r>
      <w:proofErr w:type="spellStart"/>
      <w:r w:rsidRPr="00A708C8">
        <w:t>перестраховиків</w:t>
      </w:r>
      <w:proofErr w:type="spellEnd"/>
      <w:r w:rsidRPr="00A708C8">
        <w:t xml:space="preserve"> в резерві </w:t>
      </w:r>
      <w:r w:rsidRPr="00A708C8">
        <w:rPr>
          <w:lang w:eastAsia="en-US"/>
        </w:rPr>
        <w:t>заявлених, але не виплачених збитків,</w:t>
      </w:r>
      <w:r w:rsidRPr="00A708C8">
        <w:t xml:space="preserve"> відповідно до пункту 4</w:t>
      </w:r>
      <w:r w:rsidR="009F7DA3">
        <w:t>1</w:t>
      </w:r>
      <w:r w:rsidRPr="00A708C8">
        <w:t xml:space="preserve"> глави 6 розділу ІІ </w:t>
      </w:r>
      <w:r w:rsidR="00A6248D" w:rsidRPr="00314040">
        <w:rPr>
          <w:shd w:val="clear" w:color="auto" w:fill="FFFFFF"/>
        </w:rPr>
        <w:t>цього Положення</w:t>
      </w:r>
      <w:r w:rsidRPr="00A708C8">
        <w:t>;</w:t>
      </w:r>
    </w:p>
    <w:p w14:paraId="21BB923D" w14:textId="77777777" w:rsidR="00B14A12" w:rsidRPr="00A708C8" w:rsidRDefault="00B14A12" w:rsidP="00314040">
      <w:pPr>
        <w:shd w:val="clear" w:color="auto" w:fill="FFFFFF"/>
        <w:tabs>
          <w:tab w:val="left" w:pos="1134"/>
        </w:tabs>
        <w:ind w:firstLine="709"/>
        <w:contextualSpacing/>
      </w:pPr>
    </w:p>
    <w:p w14:paraId="089364A1" w14:textId="1AAAD5FB" w:rsidR="00D95B2F" w:rsidRPr="00A708C8" w:rsidRDefault="00E175D2" w:rsidP="00314040">
      <w:pPr>
        <w:pStyle w:val="af3"/>
        <w:numPr>
          <w:ilvl w:val="0"/>
          <w:numId w:val="54"/>
        </w:numPr>
        <w:shd w:val="clear" w:color="auto" w:fill="FFFFFF"/>
        <w:tabs>
          <w:tab w:val="left" w:pos="1134"/>
        </w:tabs>
        <w:ind w:left="0" w:firstLine="709"/>
      </w:pPr>
      <w:r w:rsidRPr="00A708C8">
        <w:t xml:space="preserve">для нереалізованих очікуваних регресів </w:t>
      </w:r>
      <w:r w:rsidR="009919EE" w:rsidRPr="00A708C8">
        <w:t>–</w:t>
      </w:r>
      <w:r w:rsidR="00D95B2F" w:rsidRPr="00A708C8">
        <w:t xml:space="preserve"> аналогічно до визначення розміру прав вимоги до </w:t>
      </w:r>
      <w:proofErr w:type="spellStart"/>
      <w:r w:rsidR="00D95B2F" w:rsidRPr="00A708C8">
        <w:t>перестраховиків</w:t>
      </w:r>
      <w:proofErr w:type="spellEnd"/>
      <w:r w:rsidR="00D95B2F" w:rsidRPr="00A708C8">
        <w:t xml:space="preserve"> в резерві </w:t>
      </w:r>
      <w:r w:rsidR="00D95B2F" w:rsidRPr="00A708C8">
        <w:rPr>
          <w:lang w:eastAsia="en-US"/>
        </w:rPr>
        <w:t>збитків, які виникли, але не заявлені,</w:t>
      </w:r>
      <w:r w:rsidR="00D95B2F" w:rsidRPr="00A708C8">
        <w:t xml:space="preserve"> у порядку, визначеному у пункті 5</w:t>
      </w:r>
      <w:r w:rsidR="009F7DA3">
        <w:t>2</w:t>
      </w:r>
      <w:r w:rsidR="00D95B2F" w:rsidRPr="00A708C8">
        <w:t xml:space="preserve"> глави 7 розділу ІІ </w:t>
      </w:r>
      <w:r w:rsidR="00A6248D" w:rsidRPr="00314040">
        <w:rPr>
          <w:shd w:val="clear" w:color="auto" w:fill="FFFFFF"/>
        </w:rPr>
        <w:t>цього Положення</w:t>
      </w:r>
      <w:r w:rsidR="00D95B2F" w:rsidRPr="00A708C8">
        <w:t>.</w:t>
      </w:r>
    </w:p>
    <w:p w14:paraId="19881CE1" w14:textId="77777777" w:rsidR="00D95B2F" w:rsidRPr="00A708C8" w:rsidRDefault="00D95B2F" w:rsidP="00D95B2F">
      <w:pPr>
        <w:shd w:val="clear" w:color="auto" w:fill="FFFFFF"/>
        <w:tabs>
          <w:tab w:val="left" w:pos="1134"/>
        </w:tabs>
        <w:ind w:left="709"/>
        <w:contextualSpacing/>
      </w:pPr>
    </w:p>
    <w:p w14:paraId="15C8938C"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Сума </w:t>
      </w:r>
      <w:r w:rsidR="004A49D9" w:rsidRPr="00A708C8">
        <w:t xml:space="preserve">нереалізованих </w:t>
      </w:r>
      <w:r w:rsidRPr="00A708C8">
        <w:t>очікуваних регресів зменшується на суму резерву витрат на отримання регресів.</w:t>
      </w:r>
    </w:p>
    <w:p w14:paraId="4AD110FD" w14:textId="77777777" w:rsidR="00D95B2F" w:rsidRPr="00A708C8" w:rsidRDefault="00D95B2F" w:rsidP="00D95B2F">
      <w:pPr>
        <w:shd w:val="clear" w:color="auto" w:fill="FFFFFF"/>
        <w:tabs>
          <w:tab w:val="left" w:pos="1134"/>
        </w:tabs>
        <w:contextualSpacing/>
      </w:pPr>
    </w:p>
    <w:p w14:paraId="51859D6A" w14:textId="26DFBFE6" w:rsidR="00D95B2F" w:rsidRPr="00A708C8" w:rsidRDefault="00D95B2F" w:rsidP="001125C1">
      <w:pPr>
        <w:numPr>
          <w:ilvl w:val="0"/>
          <w:numId w:val="1"/>
        </w:numPr>
        <w:shd w:val="clear" w:color="auto" w:fill="FFFFFF"/>
        <w:tabs>
          <w:tab w:val="left" w:pos="1134"/>
        </w:tabs>
        <w:ind w:left="0" w:firstLine="709"/>
        <w:contextualSpacing/>
      </w:pPr>
      <w:r w:rsidRPr="00A708C8">
        <w:t xml:space="preserve">Сума </w:t>
      </w:r>
      <w:r w:rsidR="00036016" w:rsidRPr="00A708C8">
        <w:t xml:space="preserve">нереалізованих </w:t>
      </w:r>
      <w:r w:rsidRPr="00A708C8">
        <w:t>очікуваних регресів, визначена відповідно до пункту 7</w:t>
      </w:r>
      <w:r w:rsidR="009F7DA3">
        <w:t>0</w:t>
      </w:r>
      <w:r w:rsidRPr="00A708C8">
        <w:t xml:space="preserve"> глави 10 розділу ІІ </w:t>
      </w:r>
      <w:r w:rsidR="00A6248D" w:rsidRPr="00A708C8">
        <w:rPr>
          <w:shd w:val="clear" w:color="auto" w:fill="FFFFFF"/>
        </w:rPr>
        <w:t>цього Положення</w:t>
      </w:r>
      <w:r w:rsidRPr="00A708C8">
        <w:t>, розрахову</w:t>
      </w:r>
      <w:r w:rsidR="009919EE" w:rsidRPr="00A708C8">
        <w:t>є</w:t>
      </w:r>
      <w:r w:rsidRPr="00A708C8">
        <w:t xml:space="preserve">ться станом на звітну дату та не змінюються до наступної звітної дати. Такий розрахунок </w:t>
      </w:r>
      <w:r w:rsidRPr="00A708C8">
        <w:rPr>
          <w:lang w:eastAsia="en-US"/>
        </w:rPr>
        <w:t xml:space="preserve">посвідчує актуарій, який відповідає вимогам законодавства </w:t>
      </w:r>
      <w:r w:rsidR="008F54F8" w:rsidRPr="00A708C8">
        <w:rPr>
          <w:lang w:eastAsia="en-US"/>
        </w:rPr>
        <w:t xml:space="preserve">України </w:t>
      </w:r>
      <w:r w:rsidRPr="00A708C8">
        <w:rPr>
          <w:lang w:eastAsia="en-US"/>
        </w:rPr>
        <w:t xml:space="preserve">та має право посвідчувати </w:t>
      </w:r>
      <w:proofErr w:type="spellStart"/>
      <w:r w:rsidRPr="00A708C8">
        <w:rPr>
          <w:lang w:eastAsia="en-US"/>
        </w:rPr>
        <w:t>актуарні</w:t>
      </w:r>
      <w:proofErr w:type="spellEnd"/>
      <w:r w:rsidRPr="00A708C8">
        <w:rPr>
          <w:lang w:eastAsia="en-US"/>
        </w:rPr>
        <w:t xml:space="preserve"> розрахунки з відповідного виду страхування.</w:t>
      </w:r>
    </w:p>
    <w:p w14:paraId="0DF4CDBE" w14:textId="77777777" w:rsidR="00D95B2F" w:rsidRPr="00A708C8" w:rsidRDefault="00D95B2F" w:rsidP="00D95B2F">
      <w:pPr>
        <w:shd w:val="clear" w:color="auto" w:fill="FFFFFF"/>
        <w:ind w:right="-1" w:firstLine="709"/>
        <w:rPr>
          <w:highlight w:val="yellow"/>
        </w:rPr>
      </w:pPr>
    </w:p>
    <w:p w14:paraId="0385AA86" w14:textId="70D1997E" w:rsidR="00D95B2F" w:rsidRPr="00A708C8" w:rsidRDefault="00D95B2F" w:rsidP="001125C1">
      <w:pPr>
        <w:numPr>
          <w:ilvl w:val="0"/>
          <w:numId w:val="1"/>
        </w:numPr>
        <w:shd w:val="clear" w:color="auto" w:fill="FFFFFF"/>
        <w:tabs>
          <w:tab w:val="left" w:pos="1134"/>
        </w:tabs>
        <w:ind w:left="0" w:firstLine="709"/>
        <w:contextualSpacing/>
      </w:pPr>
      <w:r w:rsidRPr="00A708C8">
        <w:t>Резерв збитків</w:t>
      </w:r>
      <w:r w:rsidR="009919EE" w:rsidRPr="00A708C8">
        <w:t>,</w:t>
      </w:r>
      <w:r w:rsidRPr="00A708C8">
        <w:t xml:space="preserve"> </w:t>
      </w:r>
      <w:r w:rsidR="00036016" w:rsidRPr="00A708C8">
        <w:t xml:space="preserve">які виникли, але не заявлені, </w:t>
      </w:r>
      <w:r w:rsidRPr="00A708C8">
        <w:t xml:space="preserve">за відповідним видом страхування зменшується на суму </w:t>
      </w:r>
      <w:r w:rsidR="009919EE" w:rsidRPr="00A708C8">
        <w:t xml:space="preserve">нереалізованих </w:t>
      </w:r>
      <w:r w:rsidRPr="00A708C8">
        <w:t>очікуваних регресів, визначену відповідно до пункту 7</w:t>
      </w:r>
      <w:r w:rsidR="009F7DA3">
        <w:t>1</w:t>
      </w:r>
      <w:r w:rsidRPr="00A708C8">
        <w:t xml:space="preserve"> глави 10 розділу ІІ </w:t>
      </w:r>
      <w:r w:rsidR="00A6248D" w:rsidRPr="00A708C8">
        <w:rPr>
          <w:shd w:val="clear" w:color="auto" w:fill="FFFFFF"/>
        </w:rPr>
        <w:t>цього Положення</w:t>
      </w:r>
      <w:r w:rsidR="004A49D9" w:rsidRPr="00A708C8">
        <w:t xml:space="preserve">, </w:t>
      </w:r>
      <w:r w:rsidR="008A1A42" w:rsidRPr="00A708C8">
        <w:t>але</w:t>
      </w:r>
      <w:r w:rsidR="004A49D9" w:rsidRPr="00A708C8">
        <w:t xml:space="preserve"> не </w:t>
      </w:r>
      <w:r w:rsidR="008A1A42" w:rsidRPr="00A708C8">
        <w:t>більше</w:t>
      </w:r>
      <w:r w:rsidR="004A49D9" w:rsidRPr="00A708C8">
        <w:t xml:space="preserve"> 20 відсотків розміру </w:t>
      </w:r>
      <w:r w:rsidR="008A1A42" w:rsidRPr="00A708C8">
        <w:t>такого резерву</w:t>
      </w:r>
      <w:r w:rsidRPr="00A708C8">
        <w:t>.</w:t>
      </w:r>
    </w:p>
    <w:p w14:paraId="39EB8882" w14:textId="77777777" w:rsidR="00D95B2F" w:rsidRPr="00A708C8" w:rsidRDefault="00D95B2F" w:rsidP="00D95B2F">
      <w:pPr>
        <w:shd w:val="clear" w:color="auto" w:fill="FFFFFF"/>
        <w:ind w:right="-1" w:firstLine="709"/>
      </w:pPr>
    </w:p>
    <w:p w14:paraId="1BE0B50D" w14:textId="695B00C1" w:rsidR="00D95B2F" w:rsidRPr="00A708C8" w:rsidRDefault="00D95B2F" w:rsidP="001125C1">
      <w:pPr>
        <w:numPr>
          <w:ilvl w:val="0"/>
          <w:numId w:val="1"/>
        </w:numPr>
        <w:shd w:val="clear" w:color="auto" w:fill="FFFFFF"/>
        <w:tabs>
          <w:tab w:val="left" w:pos="1134"/>
        </w:tabs>
        <w:ind w:left="0" w:firstLine="709"/>
        <w:contextualSpacing/>
      </w:pPr>
      <w:r w:rsidRPr="00A708C8">
        <w:t>Страховик зобов’язаний на кожну звітну дату здійснювати аналіз адекватності оцінки очікуваних регресів на попередні 8 звітних дат (</w:t>
      </w:r>
      <w:r w:rsidRPr="00A708C8">
        <w:rPr>
          <w:lang w:val="en-US"/>
        </w:rPr>
        <w:t>Run</w:t>
      </w:r>
      <w:r w:rsidRPr="00A708C8">
        <w:t>-</w:t>
      </w:r>
      <w:r w:rsidRPr="00A708C8">
        <w:rPr>
          <w:lang w:val="en-US"/>
        </w:rPr>
        <w:t>off</w:t>
      </w:r>
      <w:r w:rsidRPr="00A708C8">
        <w:t xml:space="preserve"> </w:t>
      </w:r>
      <w:r w:rsidRPr="00A708C8">
        <w:rPr>
          <w:lang w:val="en-US"/>
        </w:rPr>
        <w:t>test</w:t>
      </w:r>
      <w:r w:rsidRPr="00A708C8">
        <w:t xml:space="preserve">) у разі прийняття рішення про формування очікуваних регресів. Результати </w:t>
      </w:r>
      <w:r w:rsidRPr="00A708C8">
        <w:rPr>
          <w:lang w:val="en-US"/>
        </w:rPr>
        <w:t>Run</w:t>
      </w:r>
      <w:r w:rsidRPr="00A708C8">
        <w:t>-</w:t>
      </w:r>
      <w:r w:rsidRPr="00A708C8">
        <w:rPr>
          <w:lang w:val="en-US"/>
        </w:rPr>
        <w:t>off</w:t>
      </w:r>
      <w:r w:rsidRPr="00A708C8">
        <w:t xml:space="preserve"> тесту щодо адекватності оцінки суми очікуваних регресів за вирахуванням резерву витрат на отримання регресів є складовою перевірки адекватності страхових зобов’язань (</w:t>
      </w:r>
      <w:r w:rsidRPr="00A708C8">
        <w:rPr>
          <w:lang w:val="en-US"/>
        </w:rPr>
        <w:t>LAT</w:t>
      </w:r>
      <w:r w:rsidRPr="00A708C8">
        <w:t xml:space="preserve">) відповідно до глави 12 розділу </w:t>
      </w:r>
      <w:r w:rsidRPr="00A708C8">
        <w:rPr>
          <w:lang w:val="en-US"/>
        </w:rPr>
        <w:t>I</w:t>
      </w:r>
      <w:r w:rsidRPr="00A708C8">
        <w:t xml:space="preserve">І </w:t>
      </w:r>
      <w:r w:rsidR="00A6248D" w:rsidRPr="00A708C8">
        <w:rPr>
          <w:shd w:val="clear" w:color="auto" w:fill="FFFFFF"/>
        </w:rPr>
        <w:t>цього Положення</w:t>
      </w:r>
      <w:r w:rsidRPr="00A708C8">
        <w:t>.</w:t>
      </w:r>
    </w:p>
    <w:p w14:paraId="168E74B0" w14:textId="169B75F5" w:rsidR="00D95B2F" w:rsidRPr="00A708C8" w:rsidRDefault="00D95B2F" w:rsidP="00D95B2F">
      <w:pPr>
        <w:shd w:val="clear" w:color="auto" w:fill="FFFFFF"/>
        <w:ind w:right="-1" w:firstLine="709"/>
      </w:pPr>
      <w:r w:rsidRPr="00A708C8">
        <w:t xml:space="preserve">Страховик зобов’язаний </w:t>
      </w:r>
      <w:proofErr w:type="spellStart"/>
      <w:r w:rsidRPr="00A708C8">
        <w:t>внести</w:t>
      </w:r>
      <w:proofErr w:type="spellEnd"/>
      <w:r w:rsidRPr="00A708C8">
        <w:t xml:space="preserve"> зміни в методику оцінки регресів або припинити включення очікуваних регресів в резерв збитків відповідно до вимог </w:t>
      </w:r>
      <w:r w:rsidR="00A6248D" w:rsidRPr="00A708C8">
        <w:rPr>
          <w:shd w:val="clear" w:color="auto" w:fill="FFFFFF"/>
        </w:rPr>
        <w:t>цього Положення</w:t>
      </w:r>
      <w:r w:rsidR="00A6248D">
        <w:rPr>
          <w:shd w:val="clear" w:color="auto" w:fill="FFFFFF"/>
        </w:rPr>
        <w:t xml:space="preserve"> </w:t>
      </w:r>
      <w:r w:rsidRPr="00A708C8">
        <w:t>у разі завищення суми очікуваних регресів на понад 20% на дві останні звітні дати.</w:t>
      </w:r>
    </w:p>
    <w:p w14:paraId="721F49EB" w14:textId="77777777" w:rsidR="00D95B2F" w:rsidRPr="00A708C8" w:rsidRDefault="00D95B2F" w:rsidP="00D95B2F">
      <w:pPr>
        <w:shd w:val="clear" w:color="auto" w:fill="FFFFFF"/>
        <w:ind w:right="-1" w:firstLine="709"/>
      </w:pPr>
      <w:r w:rsidRPr="00A708C8">
        <w:t>Страховик зобов’язаний припинити включення очікуваних регресів в резерв збитків у разі завищення очікуваної суми регресів на чотири останні звітні дати.</w:t>
      </w:r>
    </w:p>
    <w:p w14:paraId="3563AF3D" w14:textId="77777777" w:rsidR="00D95B2F" w:rsidRPr="00A708C8" w:rsidRDefault="00D95B2F" w:rsidP="00D95B2F">
      <w:pPr>
        <w:shd w:val="clear" w:color="auto" w:fill="FFFFFF"/>
        <w:ind w:right="-1" w:firstLine="709"/>
        <w:rPr>
          <w:highlight w:val="yellow"/>
        </w:rPr>
      </w:pPr>
    </w:p>
    <w:p w14:paraId="234264D0" w14:textId="77777777" w:rsidR="00AB3D38" w:rsidRPr="00A708C8" w:rsidRDefault="00AB3D38" w:rsidP="00AB3D38">
      <w:pPr>
        <w:numPr>
          <w:ilvl w:val="0"/>
          <w:numId w:val="1"/>
        </w:numPr>
        <w:shd w:val="clear" w:color="auto" w:fill="FFFFFF"/>
        <w:tabs>
          <w:tab w:val="left" w:pos="1134"/>
        </w:tabs>
        <w:ind w:left="0" w:right="-1" w:firstLine="709"/>
        <w:contextualSpacing/>
      </w:pPr>
      <w:r w:rsidRPr="00A708C8">
        <w:rPr>
          <w:lang w:eastAsia="en-US"/>
        </w:rPr>
        <w:t xml:space="preserve">Страховик у звітних даних страховика розкриває інформацію за кожним видом страхування, за яким здійснює оцінку суми очікуваних регресів, про: </w:t>
      </w:r>
    </w:p>
    <w:p w14:paraId="471662A0" w14:textId="77777777" w:rsidR="00D95B2F" w:rsidRPr="00A708C8" w:rsidRDefault="00D95B2F" w:rsidP="00D95B2F">
      <w:pPr>
        <w:pStyle w:val="af3"/>
        <w:shd w:val="clear" w:color="auto" w:fill="FFFFFF"/>
        <w:tabs>
          <w:tab w:val="left" w:pos="1134"/>
        </w:tabs>
        <w:ind w:left="0" w:right="-1" w:firstLine="709"/>
      </w:pPr>
    </w:p>
    <w:p w14:paraId="40D26845" w14:textId="77777777" w:rsidR="00D95B2F" w:rsidRPr="00A708C8" w:rsidRDefault="00D95B2F" w:rsidP="001125C1">
      <w:pPr>
        <w:pStyle w:val="af3"/>
        <w:numPr>
          <w:ilvl w:val="0"/>
          <w:numId w:val="21"/>
        </w:numPr>
        <w:shd w:val="clear" w:color="auto" w:fill="FFFFFF"/>
        <w:tabs>
          <w:tab w:val="left" w:pos="1134"/>
        </w:tabs>
        <w:ind w:left="0" w:right="-1" w:firstLine="709"/>
      </w:pPr>
      <w:r w:rsidRPr="00A708C8">
        <w:rPr>
          <w:lang w:eastAsia="en-US"/>
        </w:rPr>
        <w:t>суму очікуваних регресів, на яку зменшується резерв збитків на звітну дату, у звітних даних страховика за період, в якому було здійснено таке зменшення;</w:t>
      </w:r>
    </w:p>
    <w:p w14:paraId="62F6F83B" w14:textId="77777777" w:rsidR="00D95B2F" w:rsidRPr="00A708C8" w:rsidRDefault="00D95B2F" w:rsidP="00D95B2F">
      <w:pPr>
        <w:pStyle w:val="af3"/>
        <w:shd w:val="clear" w:color="auto" w:fill="FFFFFF"/>
        <w:tabs>
          <w:tab w:val="left" w:pos="1134"/>
        </w:tabs>
        <w:ind w:left="0" w:right="-1" w:firstLine="709"/>
      </w:pPr>
    </w:p>
    <w:p w14:paraId="379DCF1E" w14:textId="77777777" w:rsidR="00D95B2F" w:rsidRPr="00A708C8" w:rsidRDefault="00D95B2F" w:rsidP="001125C1">
      <w:pPr>
        <w:pStyle w:val="af3"/>
        <w:numPr>
          <w:ilvl w:val="0"/>
          <w:numId w:val="21"/>
        </w:numPr>
        <w:shd w:val="clear" w:color="auto" w:fill="FFFFFF"/>
        <w:tabs>
          <w:tab w:val="left" w:pos="1134"/>
        </w:tabs>
        <w:ind w:left="0" w:right="-1" w:firstLine="709"/>
      </w:pPr>
      <w:r w:rsidRPr="00A708C8">
        <w:t>методи, якими було обчислено суму очікуваних регресів, здійснено оцінку ймовірності отримання регресу/</w:t>
      </w:r>
      <w:proofErr w:type="spellStart"/>
      <w:r w:rsidRPr="00A708C8">
        <w:t>суброгації</w:t>
      </w:r>
      <w:proofErr w:type="spellEnd"/>
      <w:r w:rsidRPr="00A708C8">
        <w:t>;</w:t>
      </w:r>
    </w:p>
    <w:p w14:paraId="3C1F8A04" w14:textId="77777777" w:rsidR="00D95B2F" w:rsidRPr="00A708C8" w:rsidRDefault="00D95B2F" w:rsidP="00D95B2F">
      <w:pPr>
        <w:pStyle w:val="af3"/>
        <w:rPr>
          <w:lang w:eastAsia="en-US"/>
        </w:rPr>
      </w:pPr>
    </w:p>
    <w:p w14:paraId="20FE864F" w14:textId="77777777" w:rsidR="00D95B2F" w:rsidRPr="00A708C8" w:rsidRDefault="00D95B2F" w:rsidP="001125C1">
      <w:pPr>
        <w:pStyle w:val="af3"/>
        <w:numPr>
          <w:ilvl w:val="0"/>
          <w:numId w:val="21"/>
        </w:numPr>
        <w:shd w:val="clear" w:color="auto" w:fill="FFFFFF"/>
        <w:tabs>
          <w:tab w:val="left" w:pos="1134"/>
        </w:tabs>
        <w:ind w:left="0" w:right="-1" w:firstLine="709"/>
      </w:pPr>
      <w:r w:rsidRPr="00A708C8">
        <w:rPr>
          <w:lang w:eastAsia="en-US"/>
        </w:rPr>
        <w:t xml:space="preserve">результати </w:t>
      </w:r>
      <w:r w:rsidRPr="00A708C8">
        <w:t>аналізу адекватності оцінки очікуваних регресів на попередні 8 звітних дат;</w:t>
      </w:r>
    </w:p>
    <w:p w14:paraId="5F7349C8" w14:textId="77777777" w:rsidR="00D95B2F" w:rsidRPr="00A708C8" w:rsidRDefault="00D95B2F" w:rsidP="00D95B2F">
      <w:pPr>
        <w:pStyle w:val="af3"/>
        <w:ind w:left="0" w:right="-1" w:firstLine="709"/>
      </w:pPr>
    </w:p>
    <w:p w14:paraId="166D3A81" w14:textId="14D125C6" w:rsidR="00AB3D38" w:rsidRDefault="00AB3D38" w:rsidP="00AB3D38">
      <w:pPr>
        <w:pStyle w:val="af3"/>
        <w:numPr>
          <w:ilvl w:val="0"/>
          <w:numId w:val="21"/>
        </w:numPr>
        <w:shd w:val="clear" w:color="auto" w:fill="FFFFFF"/>
        <w:tabs>
          <w:tab w:val="left" w:pos="1134"/>
        </w:tabs>
        <w:ind w:left="0" w:right="-1" w:firstLine="709"/>
      </w:pPr>
      <w:r w:rsidRPr="00A708C8">
        <w:rPr>
          <w:lang w:eastAsia="en-US"/>
        </w:rPr>
        <w:t>інформація та обґрунтування у разі перевищення більше, ніж в 1,2 рази показника K1 над K2, які визначаються за формулами</w:t>
      </w:r>
      <w:r w:rsidR="00A92CF0">
        <w:rPr>
          <w:lang w:eastAsia="en-US"/>
        </w:rPr>
        <w:t xml:space="preserve"> визначення показників</w:t>
      </w:r>
      <w:r w:rsidR="00C61603">
        <w:rPr>
          <w:lang w:eastAsia="en-US"/>
        </w:rPr>
        <w:t xml:space="preserve"> </w:t>
      </w:r>
      <w:r w:rsidR="00A92CF0">
        <w:rPr>
          <w:lang w:eastAsia="en-US"/>
        </w:rPr>
        <w:t>за видом страхування, за яким страховик здійснює оцінку суми очікуваних регресів</w:t>
      </w:r>
      <w:r>
        <w:rPr>
          <w:lang w:eastAsia="en-US"/>
        </w:rPr>
        <w:t>, наведеними у додатку 5 до цього Положення.</w:t>
      </w:r>
    </w:p>
    <w:p w14:paraId="36A2D9C6" w14:textId="2B3FADBC" w:rsidR="00630E0E" w:rsidRPr="00A708C8" w:rsidRDefault="00630E0E" w:rsidP="00630E0E">
      <w:pPr>
        <w:shd w:val="clear" w:color="auto" w:fill="FFFFFF"/>
        <w:tabs>
          <w:tab w:val="left" w:pos="1134"/>
        </w:tabs>
        <w:ind w:right="-1"/>
      </w:pPr>
    </w:p>
    <w:p w14:paraId="6318807A" w14:textId="77777777" w:rsidR="00D95B2F" w:rsidRPr="00A708C8" w:rsidRDefault="00D95B2F" w:rsidP="00B87194">
      <w:pPr>
        <w:pStyle w:val="3"/>
        <w:numPr>
          <w:ilvl w:val="0"/>
          <w:numId w:val="12"/>
        </w:numPr>
        <w:tabs>
          <w:tab w:val="left" w:pos="851"/>
        </w:tabs>
        <w:ind w:left="0" w:firstLine="360"/>
        <w:jc w:val="center"/>
        <w:rPr>
          <w:rFonts w:ascii="Times New Roman" w:hAnsi="Times New Roman"/>
          <w:bCs/>
          <w:color w:val="auto"/>
          <w:sz w:val="28"/>
          <w:szCs w:val="28"/>
          <w:lang w:eastAsia="en-US"/>
        </w:rPr>
      </w:pPr>
      <w:r w:rsidRPr="00A708C8">
        <w:rPr>
          <w:rFonts w:ascii="Times New Roman" w:hAnsi="Times New Roman"/>
          <w:color w:val="auto"/>
          <w:sz w:val="28"/>
          <w:szCs w:val="28"/>
          <w:lang w:eastAsia="en-US"/>
        </w:rPr>
        <w:t xml:space="preserve">Визначення розміру відстрочених </w:t>
      </w:r>
      <w:proofErr w:type="spellStart"/>
      <w:r w:rsidRPr="00A708C8">
        <w:rPr>
          <w:rFonts w:ascii="Times New Roman" w:hAnsi="Times New Roman"/>
          <w:color w:val="auto"/>
          <w:sz w:val="28"/>
          <w:szCs w:val="28"/>
          <w:lang w:eastAsia="en-US"/>
        </w:rPr>
        <w:t>аквізиційних</w:t>
      </w:r>
      <w:proofErr w:type="spellEnd"/>
      <w:r w:rsidRPr="00A708C8">
        <w:rPr>
          <w:rFonts w:ascii="Times New Roman" w:hAnsi="Times New Roman"/>
          <w:color w:val="auto"/>
          <w:sz w:val="28"/>
          <w:szCs w:val="28"/>
          <w:lang w:eastAsia="en-US"/>
        </w:rPr>
        <w:t xml:space="preserve"> витрат за договорами страхування іншими, ніж договори страхування життя</w:t>
      </w:r>
      <w:r w:rsidR="00CC0250" w:rsidRPr="00A708C8">
        <w:rPr>
          <w:rFonts w:ascii="Times New Roman" w:hAnsi="Times New Roman"/>
          <w:color w:val="auto"/>
          <w:sz w:val="28"/>
          <w:szCs w:val="28"/>
          <w:lang w:eastAsia="en-US"/>
        </w:rPr>
        <w:t>, та відстрочених доходів від перестрахування</w:t>
      </w:r>
    </w:p>
    <w:p w14:paraId="3E05B232" w14:textId="77777777" w:rsidR="00D95B2F" w:rsidRPr="00A708C8" w:rsidRDefault="00D95B2F" w:rsidP="00D95B2F">
      <w:pPr>
        <w:pStyle w:val="af3"/>
        <w:shd w:val="clear" w:color="auto" w:fill="FFFFFF"/>
        <w:tabs>
          <w:tab w:val="left" w:pos="1134"/>
        </w:tabs>
        <w:rPr>
          <w:lang w:eastAsia="en-US"/>
        </w:rPr>
      </w:pPr>
    </w:p>
    <w:p w14:paraId="7B91F4E3"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96" w:name="1872"/>
      <w:bookmarkEnd w:id="96"/>
      <w:r w:rsidRPr="00A708C8">
        <w:rPr>
          <w:lang w:eastAsia="en-US"/>
        </w:rPr>
        <w:t xml:space="preserve">Відстрочені </w:t>
      </w:r>
      <w:proofErr w:type="spellStart"/>
      <w:r w:rsidRPr="00A708C8">
        <w:rPr>
          <w:lang w:eastAsia="en-US"/>
        </w:rPr>
        <w:t>аквізиційні</w:t>
      </w:r>
      <w:proofErr w:type="spellEnd"/>
      <w:r w:rsidRPr="00A708C8">
        <w:rPr>
          <w:lang w:eastAsia="en-US"/>
        </w:rPr>
        <w:t xml:space="preserve"> витрати за договорами страхування та вхідного перестрахування можуть визначатися страховиком за тими видами страхування, за якими резерв незароблених премій розраховується методом </w:t>
      </w:r>
      <w:r w:rsidRPr="00A708C8">
        <w:rPr>
          <w:lang w:val="ru-RU" w:eastAsia="en-US"/>
        </w:rPr>
        <w:t>“1/365”,</w:t>
      </w:r>
      <w:r w:rsidRPr="00A708C8">
        <w:rPr>
          <w:lang w:eastAsia="en-US"/>
        </w:rPr>
        <w:t xml:space="preserve"> та визнаються як актив у балансі страховика.</w:t>
      </w:r>
    </w:p>
    <w:p w14:paraId="296CA8AB" w14:textId="77777777" w:rsidR="00D95B2F" w:rsidRPr="00A708C8" w:rsidRDefault="00D95B2F" w:rsidP="00D95B2F">
      <w:pPr>
        <w:shd w:val="clear" w:color="auto" w:fill="FFFFFF"/>
        <w:tabs>
          <w:tab w:val="left" w:pos="1134"/>
        </w:tabs>
        <w:ind w:firstLine="709"/>
        <w:contextualSpacing/>
        <w:rPr>
          <w:lang w:eastAsia="en-US"/>
        </w:rPr>
      </w:pPr>
      <w:r w:rsidRPr="00A708C8">
        <w:rPr>
          <w:lang w:eastAsia="en-US"/>
        </w:rPr>
        <w:t xml:space="preserve">Формування страховиком відстрочених </w:t>
      </w:r>
      <w:proofErr w:type="spellStart"/>
      <w:r w:rsidRPr="00A708C8">
        <w:rPr>
          <w:lang w:eastAsia="en-US"/>
        </w:rPr>
        <w:t>аквізиційних</w:t>
      </w:r>
      <w:proofErr w:type="spellEnd"/>
      <w:r w:rsidRPr="00A708C8">
        <w:rPr>
          <w:lang w:eastAsia="en-US"/>
        </w:rPr>
        <w:t xml:space="preserve"> витрат за видом страхування не є обов'язковим.</w:t>
      </w:r>
    </w:p>
    <w:p w14:paraId="488F79DE" w14:textId="77777777" w:rsidR="00D95B2F" w:rsidRPr="00A708C8" w:rsidRDefault="00D95B2F" w:rsidP="00D95B2F">
      <w:pPr>
        <w:shd w:val="clear" w:color="auto" w:fill="FFFFFF"/>
        <w:tabs>
          <w:tab w:val="left" w:pos="1134"/>
        </w:tabs>
        <w:ind w:firstLine="709"/>
        <w:contextualSpacing/>
        <w:rPr>
          <w:lang w:eastAsia="en-US"/>
        </w:rPr>
      </w:pPr>
    </w:p>
    <w:p w14:paraId="71EF66DB" w14:textId="1D883E94" w:rsidR="00B52C11" w:rsidRPr="00A708C8" w:rsidRDefault="00D95B2F" w:rsidP="001125C1">
      <w:pPr>
        <w:numPr>
          <w:ilvl w:val="0"/>
          <w:numId w:val="1"/>
        </w:numPr>
        <w:shd w:val="clear" w:color="auto" w:fill="FFFFFF"/>
        <w:tabs>
          <w:tab w:val="left" w:pos="1134"/>
        </w:tabs>
        <w:ind w:left="0" w:firstLine="709"/>
        <w:contextualSpacing/>
        <w:rPr>
          <w:lang w:eastAsia="en-US"/>
        </w:rPr>
      </w:pPr>
      <w:bookmarkStart w:id="97" w:name="1875"/>
      <w:bookmarkStart w:id="98" w:name="1876"/>
      <w:bookmarkStart w:id="99" w:name="1877"/>
      <w:bookmarkStart w:id="100" w:name="1878"/>
      <w:bookmarkEnd w:id="97"/>
      <w:bookmarkEnd w:id="98"/>
      <w:bookmarkEnd w:id="99"/>
      <w:bookmarkEnd w:id="100"/>
      <w:r w:rsidRPr="00A708C8">
        <w:rPr>
          <w:lang w:eastAsia="en-US"/>
        </w:rPr>
        <w:t xml:space="preserve">Страховик одночасно з розрахунком відстрочених </w:t>
      </w:r>
      <w:proofErr w:type="spellStart"/>
      <w:r w:rsidRPr="00A708C8">
        <w:rPr>
          <w:lang w:eastAsia="en-US"/>
        </w:rPr>
        <w:t>аквізиційних</w:t>
      </w:r>
      <w:proofErr w:type="spellEnd"/>
      <w:r w:rsidRPr="00A708C8">
        <w:rPr>
          <w:lang w:eastAsia="en-US"/>
        </w:rPr>
        <w:t xml:space="preserve"> витрат за договорами страхування та вхідного перестрахування формує відстрочені </w:t>
      </w:r>
      <w:r w:rsidR="00CC0250" w:rsidRPr="00A708C8">
        <w:rPr>
          <w:lang w:eastAsia="en-US"/>
        </w:rPr>
        <w:t xml:space="preserve">доходи від перестрахування </w:t>
      </w:r>
      <w:r w:rsidRPr="00A708C8">
        <w:rPr>
          <w:lang w:eastAsia="en-US"/>
        </w:rPr>
        <w:t xml:space="preserve">за договорами вихідного перестрахування, за якими страховик отримує винагороду від </w:t>
      </w:r>
      <w:proofErr w:type="spellStart"/>
      <w:r w:rsidRPr="00A708C8">
        <w:rPr>
          <w:lang w:eastAsia="en-US"/>
        </w:rPr>
        <w:t>перестраховика</w:t>
      </w:r>
      <w:proofErr w:type="spellEnd"/>
      <w:r w:rsidRPr="00A708C8">
        <w:rPr>
          <w:lang w:eastAsia="en-US"/>
        </w:rPr>
        <w:t xml:space="preserve"> відповідно до укладених договорів перестрахування, які визнає як зобов’язання страховика</w:t>
      </w:r>
      <w:r w:rsidR="00B52C11" w:rsidRPr="00A708C8">
        <w:rPr>
          <w:lang w:eastAsia="en-US"/>
        </w:rPr>
        <w:t>.</w:t>
      </w:r>
    </w:p>
    <w:p w14:paraId="74ECF9DA" w14:textId="77777777" w:rsidR="00B52C11" w:rsidRPr="00A708C8" w:rsidRDefault="00B52C11" w:rsidP="00B52C11">
      <w:pPr>
        <w:shd w:val="clear" w:color="auto" w:fill="FFFFFF"/>
        <w:tabs>
          <w:tab w:val="left" w:pos="1134"/>
        </w:tabs>
        <w:ind w:left="709"/>
        <w:contextualSpacing/>
        <w:rPr>
          <w:lang w:eastAsia="en-US"/>
        </w:rPr>
      </w:pPr>
    </w:p>
    <w:p w14:paraId="43B1FBA9" w14:textId="5779FE87" w:rsidR="00AB3D38" w:rsidRPr="00A708C8" w:rsidRDefault="00AB3D38" w:rsidP="00AB3D38">
      <w:pPr>
        <w:numPr>
          <w:ilvl w:val="0"/>
          <w:numId w:val="1"/>
        </w:numPr>
        <w:shd w:val="clear" w:color="auto" w:fill="FFFFFF"/>
        <w:tabs>
          <w:tab w:val="left" w:pos="1134"/>
        </w:tabs>
        <w:ind w:left="0" w:firstLine="709"/>
        <w:contextualSpacing/>
        <w:rPr>
          <w:lang w:eastAsia="en-US"/>
        </w:rPr>
      </w:pPr>
      <w:r w:rsidRPr="00A708C8">
        <w:rPr>
          <w:lang w:eastAsia="en-US"/>
        </w:rPr>
        <w:t xml:space="preserve">Формули </w:t>
      </w:r>
      <w:r>
        <w:rPr>
          <w:lang w:eastAsia="en-US"/>
        </w:rPr>
        <w:t xml:space="preserve">визначення </w:t>
      </w:r>
      <w:r w:rsidRPr="00A708C8">
        <w:rPr>
          <w:lang w:eastAsia="en-US"/>
        </w:rPr>
        <w:t xml:space="preserve">відстрочених </w:t>
      </w:r>
      <w:proofErr w:type="spellStart"/>
      <w:r w:rsidRPr="00A708C8">
        <w:rPr>
          <w:lang w:eastAsia="en-US"/>
        </w:rPr>
        <w:t>аквізиційних</w:t>
      </w:r>
      <w:proofErr w:type="spellEnd"/>
      <w:r w:rsidRPr="00A708C8">
        <w:rPr>
          <w:lang w:eastAsia="en-US"/>
        </w:rPr>
        <w:t xml:space="preserve"> витрат та відстрочених доходів від перестрахування визначені в пунктах 1, 2 додатка </w:t>
      </w:r>
      <w:r>
        <w:rPr>
          <w:lang w:eastAsia="en-US"/>
        </w:rPr>
        <w:t>6</w:t>
      </w:r>
      <w:r w:rsidRPr="00A708C8">
        <w:rPr>
          <w:lang w:eastAsia="en-US"/>
        </w:rPr>
        <w:t xml:space="preserve"> до цього Положення.</w:t>
      </w:r>
    </w:p>
    <w:p w14:paraId="22676A0C" w14:textId="77777777" w:rsidR="00D95B2F" w:rsidRPr="00A708C8" w:rsidRDefault="00D95B2F" w:rsidP="00D95B2F">
      <w:pPr>
        <w:pStyle w:val="af3"/>
        <w:shd w:val="clear" w:color="auto" w:fill="FFFFFF"/>
        <w:tabs>
          <w:tab w:val="left" w:pos="1134"/>
        </w:tabs>
        <w:rPr>
          <w:lang w:eastAsia="en-US"/>
        </w:rPr>
      </w:pPr>
    </w:p>
    <w:p w14:paraId="745C2619" w14:textId="77777777" w:rsidR="00D95B2F" w:rsidRPr="00A708C8" w:rsidRDefault="00D95B2F" w:rsidP="001125C1">
      <w:pPr>
        <w:pStyle w:val="3"/>
        <w:numPr>
          <w:ilvl w:val="0"/>
          <w:numId w:val="12"/>
        </w:numPr>
        <w:spacing w:before="0"/>
        <w:jc w:val="center"/>
        <w:rPr>
          <w:rFonts w:ascii="Times New Roman" w:hAnsi="Times New Roman"/>
          <w:bCs/>
          <w:color w:val="auto"/>
          <w:sz w:val="28"/>
          <w:szCs w:val="28"/>
          <w:lang w:eastAsia="en-US"/>
        </w:rPr>
      </w:pPr>
      <w:bookmarkStart w:id="101" w:name="1883"/>
      <w:bookmarkEnd w:id="101"/>
      <w:r w:rsidRPr="00A708C8">
        <w:rPr>
          <w:rFonts w:ascii="Times New Roman" w:hAnsi="Times New Roman"/>
          <w:bCs/>
          <w:color w:val="auto"/>
          <w:sz w:val="28"/>
          <w:szCs w:val="28"/>
          <w:lang w:eastAsia="en-US"/>
        </w:rPr>
        <w:t>Перевірка адекватності технічних резервів</w:t>
      </w:r>
    </w:p>
    <w:p w14:paraId="0E2E81D3" w14:textId="77777777" w:rsidR="00D95B2F" w:rsidRPr="00A708C8" w:rsidRDefault="00D95B2F" w:rsidP="00D95B2F">
      <w:pPr>
        <w:shd w:val="clear" w:color="auto" w:fill="FFFFFF"/>
        <w:tabs>
          <w:tab w:val="left" w:pos="1134"/>
        </w:tabs>
        <w:ind w:left="709"/>
        <w:contextualSpacing/>
        <w:rPr>
          <w:lang w:eastAsia="en-US"/>
        </w:rPr>
      </w:pPr>
      <w:bookmarkStart w:id="102" w:name="1884"/>
      <w:bookmarkEnd w:id="102"/>
    </w:p>
    <w:p w14:paraId="29372F21"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Страховик не рідше, ніж на кожну дату, на яку складається звітність, проводить перевірку адекватності технічних резервів (</w:t>
      </w:r>
      <w:proofErr w:type="spellStart"/>
      <w:r w:rsidRPr="00A708C8">
        <w:rPr>
          <w:lang w:eastAsia="en-US"/>
        </w:rPr>
        <w:t>liability</w:t>
      </w:r>
      <w:proofErr w:type="spellEnd"/>
      <w:r w:rsidRPr="00A708C8">
        <w:rPr>
          <w:lang w:eastAsia="en-US"/>
        </w:rPr>
        <w:t xml:space="preserve"> </w:t>
      </w:r>
      <w:proofErr w:type="spellStart"/>
      <w:r w:rsidRPr="00A708C8">
        <w:rPr>
          <w:lang w:eastAsia="en-US"/>
        </w:rPr>
        <w:t>adequacy</w:t>
      </w:r>
      <w:proofErr w:type="spellEnd"/>
      <w:r w:rsidRPr="00A708C8">
        <w:rPr>
          <w:lang w:eastAsia="en-US"/>
        </w:rPr>
        <w:t xml:space="preserve"> </w:t>
      </w:r>
      <w:proofErr w:type="spellStart"/>
      <w:r w:rsidRPr="00A708C8">
        <w:rPr>
          <w:lang w:eastAsia="en-US"/>
        </w:rPr>
        <w:t>test</w:t>
      </w:r>
      <w:proofErr w:type="spellEnd"/>
      <w:r w:rsidRPr="00A708C8">
        <w:rPr>
          <w:lang w:eastAsia="en-US"/>
        </w:rPr>
        <w:t xml:space="preserve"> – LAT).</w:t>
      </w:r>
    </w:p>
    <w:p w14:paraId="4517D6A9" w14:textId="77777777" w:rsidR="00D95B2F" w:rsidRPr="00A708C8" w:rsidRDefault="00D95B2F" w:rsidP="00D95B2F">
      <w:pPr>
        <w:shd w:val="clear" w:color="auto" w:fill="FFFFFF"/>
        <w:tabs>
          <w:tab w:val="left" w:pos="1134"/>
        </w:tabs>
        <w:ind w:left="709"/>
        <w:contextualSpacing/>
        <w:rPr>
          <w:lang w:eastAsia="en-US"/>
        </w:rPr>
      </w:pPr>
      <w:bookmarkStart w:id="103" w:name="1885"/>
      <w:bookmarkEnd w:id="103"/>
    </w:p>
    <w:p w14:paraId="3E92EAC9" w14:textId="120425EA"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Перевірка адекватності </w:t>
      </w:r>
      <w:r w:rsidR="00B52C11" w:rsidRPr="00A708C8">
        <w:rPr>
          <w:lang w:eastAsia="en-US"/>
        </w:rPr>
        <w:t xml:space="preserve">сформованих технічних резервів </w:t>
      </w:r>
      <w:r w:rsidRPr="00A708C8">
        <w:rPr>
          <w:lang w:eastAsia="en-US"/>
        </w:rPr>
        <w:t xml:space="preserve">є визначенням достатності визнаних </w:t>
      </w:r>
      <w:r w:rsidR="00B52C11" w:rsidRPr="00A708C8">
        <w:rPr>
          <w:lang w:eastAsia="en-US"/>
        </w:rPr>
        <w:t xml:space="preserve">технічних резервів </w:t>
      </w:r>
      <w:r w:rsidRPr="00A708C8">
        <w:rPr>
          <w:lang w:eastAsia="en-US"/>
        </w:rPr>
        <w:t>для майбутніх страхових виплат за договорами та витрат, пов'язаних із виконанням таких договорів.</w:t>
      </w:r>
    </w:p>
    <w:p w14:paraId="2545EF3F" w14:textId="77777777" w:rsidR="00D95B2F" w:rsidRPr="00A708C8" w:rsidRDefault="00D95B2F" w:rsidP="00D95B2F">
      <w:pPr>
        <w:shd w:val="clear" w:color="auto" w:fill="FFFFFF"/>
        <w:tabs>
          <w:tab w:val="left" w:pos="1134"/>
        </w:tabs>
        <w:ind w:left="709"/>
        <w:contextualSpacing/>
        <w:rPr>
          <w:lang w:eastAsia="en-US"/>
        </w:rPr>
      </w:pPr>
      <w:bookmarkStart w:id="104" w:name="1886"/>
      <w:bookmarkEnd w:id="104"/>
    </w:p>
    <w:p w14:paraId="06F80FA5" w14:textId="442F3316"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Перевірка адекватності </w:t>
      </w:r>
      <w:r w:rsidR="00005B52" w:rsidRPr="00A708C8">
        <w:rPr>
          <w:lang w:eastAsia="en-US"/>
        </w:rPr>
        <w:t xml:space="preserve">технічних резервів </w:t>
      </w:r>
      <w:r w:rsidRPr="00A708C8">
        <w:rPr>
          <w:lang w:eastAsia="en-US"/>
        </w:rPr>
        <w:t>здійснюється за договорами, за якими на дату проведення такої перевірки діють зобов'язання страховика щодо здійснення страхової виплати у разі настання страхового випадку.</w:t>
      </w:r>
    </w:p>
    <w:p w14:paraId="757CD28D" w14:textId="77777777" w:rsidR="00D95B2F" w:rsidRPr="00A708C8" w:rsidRDefault="00D95B2F" w:rsidP="00D95B2F">
      <w:pPr>
        <w:shd w:val="clear" w:color="auto" w:fill="FFFFFF"/>
        <w:tabs>
          <w:tab w:val="left" w:pos="1134"/>
        </w:tabs>
        <w:ind w:left="709"/>
        <w:contextualSpacing/>
        <w:rPr>
          <w:lang w:eastAsia="en-US"/>
        </w:rPr>
      </w:pPr>
      <w:bookmarkStart w:id="105" w:name="1887"/>
      <w:bookmarkEnd w:id="105"/>
    </w:p>
    <w:p w14:paraId="50A6727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Страховик використовує </w:t>
      </w:r>
      <w:r w:rsidR="006109FA" w:rsidRPr="00A708C8">
        <w:rPr>
          <w:lang w:eastAsia="en-US"/>
        </w:rPr>
        <w:t>суму</w:t>
      </w:r>
      <w:r w:rsidRPr="00A708C8">
        <w:rPr>
          <w:lang w:eastAsia="en-US"/>
        </w:rPr>
        <w:t xml:space="preserve"> майбутніх грошових потоків за договорами для перевірки адекватності страхових зобов'язань. Дисконтування грошових потоків не застосовується.</w:t>
      </w:r>
    </w:p>
    <w:p w14:paraId="1C823A31" w14:textId="77777777" w:rsidR="00D95B2F" w:rsidRPr="00A708C8" w:rsidRDefault="00D95B2F" w:rsidP="00D95B2F">
      <w:pPr>
        <w:shd w:val="clear" w:color="auto" w:fill="FFFFFF"/>
        <w:tabs>
          <w:tab w:val="left" w:pos="1134"/>
        </w:tabs>
        <w:ind w:left="709"/>
        <w:contextualSpacing/>
        <w:rPr>
          <w:lang w:eastAsia="en-US"/>
        </w:rPr>
      </w:pPr>
      <w:bookmarkStart w:id="106" w:name="1888"/>
      <w:bookmarkEnd w:id="106"/>
    </w:p>
    <w:p w14:paraId="4AFF200C" w14:textId="61C7ABDB"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Перевірка адекватності </w:t>
      </w:r>
      <w:r w:rsidR="00005B52" w:rsidRPr="00A708C8">
        <w:rPr>
          <w:lang w:eastAsia="en-US"/>
        </w:rPr>
        <w:t xml:space="preserve">технічних резервів </w:t>
      </w:r>
      <w:r w:rsidRPr="00A708C8">
        <w:rPr>
          <w:lang w:eastAsia="en-US"/>
        </w:rPr>
        <w:t>страховика може здійснюватися окремо за кожним договором або за сукупністю договорів, якими передбачено страхування подібних ризиків та які управляються разом як єдиний страховий портфель.</w:t>
      </w:r>
    </w:p>
    <w:p w14:paraId="387D59AE" w14:textId="77777777" w:rsidR="00D95B2F" w:rsidRPr="00A708C8" w:rsidRDefault="00D95B2F" w:rsidP="00D95B2F">
      <w:pPr>
        <w:pStyle w:val="af3"/>
        <w:rPr>
          <w:lang w:eastAsia="en-US"/>
        </w:rPr>
      </w:pPr>
    </w:p>
    <w:p w14:paraId="3BE64293" w14:textId="02C8F121" w:rsidR="00D95B2F" w:rsidRPr="00A708C8" w:rsidRDefault="00B73D74" w:rsidP="001125C1">
      <w:pPr>
        <w:numPr>
          <w:ilvl w:val="0"/>
          <w:numId w:val="1"/>
        </w:numPr>
        <w:shd w:val="clear" w:color="auto" w:fill="FFFFFF"/>
        <w:tabs>
          <w:tab w:val="left" w:pos="1134"/>
        </w:tabs>
        <w:ind w:left="0" w:firstLine="709"/>
        <w:contextualSpacing/>
        <w:rPr>
          <w:lang w:eastAsia="en-US"/>
        </w:rPr>
      </w:pPr>
      <w:bookmarkStart w:id="107" w:name="1889"/>
      <w:bookmarkEnd w:id="107"/>
      <w:r w:rsidRPr="00A708C8">
        <w:rPr>
          <w:lang w:eastAsia="en-US"/>
        </w:rPr>
        <w:t xml:space="preserve">Перевірка </w:t>
      </w:r>
      <w:r w:rsidR="00D95B2F" w:rsidRPr="00A708C8">
        <w:rPr>
          <w:lang w:eastAsia="en-US"/>
        </w:rPr>
        <w:t xml:space="preserve">адекватності </w:t>
      </w:r>
      <w:r w:rsidR="007C41B2" w:rsidRPr="00A708C8">
        <w:rPr>
          <w:lang w:eastAsia="en-US"/>
        </w:rPr>
        <w:t>технічних резервів</w:t>
      </w:r>
      <w:r w:rsidR="00D95B2F" w:rsidRPr="00A708C8">
        <w:rPr>
          <w:lang w:eastAsia="en-US"/>
        </w:rPr>
        <w:t xml:space="preserve"> (методика LAT) передбачає порівняння розміру сформованого технічного резерву, зменшеного на розмір відповідних відстрочених </w:t>
      </w:r>
      <w:proofErr w:type="spellStart"/>
      <w:r w:rsidR="00D95B2F" w:rsidRPr="00A708C8">
        <w:rPr>
          <w:lang w:eastAsia="en-US"/>
        </w:rPr>
        <w:t>аквізиційних</w:t>
      </w:r>
      <w:proofErr w:type="spellEnd"/>
      <w:r w:rsidR="00D95B2F" w:rsidRPr="00A708C8">
        <w:rPr>
          <w:lang w:eastAsia="en-US"/>
        </w:rPr>
        <w:t xml:space="preserve"> витрат, з </w:t>
      </w:r>
      <w:r w:rsidR="00F74894">
        <w:rPr>
          <w:lang w:eastAsia="en-US"/>
        </w:rPr>
        <w:t>сумою</w:t>
      </w:r>
      <w:r w:rsidR="00D95B2F" w:rsidRPr="00A708C8">
        <w:rPr>
          <w:lang w:eastAsia="en-US"/>
        </w:rPr>
        <w:t xml:space="preserve"> майбутніх грошових потоків за договорами, а саме вартістю майбутніх страхових виплат за договорами та витрат на ведення справи за договорами.</w:t>
      </w:r>
    </w:p>
    <w:p w14:paraId="0B94DD7E" w14:textId="71D72BCB" w:rsidR="00D95B2F" w:rsidRPr="00A708C8" w:rsidRDefault="00534B7B" w:rsidP="00D95B2F">
      <w:pPr>
        <w:tabs>
          <w:tab w:val="left" w:pos="1134"/>
        </w:tabs>
        <w:ind w:firstLine="709"/>
        <w:rPr>
          <w:lang w:eastAsia="en-US"/>
        </w:rPr>
      </w:pPr>
      <w:bookmarkStart w:id="108" w:name="1890"/>
      <w:bookmarkEnd w:id="108"/>
      <w:r w:rsidRPr="00A708C8">
        <w:rPr>
          <w:lang w:eastAsia="en-US"/>
        </w:rPr>
        <w:t>Д</w:t>
      </w:r>
      <w:r w:rsidR="00D95B2F" w:rsidRPr="00A708C8">
        <w:rPr>
          <w:lang w:eastAsia="en-US"/>
        </w:rPr>
        <w:t xml:space="preserve">оходи від реалізації </w:t>
      </w:r>
      <w:proofErr w:type="spellStart"/>
      <w:r w:rsidR="00D95B2F" w:rsidRPr="00A708C8">
        <w:rPr>
          <w:lang w:eastAsia="en-US"/>
        </w:rPr>
        <w:t>регресних</w:t>
      </w:r>
      <w:proofErr w:type="spellEnd"/>
      <w:r w:rsidR="00D95B2F" w:rsidRPr="00A708C8">
        <w:rPr>
          <w:lang w:eastAsia="en-US"/>
        </w:rPr>
        <w:t xml:space="preserve"> вимог</w:t>
      </w:r>
      <w:r w:rsidRPr="00A708C8">
        <w:rPr>
          <w:lang w:eastAsia="en-US"/>
        </w:rPr>
        <w:t xml:space="preserve"> також може бути включено до майбутніх грошових потоків</w:t>
      </w:r>
      <w:r w:rsidR="00D95B2F" w:rsidRPr="00A708C8">
        <w:rPr>
          <w:lang w:eastAsia="en-US"/>
        </w:rPr>
        <w:t>.</w:t>
      </w:r>
    </w:p>
    <w:p w14:paraId="6901E750" w14:textId="3B5B4E0B" w:rsidR="00D95B2F" w:rsidRPr="00A708C8" w:rsidRDefault="00534B7B" w:rsidP="00D95B2F">
      <w:pPr>
        <w:tabs>
          <w:tab w:val="left" w:pos="1134"/>
        </w:tabs>
        <w:ind w:firstLine="709"/>
        <w:rPr>
          <w:lang w:eastAsia="en-US"/>
        </w:rPr>
      </w:pPr>
      <w:bookmarkStart w:id="109" w:name="1891"/>
      <w:bookmarkEnd w:id="109"/>
      <w:r w:rsidRPr="00A708C8">
        <w:rPr>
          <w:lang w:eastAsia="en-US"/>
        </w:rPr>
        <w:t>І</w:t>
      </w:r>
      <w:r w:rsidR="00D95B2F" w:rsidRPr="00A708C8">
        <w:rPr>
          <w:lang w:eastAsia="en-US"/>
        </w:rPr>
        <w:t>нвестиційний дохід страховика</w:t>
      </w:r>
      <w:r w:rsidRPr="00A708C8">
        <w:rPr>
          <w:lang w:eastAsia="en-US"/>
        </w:rPr>
        <w:t xml:space="preserve"> не може бути включено до майбутніх грошових потоків</w:t>
      </w:r>
      <w:r w:rsidR="00D95B2F" w:rsidRPr="00A708C8">
        <w:rPr>
          <w:lang w:eastAsia="en-US"/>
        </w:rPr>
        <w:t>.</w:t>
      </w:r>
    </w:p>
    <w:p w14:paraId="0913DF47" w14:textId="77777777" w:rsidR="00D95B2F" w:rsidRPr="00A708C8" w:rsidRDefault="00D95B2F" w:rsidP="00D95B2F">
      <w:pPr>
        <w:tabs>
          <w:tab w:val="left" w:pos="1134"/>
        </w:tabs>
        <w:ind w:firstLine="709"/>
        <w:rPr>
          <w:lang w:eastAsia="en-US"/>
        </w:rPr>
      </w:pPr>
    </w:p>
    <w:p w14:paraId="5A6959E5"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10" w:name="1892"/>
      <w:bookmarkEnd w:id="110"/>
      <w:r w:rsidRPr="00A708C8">
        <w:rPr>
          <w:lang w:eastAsia="en-US"/>
        </w:rPr>
        <w:t>Оцінка майбутніх грошових потоків здійснюється на підставі обґрунтованих даних страховика за період не менше як 8 кварталів та не більше як 28 кварталів до дати проведення перевірки.</w:t>
      </w:r>
    </w:p>
    <w:p w14:paraId="16AA7B63" w14:textId="77777777" w:rsidR="00D95B2F" w:rsidRPr="00A708C8" w:rsidRDefault="00D95B2F" w:rsidP="00D95B2F">
      <w:pPr>
        <w:shd w:val="clear" w:color="auto" w:fill="FFFFFF"/>
        <w:tabs>
          <w:tab w:val="left" w:pos="1134"/>
        </w:tabs>
        <w:ind w:left="709"/>
        <w:contextualSpacing/>
        <w:rPr>
          <w:lang w:eastAsia="en-US"/>
        </w:rPr>
      </w:pPr>
    </w:p>
    <w:p w14:paraId="254C4C99" w14:textId="49387F71"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11" w:name="1893"/>
      <w:bookmarkEnd w:id="111"/>
      <w:r w:rsidRPr="00A708C8">
        <w:rPr>
          <w:lang w:eastAsia="en-US"/>
        </w:rPr>
        <w:t xml:space="preserve">Страховик визнає різницю (нестачу сформованого резерву незароблених премій або нестачу сформованого резерву збитків) як додаткове зобов'язання у відповідному технічному резерві, якщо за результатом перевірки адекватності </w:t>
      </w:r>
      <w:r w:rsidR="009C55AF" w:rsidRPr="00A708C8">
        <w:rPr>
          <w:lang w:eastAsia="en-US"/>
        </w:rPr>
        <w:t xml:space="preserve">технічних резервів </w:t>
      </w:r>
      <w:r w:rsidRPr="00A708C8">
        <w:rPr>
          <w:lang w:eastAsia="en-US"/>
        </w:rPr>
        <w:t xml:space="preserve">за видом страхування розмір сформованого технічного резерву, зменшений на розмір відповідних відстрочених </w:t>
      </w:r>
      <w:proofErr w:type="spellStart"/>
      <w:r w:rsidRPr="00A708C8">
        <w:rPr>
          <w:lang w:eastAsia="en-US"/>
        </w:rPr>
        <w:t>аквізиційних</w:t>
      </w:r>
      <w:proofErr w:type="spellEnd"/>
      <w:r w:rsidRPr="00A708C8">
        <w:rPr>
          <w:lang w:eastAsia="en-US"/>
        </w:rPr>
        <w:t xml:space="preserve"> витрат, є меншим від </w:t>
      </w:r>
      <w:r w:rsidR="00F74894">
        <w:rPr>
          <w:lang w:eastAsia="en-US"/>
        </w:rPr>
        <w:t>суми</w:t>
      </w:r>
      <w:r w:rsidRPr="00A708C8">
        <w:rPr>
          <w:lang w:eastAsia="en-US"/>
        </w:rPr>
        <w:t xml:space="preserve"> майбутніх страхових виплат за договорами та витрат на ведення справи за договорами за таким видом страхування, а також розкриває інформацію про визнання такого додаткового зобов’язання у технічному резерві за таким видом страхування у звітних даних страховика за період, в якому було здійснено визнання.</w:t>
      </w:r>
    </w:p>
    <w:p w14:paraId="7B2355EE" w14:textId="77777777" w:rsidR="00D95B2F" w:rsidRPr="00A708C8" w:rsidRDefault="00D95B2F" w:rsidP="00D95B2F">
      <w:pPr>
        <w:shd w:val="clear" w:color="auto" w:fill="FFFFFF"/>
        <w:tabs>
          <w:tab w:val="left" w:pos="1134"/>
        </w:tabs>
        <w:ind w:left="709"/>
        <w:contextualSpacing/>
        <w:rPr>
          <w:lang w:eastAsia="en-US"/>
        </w:rPr>
      </w:pPr>
      <w:bookmarkStart w:id="112" w:name="1894"/>
      <w:bookmarkEnd w:id="112"/>
    </w:p>
    <w:p w14:paraId="15A48F30"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Обов'язковою є перевірка адекватності страхових зобов'язань щодо таких сформованих резервів:</w:t>
      </w:r>
    </w:p>
    <w:p w14:paraId="33DB1868" w14:textId="77777777" w:rsidR="00DF3440" w:rsidRPr="00A708C8" w:rsidRDefault="00DF3440" w:rsidP="00D95B2F">
      <w:pPr>
        <w:tabs>
          <w:tab w:val="left" w:pos="1134"/>
        </w:tabs>
        <w:ind w:firstLine="709"/>
        <w:rPr>
          <w:lang w:eastAsia="en-US"/>
        </w:rPr>
      </w:pPr>
      <w:bookmarkStart w:id="113" w:name="1895"/>
      <w:bookmarkEnd w:id="113"/>
    </w:p>
    <w:p w14:paraId="6515E480" w14:textId="1DDEC6CD" w:rsidR="00D95B2F" w:rsidRPr="00A708C8" w:rsidRDefault="00D95B2F" w:rsidP="00F74894">
      <w:pPr>
        <w:pStyle w:val="af3"/>
        <w:numPr>
          <w:ilvl w:val="0"/>
          <w:numId w:val="39"/>
        </w:numPr>
        <w:tabs>
          <w:tab w:val="left" w:pos="1134"/>
        </w:tabs>
        <w:ind w:left="0" w:firstLine="709"/>
        <w:rPr>
          <w:lang w:eastAsia="en-US"/>
        </w:rPr>
      </w:pPr>
      <w:r w:rsidRPr="00A708C8">
        <w:rPr>
          <w:lang w:eastAsia="en-US"/>
        </w:rPr>
        <w:t>резерв незароблених премій;</w:t>
      </w:r>
    </w:p>
    <w:p w14:paraId="4F097DDC" w14:textId="77777777" w:rsidR="00DF3440" w:rsidRPr="00A708C8" w:rsidRDefault="00DF3440" w:rsidP="009C55AF">
      <w:pPr>
        <w:tabs>
          <w:tab w:val="left" w:pos="1134"/>
        </w:tabs>
        <w:ind w:firstLine="709"/>
        <w:rPr>
          <w:lang w:eastAsia="en-US"/>
        </w:rPr>
      </w:pPr>
      <w:bookmarkStart w:id="114" w:name="1896"/>
      <w:bookmarkEnd w:id="114"/>
    </w:p>
    <w:p w14:paraId="13EBE7F5" w14:textId="36377F65" w:rsidR="00D95B2F" w:rsidRPr="00A708C8" w:rsidRDefault="00D95B2F" w:rsidP="00F74894">
      <w:pPr>
        <w:pStyle w:val="af3"/>
        <w:numPr>
          <w:ilvl w:val="0"/>
          <w:numId w:val="39"/>
        </w:numPr>
        <w:tabs>
          <w:tab w:val="left" w:pos="1134"/>
        </w:tabs>
        <w:ind w:left="0" w:firstLine="709"/>
        <w:rPr>
          <w:lang w:eastAsia="en-US"/>
        </w:rPr>
      </w:pPr>
      <w:r w:rsidRPr="00A708C8">
        <w:rPr>
          <w:lang w:eastAsia="en-US"/>
        </w:rPr>
        <w:t>резерв заявлених, але не виплачених збитків, – у разі якщо страховик не формує резерву збитків, які виникли, але не заявлені, або формує резерв збитків, які виникли, але не заявлені методом фіксованого відсотка;</w:t>
      </w:r>
    </w:p>
    <w:p w14:paraId="5116B8D7" w14:textId="77777777" w:rsidR="00DF3440" w:rsidRPr="00A708C8" w:rsidRDefault="00DF3440" w:rsidP="009C55AF">
      <w:pPr>
        <w:tabs>
          <w:tab w:val="left" w:pos="1134"/>
        </w:tabs>
        <w:ind w:firstLine="709"/>
        <w:rPr>
          <w:lang w:eastAsia="en-US"/>
        </w:rPr>
      </w:pPr>
    </w:p>
    <w:p w14:paraId="5C2E533B" w14:textId="6D9322A9" w:rsidR="00D95B2F" w:rsidRPr="00A708C8" w:rsidRDefault="00D95B2F" w:rsidP="00F74894">
      <w:pPr>
        <w:pStyle w:val="af3"/>
        <w:numPr>
          <w:ilvl w:val="0"/>
          <w:numId w:val="39"/>
        </w:numPr>
        <w:tabs>
          <w:tab w:val="left" w:pos="1134"/>
        </w:tabs>
        <w:ind w:left="0" w:firstLine="709"/>
        <w:rPr>
          <w:lang w:eastAsia="en-US"/>
        </w:rPr>
      </w:pPr>
      <w:bookmarkStart w:id="115" w:name="1897"/>
      <w:bookmarkEnd w:id="115"/>
      <w:r w:rsidRPr="00A708C8">
        <w:rPr>
          <w:lang w:eastAsia="en-US"/>
        </w:rPr>
        <w:t>резерв збитків, які виникли, але не заявлені, – у разі формування такого резерву методом фіксованого відсотка.</w:t>
      </w:r>
    </w:p>
    <w:p w14:paraId="783BE53B" w14:textId="57561E67" w:rsidR="00D95B2F" w:rsidRPr="00A708C8" w:rsidRDefault="007C41B2" w:rsidP="00D95B2F">
      <w:pPr>
        <w:tabs>
          <w:tab w:val="left" w:pos="1134"/>
        </w:tabs>
        <w:ind w:firstLine="709"/>
        <w:rPr>
          <w:lang w:eastAsia="en-US"/>
        </w:rPr>
      </w:pPr>
      <w:bookmarkStart w:id="116" w:name="1898"/>
      <w:bookmarkEnd w:id="116"/>
      <w:r w:rsidRPr="00A708C8">
        <w:rPr>
          <w:lang w:eastAsia="en-US"/>
        </w:rPr>
        <w:t>П</w:t>
      </w:r>
      <w:r w:rsidR="00D95B2F" w:rsidRPr="00A708C8">
        <w:rPr>
          <w:lang w:eastAsia="en-US"/>
        </w:rPr>
        <w:t>еревірка адекватності страхових зобов'язань щодо резерву заявлених, але не виплачених збитків, та резерву збитків, які виникли, але не заявлені, не є обов'язковою</w:t>
      </w:r>
      <w:r w:rsidRPr="00A708C8">
        <w:rPr>
          <w:lang w:eastAsia="en-US"/>
        </w:rPr>
        <w:t xml:space="preserve">, якщо страховик формує резерв збитків, які виникли, але не заявлені, </w:t>
      </w:r>
      <w:proofErr w:type="spellStart"/>
      <w:r w:rsidRPr="00A708C8">
        <w:rPr>
          <w:lang w:eastAsia="en-US"/>
        </w:rPr>
        <w:t>актуарними</w:t>
      </w:r>
      <w:proofErr w:type="spellEnd"/>
      <w:r w:rsidRPr="00A708C8">
        <w:rPr>
          <w:lang w:eastAsia="en-US"/>
        </w:rPr>
        <w:t xml:space="preserve"> методами</w:t>
      </w:r>
      <w:r w:rsidR="00D95B2F" w:rsidRPr="00A708C8">
        <w:rPr>
          <w:lang w:eastAsia="en-US"/>
        </w:rPr>
        <w:t>.</w:t>
      </w:r>
    </w:p>
    <w:p w14:paraId="2CD610BB" w14:textId="77777777" w:rsidR="00D95B2F" w:rsidRPr="00A708C8" w:rsidRDefault="00D95B2F" w:rsidP="00D95B2F">
      <w:pPr>
        <w:tabs>
          <w:tab w:val="left" w:pos="1134"/>
        </w:tabs>
        <w:ind w:firstLine="709"/>
        <w:rPr>
          <w:lang w:eastAsia="en-US"/>
        </w:rPr>
      </w:pPr>
    </w:p>
    <w:p w14:paraId="2B4C98FF" w14:textId="1DD9284B"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17" w:name="1899"/>
      <w:bookmarkEnd w:id="117"/>
      <w:r w:rsidRPr="00A708C8">
        <w:rPr>
          <w:lang w:eastAsia="en-US"/>
        </w:rPr>
        <w:t>Страховик, крі</w:t>
      </w:r>
      <w:r w:rsidR="00A824A2">
        <w:rPr>
          <w:lang w:eastAsia="en-US"/>
        </w:rPr>
        <w:t>м вимог, передбачених пунктами 79</w:t>
      </w:r>
      <w:r w:rsidRPr="00A708C8">
        <w:rPr>
          <w:lang w:eastAsia="en-US"/>
        </w:rPr>
        <w:t xml:space="preserve"> – </w:t>
      </w:r>
      <w:r w:rsidR="00A824A2">
        <w:rPr>
          <w:lang w:eastAsia="en-US"/>
        </w:rPr>
        <w:t>87</w:t>
      </w:r>
      <w:r w:rsidRPr="00A708C8">
        <w:rPr>
          <w:lang w:eastAsia="en-US"/>
        </w:rPr>
        <w:t xml:space="preserve"> глави 12 розділу </w:t>
      </w:r>
      <w:r w:rsidRPr="00A708C8">
        <w:rPr>
          <w:lang w:val="en-US" w:eastAsia="en-US"/>
        </w:rPr>
        <w:t>I</w:t>
      </w:r>
      <w:r w:rsidRPr="00A708C8">
        <w:rPr>
          <w:lang w:eastAsia="en-US"/>
        </w:rPr>
        <w:t xml:space="preserve">І </w:t>
      </w:r>
      <w:r w:rsidR="00A6248D" w:rsidRPr="00A708C8">
        <w:rPr>
          <w:shd w:val="clear" w:color="auto" w:fill="FFFFFF"/>
        </w:rPr>
        <w:t>цього Положення</w:t>
      </w:r>
      <w:r w:rsidRPr="00A708C8">
        <w:rPr>
          <w:lang w:eastAsia="en-US"/>
        </w:rPr>
        <w:t>, повинен перевіряти достатність резервів збитків на кожну дату</w:t>
      </w:r>
      <w:r w:rsidR="00A72512" w:rsidRPr="00A708C8">
        <w:rPr>
          <w:lang w:eastAsia="en-US"/>
        </w:rPr>
        <w:t xml:space="preserve"> </w:t>
      </w:r>
      <w:r w:rsidR="00A72512" w:rsidRPr="00A708C8">
        <w:t>(включаючи розмір витрат на врегулювання збитків у складі резервів збитків)</w:t>
      </w:r>
      <w:r w:rsidRPr="00A708C8">
        <w:rPr>
          <w:lang w:eastAsia="en-US"/>
        </w:rPr>
        <w:t>, на яку складається звітність, за кожним видом страхування (резерву заявлених, але не виплачених збитків, та резерву збитків, які виникли, але не заявлені) на попередні звітні дати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w:t>
      </w:r>
    </w:p>
    <w:p w14:paraId="349637EB" w14:textId="77777777" w:rsidR="00D95B2F" w:rsidRPr="00A708C8" w:rsidRDefault="00D95B2F" w:rsidP="00D95B2F">
      <w:pPr>
        <w:tabs>
          <w:tab w:val="left" w:pos="1134"/>
        </w:tabs>
        <w:ind w:firstLine="709"/>
        <w:rPr>
          <w:lang w:eastAsia="en-US"/>
        </w:rPr>
      </w:pPr>
      <w:bookmarkStart w:id="118" w:name="1900"/>
      <w:bookmarkEnd w:id="118"/>
      <w:r w:rsidRPr="00A708C8">
        <w:rPr>
          <w:lang w:eastAsia="en-US"/>
        </w:rPr>
        <w:t>Перевірка достатності резервів збитків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 xml:space="preserve">) здійснюється принаймні щодо резервів збитків, сформованих на останній день </w:t>
      </w:r>
      <w:r w:rsidR="001C3309" w:rsidRPr="00A708C8">
        <w:rPr>
          <w:lang w:eastAsia="en-US"/>
        </w:rPr>
        <w:t xml:space="preserve">кожного з </w:t>
      </w:r>
      <w:r w:rsidRPr="00A708C8">
        <w:rPr>
          <w:lang w:eastAsia="en-US"/>
        </w:rPr>
        <w:t xml:space="preserve">8 кварталів, що передують звітній даті (далі – дати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w:t>
      </w:r>
    </w:p>
    <w:p w14:paraId="01EBFE94" w14:textId="45939BB4" w:rsidR="00D95B2F" w:rsidRPr="00A708C8" w:rsidRDefault="008B1B62" w:rsidP="00D95B2F">
      <w:pPr>
        <w:tabs>
          <w:tab w:val="left" w:pos="1134"/>
        </w:tabs>
        <w:ind w:firstLine="709"/>
        <w:rPr>
          <w:lang w:eastAsia="en-US"/>
        </w:rPr>
      </w:pPr>
      <w:bookmarkStart w:id="119" w:name="1901"/>
      <w:bookmarkStart w:id="120" w:name="1902"/>
      <w:bookmarkEnd w:id="119"/>
      <w:bookmarkEnd w:id="120"/>
      <w:r w:rsidRPr="00A708C8">
        <w:rPr>
          <w:lang w:eastAsia="en-US"/>
        </w:rPr>
        <w:t>Перевірка</w:t>
      </w:r>
      <w:r w:rsidR="00D95B2F" w:rsidRPr="00A708C8">
        <w:rPr>
          <w:lang w:eastAsia="en-US"/>
        </w:rPr>
        <w:t xml:space="preserve"> достатності резервів збитків на попередню звітну дату (</w:t>
      </w:r>
      <w:proofErr w:type="spellStart"/>
      <w:r w:rsidR="00D95B2F" w:rsidRPr="00A708C8">
        <w:rPr>
          <w:lang w:eastAsia="en-US"/>
        </w:rPr>
        <w:t>run-off</w:t>
      </w:r>
      <w:proofErr w:type="spellEnd"/>
      <w:r w:rsidR="00D95B2F" w:rsidRPr="00A708C8">
        <w:rPr>
          <w:lang w:eastAsia="en-US"/>
        </w:rPr>
        <w:t xml:space="preserve"> </w:t>
      </w:r>
      <w:proofErr w:type="spellStart"/>
      <w:r w:rsidR="00D95B2F" w:rsidRPr="00A708C8">
        <w:rPr>
          <w:lang w:eastAsia="en-US"/>
        </w:rPr>
        <w:t>test</w:t>
      </w:r>
      <w:proofErr w:type="spellEnd"/>
      <w:r w:rsidR="00D95B2F" w:rsidRPr="00A708C8">
        <w:rPr>
          <w:lang w:eastAsia="en-US"/>
        </w:rPr>
        <w:t xml:space="preserve">) передбачає порівняння сформованого резерву збитків на цю дату (за </w:t>
      </w:r>
      <w:r w:rsidR="00A72512" w:rsidRPr="00A708C8">
        <w:rPr>
          <w:lang w:eastAsia="en-US"/>
        </w:rPr>
        <w:t>вирахуванням суми очікуваних регресів на цю дату</w:t>
      </w:r>
      <w:r w:rsidR="00D95B2F" w:rsidRPr="00A708C8">
        <w:rPr>
          <w:lang w:eastAsia="en-US"/>
        </w:rPr>
        <w:t>) із сумою здійснених після цієї дати страхових виплат за страховими випадками, що сталися до попередньої звітної дати, (за вирахуванням отриманих після цієї дати регресів за такими випадками) та сформованих резервів збитків за такими страховими випадками на звітну дату (за вирахуванням суми очікуваних регресів на звітну дату).</w:t>
      </w:r>
    </w:p>
    <w:p w14:paraId="55921CD3" w14:textId="77777777" w:rsidR="00D95B2F" w:rsidRPr="00A708C8" w:rsidRDefault="00D95B2F" w:rsidP="00D95B2F">
      <w:pPr>
        <w:tabs>
          <w:tab w:val="left" w:pos="1134"/>
        </w:tabs>
        <w:ind w:firstLine="709"/>
        <w:rPr>
          <w:lang w:eastAsia="en-US"/>
        </w:rPr>
      </w:pPr>
      <w:r w:rsidRPr="00A708C8">
        <w:rPr>
          <w:lang w:eastAsia="en-US"/>
        </w:rPr>
        <w:t xml:space="preserve">Водночас окремо також визначається достатність: </w:t>
      </w:r>
    </w:p>
    <w:p w14:paraId="3A283571" w14:textId="77777777" w:rsidR="007F449E" w:rsidRPr="00A708C8" w:rsidRDefault="007F449E" w:rsidP="00D95B2F">
      <w:pPr>
        <w:tabs>
          <w:tab w:val="left" w:pos="1134"/>
        </w:tabs>
        <w:ind w:firstLine="709"/>
        <w:rPr>
          <w:lang w:eastAsia="en-US"/>
        </w:rPr>
      </w:pPr>
    </w:p>
    <w:p w14:paraId="6168B92C" w14:textId="1F8269B7" w:rsidR="00D95B2F" w:rsidRPr="00A708C8" w:rsidRDefault="007F449E" w:rsidP="00D95B2F">
      <w:pPr>
        <w:tabs>
          <w:tab w:val="left" w:pos="1134"/>
        </w:tabs>
        <w:ind w:firstLine="709"/>
        <w:rPr>
          <w:lang w:eastAsia="en-US"/>
        </w:rPr>
      </w:pPr>
      <w:r w:rsidRPr="00A708C8">
        <w:rPr>
          <w:lang w:eastAsia="en-US"/>
        </w:rPr>
        <w:t>1)</w:t>
      </w:r>
      <w:r w:rsidR="00F31BB9" w:rsidRPr="00A708C8">
        <w:rPr>
          <w:lang w:eastAsia="en-US"/>
        </w:rPr>
        <w:t xml:space="preserve"> </w:t>
      </w:r>
      <w:r w:rsidR="00D95B2F" w:rsidRPr="00A708C8">
        <w:rPr>
          <w:lang w:eastAsia="en-US"/>
        </w:rPr>
        <w:t>суми очікуваних регресів;</w:t>
      </w:r>
    </w:p>
    <w:p w14:paraId="19A9DE32" w14:textId="77777777" w:rsidR="007F449E" w:rsidRPr="00A708C8" w:rsidRDefault="007F449E" w:rsidP="00D95B2F">
      <w:pPr>
        <w:tabs>
          <w:tab w:val="left" w:pos="1134"/>
        </w:tabs>
        <w:ind w:firstLine="709"/>
        <w:rPr>
          <w:lang w:eastAsia="en-US"/>
        </w:rPr>
      </w:pPr>
    </w:p>
    <w:p w14:paraId="0994BAC2" w14:textId="6F712F69" w:rsidR="00D95B2F" w:rsidRPr="00A708C8" w:rsidRDefault="007F449E" w:rsidP="00D95B2F">
      <w:pPr>
        <w:tabs>
          <w:tab w:val="left" w:pos="1134"/>
        </w:tabs>
        <w:ind w:firstLine="709"/>
        <w:rPr>
          <w:lang w:eastAsia="en-US"/>
        </w:rPr>
      </w:pPr>
      <w:r w:rsidRPr="00A708C8">
        <w:rPr>
          <w:lang w:eastAsia="en-US"/>
        </w:rPr>
        <w:t>2)</w:t>
      </w:r>
      <w:r w:rsidR="00F31BB9" w:rsidRPr="00A708C8">
        <w:rPr>
          <w:lang w:eastAsia="en-US"/>
        </w:rPr>
        <w:t xml:space="preserve"> </w:t>
      </w:r>
      <w:r w:rsidR="00D95B2F" w:rsidRPr="00A708C8">
        <w:rPr>
          <w:lang w:eastAsia="en-US"/>
        </w:rPr>
        <w:t>тієї частини сформованого резерву збитків, що є оцінкою витрат на врегулювання збитків.</w:t>
      </w:r>
    </w:p>
    <w:p w14:paraId="29CD5BED" w14:textId="11D6DEF6" w:rsidR="00D95B2F" w:rsidRPr="00A708C8" w:rsidRDefault="00DC5FA5" w:rsidP="00D95B2F">
      <w:pPr>
        <w:tabs>
          <w:tab w:val="left" w:pos="1134"/>
        </w:tabs>
        <w:ind w:firstLine="709"/>
        <w:rPr>
          <w:lang w:eastAsia="en-US"/>
        </w:rPr>
      </w:pPr>
      <w:bookmarkStart w:id="121" w:name="1903"/>
      <w:bookmarkEnd w:id="121"/>
      <w:r w:rsidRPr="00A708C8">
        <w:rPr>
          <w:lang w:eastAsia="en-US"/>
        </w:rPr>
        <w:t>С</w:t>
      </w:r>
      <w:r w:rsidR="00D95B2F" w:rsidRPr="00A708C8">
        <w:rPr>
          <w:lang w:eastAsia="en-US"/>
        </w:rPr>
        <w:t>відч</w:t>
      </w:r>
      <w:r w:rsidRPr="00A708C8">
        <w:rPr>
          <w:lang w:eastAsia="en-US"/>
        </w:rPr>
        <w:t>енням того</w:t>
      </w:r>
      <w:r w:rsidR="00D95B2F" w:rsidRPr="00A708C8">
        <w:rPr>
          <w:lang w:eastAsia="en-US"/>
        </w:rPr>
        <w:t xml:space="preserve">, що </w:t>
      </w:r>
      <w:r w:rsidR="00CE6F1B" w:rsidRPr="00A708C8">
        <w:rPr>
          <w:lang w:eastAsia="en-US"/>
        </w:rPr>
        <w:t xml:space="preserve">фактичні </w:t>
      </w:r>
      <w:r w:rsidR="00274E90" w:rsidRPr="00A708C8">
        <w:rPr>
          <w:lang w:eastAsia="en-US"/>
        </w:rPr>
        <w:t>вимоги (</w:t>
      </w:r>
      <w:r w:rsidR="00D95B2F" w:rsidRPr="00A708C8">
        <w:rPr>
          <w:lang w:eastAsia="en-US"/>
        </w:rPr>
        <w:t>збитк</w:t>
      </w:r>
      <w:r w:rsidR="00CE6F1B" w:rsidRPr="00A708C8">
        <w:rPr>
          <w:lang w:eastAsia="en-US"/>
        </w:rPr>
        <w:t>и</w:t>
      </w:r>
      <w:r w:rsidR="00274E90" w:rsidRPr="00A708C8">
        <w:rPr>
          <w:lang w:eastAsia="en-US"/>
        </w:rPr>
        <w:t>)</w:t>
      </w:r>
      <w:r w:rsidR="00D95B2F" w:rsidRPr="00A708C8">
        <w:rPr>
          <w:lang w:eastAsia="en-US"/>
        </w:rPr>
        <w:t xml:space="preserve"> у попередньому періоді </w:t>
      </w:r>
      <w:r w:rsidR="00CE6F1B" w:rsidRPr="00A708C8">
        <w:rPr>
          <w:lang w:eastAsia="en-US"/>
        </w:rPr>
        <w:t>перевищили розмір сформованого резерву</w:t>
      </w:r>
      <w:r w:rsidR="00274E90" w:rsidRPr="00A708C8">
        <w:rPr>
          <w:lang w:eastAsia="en-US"/>
        </w:rPr>
        <w:t xml:space="preserve"> збитків</w:t>
      </w:r>
      <w:r w:rsidR="00D95B2F" w:rsidRPr="00A708C8">
        <w:rPr>
          <w:lang w:eastAsia="en-US"/>
        </w:rPr>
        <w:t xml:space="preserve"> (</w:t>
      </w:r>
      <w:r w:rsidR="00CE6F1B" w:rsidRPr="00A708C8">
        <w:rPr>
          <w:lang w:eastAsia="en-US"/>
        </w:rPr>
        <w:t xml:space="preserve">далі – </w:t>
      </w:r>
      <w:r w:rsidR="00A72512" w:rsidRPr="00A708C8">
        <w:rPr>
          <w:lang w:eastAsia="en-US"/>
        </w:rPr>
        <w:t>дефіцит резервів</w:t>
      </w:r>
      <w:r w:rsidR="00D95B2F" w:rsidRPr="00A708C8">
        <w:rPr>
          <w:lang w:eastAsia="en-US"/>
        </w:rPr>
        <w:t>)</w:t>
      </w:r>
      <w:r w:rsidRPr="00A708C8">
        <w:rPr>
          <w:lang w:eastAsia="en-US"/>
        </w:rPr>
        <w:t xml:space="preserve">, є перевищення суми здійснених після попередньої звітної дати (будь-якої дати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 страхових виплат за страховими випадками, що сталися до попередньої звітної дати, та сформованих резервів збитків за такими страховими випадками на звітну дату над розміром резерву збитків, сформованого на попередню звітну дату</w:t>
      </w:r>
      <w:r w:rsidR="00D95B2F" w:rsidRPr="00A708C8">
        <w:rPr>
          <w:lang w:eastAsia="en-US"/>
        </w:rPr>
        <w:t>.</w:t>
      </w:r>
      <w:r w:rsidR="00CE6F1B" w:rsidRPr="00A708C8">
        <w:rPr>
          <w:lang w:eastAsia="en-US"/>
        </w:rPr>
        <w:t xml:space="preserve"> </w:t>
      </w:r>
      <w:bookmarkStart w:id="122" w:name="1904"/>
      <w:bookmarkEnd w:id="122"/>
      <w:r w:rsidR="00D95B2F" w:rsidRPr="00A708C8">
        <w:rPr>
          <w:lang w:eastAsia="en-US"/>
        </w:rPr>
        <w:t xml:space="preserve">Якщо перевірка достатності резервів збитків, сформованих на попередні звітні дати, показує дефіцит таких резервів на </w:t>
      </w:r>
      <w:r w:rsidR="00A72512" w:rsidRPr="00A708C8">
        <w:rPr>
          <w:lang w:eastAsia="en-US"/>
        </w:rPr>
        <w:t>4 попередні звітні дати з 8 кварталів, що передують даті розрахунку, страховик</w:t>
      </w:r>
      <w:r w:rsidR="00D95B2F" w:rsidRPr="00A708C8">
        <w:rPr>
          <w:lang w:eastAsia="en-US"/>
        </w:rPr>
        <w:t xml:space="preserve"> зобов'язаний </w:t>
      </w:r>
      <w:proofErr w:type="spellStart"/>
      <w:r w:rsidR="00D95B2F" w:rsidRPr="00A708C8">
        <w:rPr>
          <w:lang w:eastAsia="en-US"/>
        </w:rPr>
        <w:t>внести</w:t>
      </w:r>
      <w:proofErr w:type="spellEnd"/>
      <w:r w:rsidR="00D95B2F" w:rsidRPr="00A708C8">
        <w:rPr>
          <w:lang w:eastAsia="en-US"/>
        </w:rPr>
        <w:t xml:space="preserve"> зміни до методів формування таких резервів, якими забезпечити формування резервів збитків у достатньому розмірі.</w:t>
      </w:r>
    </w:p>
    <w:p w14:paraId="464C5675" w14:textId="77777777" w:rsidR="00D95B2F" w:rsidRPr="00A708C8" w:rsidRDefault="00D95B2F" w:rsidP="00D95B2F">
      <w:pPr>
        <w:tabs>
          <w:tab w:val="left" w:pos="1134"/>
        </w:tabs>
        <w:ind w:firstLine="709"/>
        <w:rPr>
          <w:lang w:eastAsia="en-US"/>
        </w:rPr>
      </w:pPr>
    </w:p>
    <w:p w14:paraId="799DABA7" w14:textId="1D316DC1" w:rsidR="00D95B2F" w:rsidRPr="00A708C8" w:rsidRDefault="002E6FBE" w:rsidP="001125C1">
      <w:pPr>
        <w:numPr>
          <w:ilvl w:val="0"/>
          <w:numId w:val="1"/>
        </w:numPr>
        <w:shd w:val="clear" w:color="auto" w:fill="FFFFFF"/>
        <w:tabs>
          <w:tab w:val="left" w:pos="1134"/>
        </w:tabs>
        <w:ind w:left="0" w:firstLine="709"/>
        <w:contextualSpacing/>
        <w:rPr>
          <w:lang w:eastAsia="en-US"/>
        </w:rPr>
      </w:pPr>
      <w:bookmarkStart w:id="123" w:name="1905"/>
      <w:bookmarkEnd w:id="123"/>
      <w:r>
        <w:rPr>
          <w:lang w:eastAsia="en-US"/>
        </w:rPr>
        <w:t>С</w:t>
      </w:r>
      <w:r w:rsidR="00D95B2F" w:rsidRPr="00A708C8">
        <w:rPr>
          <w:lang w:eastAsia="en-US"/>
        </w:rPr>
        <w:t>траховик повинен вести облік даних про здійснені страхові виплати та про збитки, що заявлені, але не виплачені, за звітний період та принаймні 12 останніх кварталів, що йому передують</w:t>
      </w:r>
      <w:r>
        <w:rPr>
          <w:lang w:eastAsia="en-US"/>
        </w:rPr>
        <w:t>, з</w:t>
      </w:r>
      <w:r w:rsidRPr="00A708C8">
        <w:rPr>
          <w:lang w:eastAsia="en-US"/>
        </w:rPr>
        <w:t xml:space="preserve"> метою забезпечення можливості виконання </w:t>
      </w:r>
      <w:proofErr w:type="spellStart"/>
      <w:r w:rsidRPr="00A708C8">
        <w:rPr>
          <w:lang w:eastAsia="en-US"/>
        </w:rPr>
        <w:t>актуарних</w:t>
      </w:r>
      <w:proofErr w:type="spellEnd"/>
      <w:r w:rsidRPr="00A708C8">
        <w:rPr>
          <w:lang w:eastAsia="en-US"/>
        </w:rPr>
        <w:t xml:space="preserve"> розрахунків, проведення перевірки адекватності страхових зобов'язань (LAT) та перевірки достатності резервів збитків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w:t>
      </w:r>
      <w:r w:rsidR="00D95B2F" w:rsidRPr="00A708C8">
        <w:rPr>
          <w:lang w:eastAsia="en-US"/>
        </w:rPr>
        <w:t>.</w:t>
      </w:r>
    </w:p>
    <w:p w14:paraId="30CF2E1D" w14:textId="63C1B476" w:rsidR="00D95B2F" w:rsidRPr="00A708C8" w:rsidRDefault="00D95B2F" w:rsidP="00D95B2F">
      <w:pPr>
        <w:tabs>
          <w:tab w:val="left" w:pos="1134"/>
        </w:tabs>
        <w:ind w:firstLine="709"/>
        <w:rPr>
          <w:lang w:eastAsia="en-US"/>
        </w:rPr>
      </w:pPr>
      <w:bookmarkStart w:id="124" w:name="1906"/>
      <w:bookmarkEnd w:id="124"/>
      <w:r w:rsidRPr="00A708C8">
        <w:rPr>
          <w:lang w:eastAsia="en-US"/>
        </w:rPr>
        <w:t xml:space="preserve">Дані про страхові виплати </w:t>
      </w:r>
      <w:r w:rsidR="00141178" w:rsidRPr="00A708C8">
        <w:rPr>
          <w:lang w:eastAsia="en-US"/>
        </w:rPr>
        <w:t xml:space="preserve">повинні </w:t>
      </w:r>
      <w:r w:rsidRPr="00A708C8">
        <w:rPr>
          <w:lang w:eastAsia="en-US"/>
        </w:rPr>
        <w:t>містити вид страхування, номер договору страхування, обліковий номер справи про вимогу, дату настання страхового випадку, дату заяви страхового випадку, дату страхової виплати та розмір страхової виплати, розмір сформованого за вимогою резерву на звітну дату (для збитків, що заявлені, але не виплачені).</w:t>
      </w:r>
    </w:p>
    <w:p w14:paraId="1728DF89" w14:textId="77777777" w:rsidR="00D95B2F" w:rsidRPr="00A708C8" w:rsidRDefault="00D95B2F" w:rsidP="00D95B2F">
      <w:pPr>
        <w:tabs>
          <w:tab w:val="left" w:pos="1134"/>
        </w:tabs>
        <w:ind w:firstLine="709"/>
        <w:rPr>
          <w:lang w:eastAsia="en-US"/>
        </w:rPr>
      </w:pPr>
    </w:p>
    <w:p w14:paraId="16144BCF" w14:textId="3692FB2C" w:rsidR="00D95B2F" w:rsidRPr="00A708C8" w:rsidRDefault="009A3BAD" w:rsidP="001125C1">
      <w:pPr>
        <w:numPr>
          <w:ilvl w:val="0"/>
          <w:numId w:val="1"/>
        </w:numPr>
        <w:shd w:val="clear" w:color="auto" w:fill="FFFFFF"/>
        <w:tabs>
          <w:tab w:val="left" w:pos="1134"/>
        </w:tabs>
        <w:ind w:left="0" w:firstLine="709"/>
        <w:contextualSpacing/>
        <w:rPr>
          <w:lang w:eastAsia="en-US"/>
        </w:rPr>
      </w:pPr>
      <w:bookmarkStart w:id="125" w:name="1907"/>
      <w:bookmarkEnd w:id="125"/>
      <w:r w:rsidRPr="00A708C8">
        <w:rPr>
          <w:lang w:eastAsia="en-US"/>
        </w:rPr>
        <w:t xml:space="preserve">Актуарій, який відповідає вимогам законодавства та має право посвідчувати </w:t>
      </w:r>
      <w:proofErr w:type="spellStart"/>
      <w:r w:rsidRPr="00A708C8">
        <w:rPr>
          <w:lang w:eastAsia="en-US"/>
        </w:rPr>
        <w:t>актуарні</w:t>
      </w:r>
      <w:proofErr w:type="spellEnd"/>
      <w:r w:rsidRPr="00A708C8">
        <w:rPr>
          <w:lang w:eastAsia="en-US"/>
        </w:rPr>
        <w:t xml:space="preserve"> розрахунки за відповідним видом страхування, здійснює</w:t>
      </w:r>
      <w:r w:rsidRPr="00A708C8" w:rsidDel="009A3BAD">
        <w:rPr>
          <w:lang w:eastAsia="en-US"/>
        </w:rPr>
        <w:t xml:space="preserve"> </w:t>
      </w:r>
      <w:r w:rsidR="00D95B2F" w:rsidRPr="00A708C8">
        <w:rPr>
          <w:lang w:eastAsia="en-US"/>
        </w:rPr>
        <w:t>перевірку адекватності страхових зобов'язань (LAT) та перевірку достатності резервів збитків (</w:t>
      </w:r>
      <w:proofErr w:type="spellStart"/>
      <w:r w:rsidR="00D95B2F" w:rsidRPr="00A708C8">
        <w:rPr>
          <w:lang w:eastAsia="en-US"/>
        </w:rPr>
        <w:t>run-off</w:t>
      </w:r>
      <w:proofErr w:type="spellEnd"/>
      <w:r w:rsidR="00D95B2F" w:rsidRPr="00A708C8">
        <w:rPr>
          <w:lang w:eastAsia="en-US"/>
        </w:rPr>
        <w:t xml:space="preserve"> </w:t>
      </w:r>
      <w:proofErr w:type="spellStart"/>
      <w:r w:rsidR="00D95B2F" w:rsidRPr="00A708C8">
        <w:rPr>
          <w:lang w:eastAsia="en-US"/>
        </w:rPr>
        <w:t>test</w:t>
      </w:r>
      <w:proofErr w:type="spellEnd"/>
      <w:r w:rsidR="00D95B2F" w:rsidRPr="00A708C8">
        <w:rPr>
          <w:lang w:eastAsia="en-US"/>
        </w:rPr>
        <w:t xml:space="preserve">) </w:t>
      </w:r>
      <w:r w:rsidRPr="00A708C8">
        <w:rPr>
          <w:lang w:eastAsia="en-US"/>
        </w:rPr>
        <w:t xml:space="preserve">у разі, якщо страховик формує резерв незароблених премій методом </w:t>
      </w:r>
      <w:r w:rsidR="00E87831" w:rsidRPr="00A708C8">
        <w:rPr>
          <w:lang w:eastAsia="en-US"/>
        </w:rPr>
        <w:t>“</w:t>
      </w:r>
      <w:r w:rsidRPr="00A708C8">
        <w:rPr>
          <w:lang w:eastAsia="en-US"/>
        </w:rPr>
        <w:t>коефіцієнта збитковості</w:t>
      </w:r>
      <w:r w:rsidR="00E87831" w:rsidRPr="00A708C8">
        <w:rPr>
          <w:lang w:eastAsia="en-US"/>
        </w:rPr>
        <w:t>”</w:t>
      </w:r>
      <w:r w:rsidR="00D95B2F" w:rsidRPr="00A708C8">
        <w:rPr>
          <w:lang w:eastAsia="en-US"/>
        </w:rPr>
        <w:t>.</w:t>
      </w:r>
    </w:p>
    <w:p w14:paraId="23AD1127" w14:textId="77777777" w:rsidR="00D95B2F" w:rsidRPr="00A708C8" w:rsidRDefault="00D95B2F" w:rsidP="00D95B2F">
      <w:pPr>
        <w:shd w:val="clear" w:color="auto" w:fill="FFFFFF"/>
        <w:tabs>
          <w:tab w:val="left" w:pos="1134"/>
        </w:tabs>
        <w:ind w:firstLine="709"/>
        <w:contextualSpacing/>
        <w:rPr>
          <w:lang w:eastAsia="en-US"/>
        </w:rPr>
      </w:pPr>
    </w:p>
    <w:p w14:paraId="4177CD8D" w14:textId="3FBA9ECD" w:rsidR="00D95B2F" w:rsidRPr="00A708C8" w:rsidRDefault="009A3BAD" w:rsidP="001125C1">
      <w:pPr>
        <w:pStyle w:val="2"/>
        <w:numPr>
          <w:ilvl w:val="0"/>
          <w:numId w:val="6"/>
        </w:numPr>
        <w:tabs>
          <w:tab w:val="left" w:pos="851"/>
        </w:tabs>
        <w:spacing w:before="0"/>
        <w:ind w:left="714" w:hanging="357"/>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Методика</w:t>
      </w:r>
      <w:r w:rsidR="00D95B2F" w:rsidRPr="00A708C8">
        <w:rPr>
          <w:rFonts w:ascii="Times New Roman" w:hAnsi="Times New Roman"/>
          <w:bCs/>
          <w:color w:val="auto"/>
          <w:sz w:val="28"/>
          <w:szCs w:val="28"/>
          <w:lang w:eastAsia="en-US"/>
        </w:rPr>
        <w:t xml:space="preserve"> формування резервів із страхування життя</w:t>
      </w:r>
      <w:r w:rsidR="00E87831" w:rsidRPr="00A708C8">
        <w:rPr>
          <w:rFonts w:ascii="Times New Roman" w:hAnsi="Times New Roman"/>
          <w:bCs/>
          <w:color w:val="auto"/>
          <w:sz w:val="28"/>
          <w:szCs w:val="28"/>
          <w:lang w:eastAsia="en-US"/>
        </w:rPr>
        <w:t xml:space="preserve"> та вимоги до методики розрахунку викупної суми</w:t>
      </w:r>
    </w:p>
    <w:p w14:paraId="2C155F88" w14:textId="77777777" w:rsidR="00D95B2F" w:rsidRPr="00A708C8" w:rsidRDefault="00D95B2F" w:rsidP="00D95B2F">
      <w:pPr>
        <w:widowControl w:val="0"/>
        <w:shd w:val="clear" w:color="auto" w:fill="FFFFFF"/>
        <w:tabs>
          <w:tab w:val="left" w:pos="993"/>
          <w:tab w:val="left" w:pos="1134"/>
        </w:tabs>
        <w:rPr>
          <w:lang w:eastAsia="en-US"/>
        </w:rPr>
      </w:pPr>
    </w:p>
    <w:p w14:paraId="4AFEBEEB" w14:textId="77B631D6" w:rsidR="00D95B2F" w:rsidRPr="00A708C8" w:rsidRDefault="00D95B2F" w:rsidP="001125C1">
      <w:pPr>
        <w:pStyle w:val="3"/>
        <w:numPr>
          <w:ilvl w:val="0"/>
          <w:numId w:val="12"/>
        </w:numPr>
        <w:jc w:val="center"/>
        <w:rPr>
          <w:rFonts w:ascii="Times New Roman" w:hAnsi="Times New Roman"/>
          <w:bCs/>
          <w:color w:val="auto"/>
          <w:sz w:val="28"/>
          <w:szCs w:val="28"/>
          <w:lang w:eastAsia="en-US"/>
        </w:rPr>
      </w:pPr>
      <w:bookmarkStart w:id="126" w:name="n133"/>
      <w:bookmarkStart w:id="127" w:name="n39"/>
      <w:bookmarkEnd w:id="126"/>
      <w:bookmarkEnd w:id="127"/>
      <w:r w:rsidRPr="00A708C8">
        <w:rPr>
          <w:rFonts w:ascii="Times New Roman" w:hAnsi="Times New Roman"/>
          <w:bCs/>
          <w:color w:val="auto"/>
          <w:sz w:val="28"/>
          <w:szCs w:val="28"/>
          <w:lang w:eastAsia="en-US"/>
        </w:rPr>
        <w:t>Формування математичного резерву</w:t>
      </w:r>
    </w:p>
    <w:p w14:paraId="29EF2765" w14:textId="77777777" w:rsidR="00D95B2F" w:rsidRPr="00A708C8" w:rsidRDefault="00D95B2F" w:rsidP="00D95B2F">
      <w:pPr>
        <w:widowControl w:val="0"/>
        <w:shd w:val="clear" w:color="auto" w:fill="FFFFFF"/>
        <w:tabs>
          <w:tab w:val="left" w:pos="993"/>
          <w:tab w:val="left" w:pos="1134"/>
        </w:tabs>
        <w:ind w:firstLine="709"/>
        <w:rPr>
          <w:lang w:eastAsia="en-US"/>
        </w:rPr>
      </w:pPr>
    </w:p>
    <w:p w14:paraId="56C7285B"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Математичні резерви складаються з:</w:t>
      </w:r>
    </w:p>
    <w:p w14:paraId="3163FCA8" w14:textId="77777777" w:rsidR="00D95B2F" w:rsidRPr="00A708C8" w:rsidRDefault="00D95B2F" w:rsidP="00D95B2F">
      <w:pPr>
        <w:shd w:val="clear" w:color="auto" w:fill="FFFFFF"/>
        <w:tabs>
          <w:tab w:val="left" w:pos="1134"/>
        </w:tabs>
        <w:ind w:left="709"/>
        <w:contextualSpacing/>
        <w:rPr>
          <w:lang w:eastAsia="en-US"/>
        </w:rPr>
      </w:pPr>
    </w:p>
    <w:p w14:paraId="63E08B73" w14:textId="77777777" w:rsidR="00D95B2F" w:rsidRPr="00A708C8" w:rsidRDefault="00D95B2F" w:rsidP="001125C1">
      <w:pPr>
        <w:pStyle w:val="af3"/>
        <w:widowControl w:val="0"/>
        <w:numPr>
          <w:ilvl w:val="0"/>
          <w:numId w:val="4"/>
        </w:numPr>
        <w:shd w:val="clear" w:color="auto" w:fill="FFFFFF"/>
        <w:tabs>
          <w:tab w:val="left" w:pos="993"/>
          <w:tab w:val="left" w:pos="1134"/>
        </w:tabs>
        <w:ind w:left="0" w:firstLine="709"/>
        <w:rPr>
          <w:lang w:eastAsia="en-US"/>
        </w:rPr>
      </w:pPr>
      <w:bookmarkStart w:id="128" w:name="n41"/>
      <w:bookmarkEnd w:id="128"/>
      <w:r w:rsidRPr="00A708C8">
        <w:rPr>
          <w:lang w:eastAsia="en-US"/>
        </w:rPr>
        <w:t xml:space="preserve">резерву </w:t>
      </w:r>
      <w:proofErr w:type="spellStart"/>
      <w:r w:rsidRPr="00A708C8">
        <w:rPr>
          <w:lang w:eastAsia="en-US"/>
        </w:rPr>
        <w:t>нетто</w:t>
      </w:r>
      <w:proofErr w:type="spellEnd"/>
      <w:r w:rsidRPr="00A708C8">
        <w:rPr>
          <w:lang w:eastAsia="en-US"/>
        </w:rPr>
        <w:t>-премій;</w:t>
      </w:r>
    </w:p>
    <w:p w14:paraId="3852B37D" w14:textId="77777777" w:rsidR="00D95B2F" w:rsidRPr="00A708C8" w:rsidRDefault="00D95B2F" w:rsidP="00D95B2F">
      <w:pPr>
        <w:pStyle w:val="af3"/>
        <w:widowControl w:val="0"/>
        <w:shd w:val="clear" w:color="auto" w:fill="FFFFFF"/>
        <w:tabs>
          <w:tab w:val="left" w:pos="993"/>
          <w:tab w:val="left" w:pos="1134"/>
        </w:tabs>
        <w:ind w:left="709"/>
        <w:rPr>
          <w:lang w:eastAsia="en-US"/>
        </w:rPr>
      </w:pPr>
    </w:p>
    <w:p w14:paraId="57BC8DC9" w14:textId="77777777" w:rsidR="00D95B2F" w:rsidRPr="00A708C8" w:rsidRDefault="00D95B2F" w:rsidP="001125C1">
      <w:pPr>
        <w:pStyle w:val="af3"/>
        <w:widowControl w:val="0"/>
        <w:numPr>
          <w:ilvl w:val="0"/>
          <w:numId w:val="4"/>
        </w:numPr>
        <w:shd w:val="clear" w:color="auto" w:fill="FFFFFF"/>
        <w:tabs>
          <w:tab w:val="left" w:pos="993"/>
          <w:tab w:val="left" w:pos="1134"/>
        </w:tabs>
        <w:ind w:left="0" w:firstLine="709"/>
        <w:rPr>
          <w:lang w:eastAsia="en-US"/>
        </w:rPr>
      </w:pPr>
      <w:bookmarkStart w:id="129" w:name="n42"/>
      <w:bookmarkEnd w:id="129"/>
      <w:r w:rsidRPr="00A708C8">
        <w:rPr>
          <w:lang w:eastAsia="en-US"/>
        </w:rPr>
        <w:t>резерву витрат на ведення справи;</w:t>
      </w:r>
    </w:p>
    <w:p w14:paraId="77984DE1" w14:textId="77777777" w:rsidR="00D95B2F" w:rsidRPr="00A708C8" w:rsidRDefault="00D95B2F" w:rsidP="00D95B2F">
      <w:pPr>
        <w:widowControl w:val="0"/>
        <w:shd w:val="clear" w:color="auto" w:fill="FFFFFF"/>
        <w:tabs>
          <w:tab w:val="left" w:pos="993"/>
          <w:tab w:val="left" w:pos="1134"/>
        </w:tabs>
        <w:rPr>
          <w:lang w:eastAsia="en-US"/>
        </w:rPr>
      </w:pPr>
    </w:p>
    <w:p w14:paraId="28F0A63A" w14:textId="77777777" w:rsidR="00D95B2F" w:rsidRPr="00A708C8" w:rsidRDefault="00D95B2F" w:rsidP="001125C1">
      <w:pPr>
        <w:pStyle w:val="af3"/>
        <w:widowControl w:val="0"/>
        <w:numPr>
          <w:ilvl w:val="0"/>
          <w:numId w:val="4"/>
        </w:numPr>
        <w:shd w:val="clear" w:color="auto" w:fill="FFFFFF"/>
        <w:tabs>
          <w:tab w:val="left" w:pos="993"/>
          <w:tab w:val="left" w:pos="1134"/>
        </w:tabs>
        <w:ind w:left="0" w:firstLine="709"/>
        <w:rPr>
          <w:lang w:eastAsia="en-US"/>
        </w:rPr>
      </w:pPr>
      <w:bookmarkStart w:id="130" w:name="n43"/>
      <w:bookmarkEnd w:id="130"/>
      <w:r w:rsidRPr="00A708C8">
        <w:rPr>
          <w:lang w:eastAsia="en-US"/>
        </w:rPr>
        <w:t>резерву вирівнювання;</w:t>
      </w:r>
    </w:p>
    <w:p w14:paraId="3325D1B8" w14:textId="77777777" w:rsidR="00D95B2F" w:rsidRPr="00A708C8" w:rsidRDefault="00D95B2F" w:rsidP="00D95B2F">
      <w:pPr>
        <w:widowControl w:val="0"/>
        <w:shd w:val="clear" w:color="auto" w:fill="FFFFFF"/>
        <w:tabs>
          <w:tab w:val="left" w:pos="993"/>
          <w:tab w:val="left" w:pos="1134"/>
        </w:tabs>
        <w:rPr>
          <w:lang w:eastAsia="en-US"/>
        </w:rPr>
      </w:pPr>
    </w:p>
    <w:p w14:paraId="4CEB40BB" w14:textId="77777777" w:rsidR="00D95B2F" w:rsidRPr="00A708C8" w:rsidRDefault="00D95B2F" w:rsidP="001125C1">
      <w:pPr>
        <w:pStyle w:val="af3"/>
        <w:widowControl w:val="0"/>
        <w:numPr>
          <w:ilvl w:val="0"/>
          <w:numId w:val="4"/>
        </w:numPr>
        <w:shd w:val="clear" w:color="auto" w:fill="FFFFFF"/>
        <w:tabs>
          <w:tab w:val="left" w:pos="993"/>
          <w:tab w:val="left" w:pos="1134"/>
        </w:tabs>
        <w:ind w:left="0" w:firstLine="709"/>
        <w:rPr>
          <w:lang w:eastAsia="en-US"/>
        </w:rPr>
      </w:pPr>
      <w:bookmarkStart w:id="131" w:name="n44"/>
      <w:bookmarkEnd w:id="131"/>
      <w:r w:rsidRPr="00A708C8">
        <w:rPr>
          <w:lang w:eastAsia="en-US"/>
        </w:rPr>
        <w:t>резерву бонусів.</w:t>
      </w:r>
    </w:p>
    <w:p w14:paraId="781F2B4F" w14:textId="77777777" w:rsidR="00D95B2F" w:rsidRPr="00A708C8" w:rsidRDefault="00D95B2F" w:rsidP="00D95B2F">
      <w:pPr>
        <w:widowControl w:val="0"/>
        <w:shd w:val="clear" w:color="auto" w:fill="FFFFFF"/>
        <w:tabs>
          <w:tab w:val="left" w:pos="993"/>
          <w:tab w:val="left" w:pos="1134"/>
        </w:tabs>
        <w:ind w:firstLine="709"/>
        <w:rPr>
          <w:lang w:eastAsia="en-US"/>
        </w:rPr>
      </w:pPr>
    </w:p>
    <w:p w14:paraId="5ECD6CAF"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32" w:name="n45"/>
      <w:bookmarkStart w:id="133" w:name="n46"/>
      <w:bookmarkEnd w:id="132"/>
      <w:bookmarkEnd w:id="133"/>
      <w:r w:rsidRPr="00A708C8">
        <w:rPr>
          <w:lang w:eastAsia="en-US"/>
        </w:rPr>
        <w:t>Формування математичних резервів здійснюється з урахуванням наступних вимог:</w:t>
      </w:r>
    </w:p>
    <w:p w14:paraId="5709C735" w14:textId="77777777" w:rsidR="00173C26" w:rsidRPr="00A708C8" w:rsidRDefault="00173C26" w:rsidP="00D95B2F">
      <w:pPr>
        <w:widowControl w:val="0"/>
        <w:shd w:val="clear" w:color="auto" w:fill="FFFFFF"/>
        <w:tabs>
          <w:tab w:val="left" w:pos="993"/>
        </w:tabs>
        <w:ind w:firstLine="709"/>
        <w:rPr>
          <w:lang w:eastAsia="en-US"/>
        </w:rPr>
      </w:pPr>
    </w:p>
    <w:p w14:paraId="09CF6080" w14:textId="4DC7768F" w:rsidR="00D95B2F" w:rsidRPr="00A708C8" w:rsidRDefault="00D95B2F" w:rsidP="002868AB">
      <w:pPr>
        <w:pStyle w:val="af3"/>
        <w:widowControl w:val="0"/>
        <w:numPr>
          <w:ilvl w:val="0"/>
          <w:numId w:val="40"/>
        </w:numPr>
        <w:shd w:val="clear" w:color="auto" w:fill="FFFFFF"/>
        <w:tabs>
          <w:tab w:val="left" w:pos="993"/>
        </w:tabs>
        <w:ind w:left="0" w:firstLine="709"/>
        <w:rPr>
          <w:lang w:eastAsia="en-US"/>
        </w:rPr>
      </w:pPr>
      <w:r w:rsidRPr="00A708C8">
        <w:rPr>
          <w:lang w:eastAsia="en-US"/>
        </w:rPr>
        <w:t xml:space="preserve">з використанням </w:t>
      </w:r>
      <w:proofErr w:type="spellStart"/>
      <w:r w:rsidRPr="00A708C8">
        <w:rPr>
          <w:lang w:eastAsia="en-US"/>
        </w:rPr>
        <w:t>актуарних</w:t>
      </w:r>
      <w:proofErr w:type="spellEnd"/>
      <w:r w:rsidRPr="00A708C8">
        <w:rPr>
          <w:lang w:eastAsia="en-US"/>
        </w:rPr>
        <w:t xml:space="preserve"> методів;</w:t>
      </w:r>
    </w:p>
    <w:p w14:paraId="36A22D5A" w14:textId="77777777" w:rsidR="00173C26" w:rsidRPr="00A708C8" w:rsidRDefault="00173C26" w:rsidP="00D4792D">
      <w:pPr>
        <w:widowControl w:val="0"/>
        <w:shd w:val="clear" w:color="auto" w:fill="FFFFFF"/>
        <w:tabs>
          <w:tab w:val="left" w:pos="993"/>
        </w:tabs>
        <w:ind w:firstLine="709"/>
        <w:rPr>
          <w:lang w:eastAsia="en-US"/>
        </w:rPr>
      </w:pPr>
      <w:bookmarkStart w:id="134" w:name="n47"/>
      <w:bookmarkEnd w:id="134"/>
    </w:p>
    <w:p w14:paraId="73B5C9B1" w14:textId="3CF94F7E" w:rsidR="00D95B2F" w:rsidRPr="00A708C8" w:rsidRDefault="00D95B2F" w:rsidP="002868AB">
      <w:pPr>
        <w:pStyle w:val="af3"/>
        <w:widowControl w:val="0"/>
        <w:numPr>
          <w:ilvl w:val="0"/>
          <w:numId w:val="40"/>
        </w:numPr>
        <w:shd w:val="clear" w:color="auto" w:fill="FFFFFF"/>
        <w:tabs>
          <w:tab w:val="left" w:pos="993"/>
        </w:tabs>
        <w:ind w:left="0" w:firstLine="709"/>
        <w:rPr>
          <w:lang w:eastAsia="en-US"/>
        </w:rPr>
      </w:pPr>
      <w:r w:rsidRPr="00A708C8">
        <w:rPr>
          <w:lang w:eastAsia="en-US"/>
        </w:rPr>
        <w:t>окремо за кожним чинним на дату розрахунку договором/окремою застрахованою особою за договором/окремим страховим ризиком, передбаченим таким договором;</w:t>
      </w:r>
    </w:p>
    <w:p w14:paraId="71F7F54A" w14:textId="77777777" w:rsidR="00173C26" w:rsidRPr="00A708C8" w:rsidRDefault="00173C26" w:rsidP="00D4792D">
      <w:pPr>
        <w:widowControl w:val="0"/>
        <w:shd w:val="clear" w:color="auto" w:fill="FFFFFF"/>
        <w:tabs>
          <w:tab w:val="left" w:pos="993"/>
        </w:tabs>
        <w:ind w:firstLine="709"/>
        <w:rPr>
          <w:lang w:eastAsia="en-US"/>
        </w:rPr>
      </w:pPr>
      <w:bookmarkStart w:id="135" w:name="n48"/>
      <w:bookmarkEnd w:id="135"/>
    </w:p>
    <w:p w14:paraId="2007782D" w14:textId="01073217" w:rsidR="00D95B2F" w:rsidRPr="00A708C8" w:rsidRDefault="00D95B2F" w:rsidP="002868AB">
      <w:pPr>
        <w:pStyle w:val="af3"/>
        <w:widowControl w:val="0"/>
        <w:numPr>
          <w:ilvl w:val="0"/>
          <w:numId w:val="40"/>
        </w:numPr>
        <w:shd w:val="clear" w:color="auto" w:fill="FFFFFF"/>
        <w:tabs>
          <w:tab w:val="left" w:pos="993"/>
        </w:tabs>
        <w:ind w:left="0" w:firstLine="709"/>
        <w:rPr>
          <w:lang w:eastAsia="en-US"/>
        </w:rPr>
      </w:pPr>
      <w:r w:rsidRPr="00A708C8">
        <w:rPr>
          <w:lang w:eastAsia="en-US"/>
        </w:rPr>
        <w:t>з урахуванням темпів інфляції, якщо це передбачено договором.</w:t>
      </w:r>
    </w:p>
    <w:p w14:paraId="599A06FA"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Негативний математичний резерв за договором/окремою застрахованою особою за договором/окремим страховим ризиком не допускається і встановлюється у такому випадку рівним нулю.</w:t>
      </w:r>
    </w:p>
    <w:p w14:paraId="050A7A3E"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Загальна величина математичних резервів страховика дорівнює сумі математичних резервів, розрахованих окремо за кожним чинним на дату розрахунку договором/ окремою застрахованою особою за договором/окремим страховим ризиком, передбаченим таким договором.</w:t>
      </w:r>
    </w:p>
    <w:p w14:paraId="7E0052B1" w14:textId="77777777" w:rsidR="00D95B2F" w:rsidRPr="00A708C8" w:rsidRDefault="00D95B2F" w:rsidP="00D95B2F">
      <w:pPr>
        <w:widowControl w:val="0"/>
        <w:shd w:val="clear" w:color="auto" w:fill="FFFFFF"/>
        <w:tabs>
          <w:tab w:val="left" w:pos="993"/>
        </w:tabs>
        <w:ind w:firstLine="709"/>
        <w:rPr>
          <w:lang w:eastAsia="en-US"/>
        </w:rPr>
      </w:pPr>
    </w:p>
    <w:p w14:paraId="6D715D04"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36" w:name="n49"/>
      <w:bookmarkStart w:id="137" w:name="n50"/>
      <w:bookmarkEnd w:id="136"/>
      <w:bookmarkEnd w:id="137"/>
      <w:r w:rsidRPr="00A708C8">
        <w:rPr>
          <w:lang w:eastAsia="en-US"/>
        </w:rPr>
        <w:t xml:space="preserve">Резерв </w:t>
      </w:r>
      <w:proofErr w:type="spellStart"/>
      <w:r w:rsidRPr="00A708C8">
        <w:rPr>
          <w:lang w:eastAsia="en-US"/>
        </w:rPr>
        <w:t>нетто</w:t>
      </w:r>
      <w:proofErr w:type="spellEnd"/>
      <w:r w:rsidRPr="00A708C8">
        <w:rPr>
          <w:lang w:eastAsia="en-US"/>
        </w:rPr>
        <w:t>-премій є оцінкою обсягу зобов’язань страховика для здійснення майбутніх страхових виплат за страховими випадками, що можуть настати після дати розрахунку.</w:t>
      </w:r>
    </w:p>
    <w:p w14:paraId="310A4117"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Розрахунок резерву </w:t>
      </w:r>
      <w:proofErr w:type="spellStart"/>
      <w:r w:rsidRPr="00A708C8">
        <w:rPr>
          <w:lang w:eastAsia="en-US"/>
        </w:rPr>
        <w:t>нетто</w:t>
      </w:r>
      <w:proofErr w:type="spellEnd"/>
      <w:r w:rsidRPr="00A708C8">
        <w:rPr>
          <w:lang w:eastAsia="en-US"/>
        </w:rPr>
        <w:t xml:space="preserve">-премій на страхову річницю здійснюється </w:t>
      </w:r>
      <w:proofErr w:type="spellStart"/>
      <w:r w:rsidRPr="00A708C8">
        <w:rPr>
          <w:lang w:eastAsia="en-US"/>
        </w:rPr>
        <w:t>проспективно</w:t>
      </w:r>
      <w:proofErr w:type="spellEnd"/>
      <w:r w:rsidRPr="00A708C8">
        <w:rPr>
          <w:lang w:eastAsia="en-US"/>
        </w:rPr>
        <w:t xml:space="preserve"> – як невід’ємна різниця між </w:t>
      </w:r>
      <w:proofErr w:type="spellStart"/>
      <w:r w:rsidRPr="00A708C8">
        <w:rPr>
          <w:lang w:eastAsia="en-US"/>
        </w:rPr>
        <w:t>актуарною</w:t>
      </w:r>
      <w:proofErr w:type="spellEnd"/>
      <w:r w:rsidRPr="00A708C8">
        <w:rPr>
          <w:lang w:eastAsia="en-US"/>
        </w:rPr>
        <w:t xml:space="preserve"> вартістю потоку майбутніх страхових виплат (без урахування бонусів) та </w:t>
      </w:r>
      <w:proofErr w:type="spellStart"/>
      <w:r w:rsidRPr="00A708C8">
        <w:rPr>
          <w:lang w:eastAsia="en-US"/>
        </w:rPr>
        <w:t>актуарною</w:t>
      </w:r>
      <w:proofErr w:type="spellEnd"/>
      <w:r w:rsidRPr="00A708C8">
        <w:rPr>
          <w:lang w:eastAsia="en-US"/>
        </w:rPr>
        <w:t xml:space="preserve"> вартістю потоку майбутніх страхових </w:t>
      </w:r>
      <w:proofErr w:type="spellStart"/>
      <w:r w:rsidRPr="00A708C8">
        <w:rPr>
          <w:lang w:eastAsia="en-US"/>
        </w:rPr>
        <w:t>нетто</w:t>
      </w:r>
      <w:proofErr w:type="spellEnd"/>
      <w:r w:rsidRPr="00A708C8">
        <w:rPr>
          <w:lang w:eastAsia="en-US"/>
        </w:rPr>
        <w:t>-премій.</w:t>
      </w:r>
    </w:p>
    <w:p w14:paraId="716FD2B7" w14:textId="70D0212C" w:rsidR="00D95B2F" w:rsidRPr="00A708C8" w:rsidRDefault="00D95B2F" w:rsidP="00D95B2F">
      <w:pPr>
        <w:widowControl w:val="0"/>
        <w:shd w:val="clear" w:color="auto" w:fill="FFFFFF"/>
        <w:tabs>
          <w:tab w:val="left" w:pos="993"/>
        </w:tabs>
        <w:ind w:firstLine="709"/>
        <w:rPr>
          <w:rFonts w:ascii="Minion Pro" w:hAnsi="Minion Pro"/>
          <w:shd w:val="clear" w:color="auto" w:fill="FFFFFF"/>
        </w:rPr>
      </w:pPr>
      <w:bookmarkStart w:id="138" w:name="n51"/>
      <w:bookmarkEnd w:id="138"/>
      <w:r w:rsidRPr="00A708C8">
        <w:rPr>
          <w:lang w:eastAsia="en-US"/>
        </w:rPr>
        <w:t xml:space="preserve">Розрахунок резерву </w:t>
      </w:r>
      <w:proofErr w:type="spellStart"/>
      <w:r w:rsidRPr="00A708C8">
        <w:rPr>
          <w:lang w:eastAsia="en-US"/>
        </w:rPr>
        <w:t>нетто</w:t>
      </w:r>
      <w:proofErr w:type="spellEnd"/>
      <w:r w:rsidRPr="00A708C8">
        <w:rPr>
          <w:lang w:eastAsia="en-US"/>
        </w:rPr>
        <w:t>-премій</w:t>
      </w:r>
      <w:r w:rsidRPr="00A708C8">
        <w:rPr>
          <w:rFonts w:ascii="Minion Pro" w:hAnsi="Minion Pro"/>
          <w:shd w:val="clear" w:color="auto" w:fill="FFFFFF"/>
        </w:rPr>
        <w:t xml:space="preserve"> за договором</w:t>
      </w:r>
      <w:r w:rsidRPr="00A708C8">
        <w:rPr>
          <w:lang w:eastAsia="en-US"/>
        </w:rPr>
        <w:t>/окремою застрахованою особою за договором/окремим страховим ризиком</w:t>
      </w:r>
      <w:r w:rsidRPr="00A708C8">
        <w:rPr>
          <w:rFonts w:ascii="Minion Pro" w:hAnsi="Minion Pro"/>
          <w:shd w:val="clear" w:color="auto" w:fill="FFFFFF"/>
        </w:rPr>
        <w:t xml:space="preserve"> </w:t>
      </w:r>
      <w:r w:rsidR="00756DB5" w:rsidRPr="00A708C8">
        <w:rPr>
          <w:rFonts w:ascii="Minion Pro" w:hAnsi="Minion Pro"/>
          <w:shd w:val="clear" w:color="auto" w:fill="FFFFFF"/>
        </w:rPr>
        <w:t>повинен</w:t>
      </w:r>
      <w:r w:rsidRPr="00A708C8">
        <w:rPr>
          <w:rFonts w:ascii="Minion Pro" w:hAnsi="Minion Pro"/>
          <w:shd w:val="clear" w:color="auto" w:fill="FFFFFF"/>
        </w:rPr>
        <w:t xml:space="preserve"> враховувати індивідуальні підвищені ризики, визначені під час </w:t>
      </w:r>
      <w:proofErr w:type="spellStart"/>
      <w:r w:rsidRPr="00A708C8">
        <w:rPr>
          <w:rFonts w:ascii="Minion Pro" w:hAnsi="Minion Pro"/>
          <w:shd w:val="clear" w:color="auto" w:fill="FFFFFF"/>
        </w:rPr>
        <w:t>андеррайтингу</w:t>
      </w:r>
      <w:proofErr w:type="spellEnd"/>
      <w:r w:rsidRPr="00A708C8">
        <w:rPr>
          <w:rFonts w:ascii="Minion Pro" w:hAnsi="Minion Pro"/>
          <w:shd w:val="clear" w:color="auto" w:fill="FFFFFF"/>
        </w:rPr>
        <w:t xml:space="preserve"> при укладенні та/або зміні умов договору.</w:t>
      </w:r>
    </w:p>
    <w:p w14:paraId="69F39BA2" w14:textId="575588BD" w:rsidR="00D95B2F" w:rsidRPr="00A708C8" w:rsidRDefault="00D4792D" w:rsidP="00D95B2F">
      <w:pPr>
        <w:widowControl w:val="0"/>
        <w:shd w:val="clear" w:color="auto" w:fill="FFFFFF"/>
        <w:tabs>
          <w:tab w:val="left" w:pos="993"/>
        </w:tabs>
        <w:ind w:firstLine="709"/>
        <w:rPr>
          <w:lang w:eastAsia="en-US"/>
        </w:rPr>
      </w:pPr>
      <w:r w:rsidRPr="00A708C8">
        <w:rPr>
          <w:lang w:eastAsia="en-US"/>
        </w:rPr>
        <w:t>Р</w:t>
      </w:r>
      <w:r w:rsidR="00D95B2F" w:rsidRPr="00A708C8">
        <w:rPr>
          <w:lang w:eastAsia="en-US"/>
        </w:rPr>
        <w:t xml:space="preserve">озрахунок резерву </w:t>
      </w:r>
      <w:proofErr w:type="spellStart"/>
      <w:r w:rsidR="00D95B2F" w:rsidRPr="00A708C8">
        <w:rPr>
          <w:lang w:eastAsia="en-US"/>
        </w:rPr>
        <w:t>нетто</w:t>
      </w:r>
      <w:proofErr w:type="spellEnd"/>
      <w:r w:rsidR="00D95B2F" w:rsidRPr="00A708C8">
        <w:rPr>
          <w:lang w:eastAsia="en-US"/>
        </w:rPr>
        <w:t xml:space="preserve">-премій за </w:t>
      </w:r>
      <w:r w:rsidRPr="00A708C8">
        <w:rPr>
          <w:lang w:eastAsia="en-US"/>
        </w:rPr>
        <w:t>окремими видами договорами (окремими страховими ризиками, передбаченими у договорі)</w:t>
      </w:r>
      <w:r w:rsidR="00D95B2F" w:rsidRPr="00A708C8">
        <w:rPr>
          <w:lang w:eastAsia="en-US"/>
        </w:rPr>
        <w:t xml:space="preserve"> може здійснюватися ретроспективно</w:t>
      </w:r>
      <w:r w:rsidRPr="00A708C8">
        <w:rPr>
          <w:lang w:eastAsia="en-US"/>
        </w:rPr>
        <w:t xml:space="preserve"> у разі, якщо особливості таких договорів (ризиків) не можуть бути повною мірою враховані </w:t>
      </w:r>
      <w:proofErr w:type="spellStart"/>
      <w:r w:rsidRPr="00A708C8">
        <w:rPr>
          <w:lang w:eastAsia="en-US"/>
        </w:rPr>
        <w:t>проспективно</w:t>
      </w:r>
      <w:proofErr w:type="spellEnd"/>
      <w:r w:rsidRPr="00A708C8">
        <w:rPr>
          <w:lang w:eastAsia="en-US"/>
        </w:rPr>
        <w:t>,</w:t>
      </w:r>
      <w:r w:rsidR="00D95B2F" w:rsidRPr="00A708C8">
        <w:rPr>
          <w:lang w:eastAsia="en-US"/>
        </w:rPr>
        <w:t xml:space="preserve"> – на підставі інформації на дату розрахунку про отримані страхові внески (страхові премії, страхові платежі) та витрати страховика (визнані страховиком на дату розрахунку), а також інформації про здійснені страхові виплати, якщо такі виплати впливають на розмір страхових зобов’язань страховика.</w:t>
      </w:r>
    </w:p>
    <w:p w14:paraId="41A67815" w14:textId="77777777" w:rsidR="00D95B2F" w:rsidRPr="00A708C8" w:rsidRDefault="00D95B2F" w:rsidP="00D95B2F">
      <w:pPr>
        <w:widowControl w:val="0"/>
        <w:shd w:val="clear" w:color="auto" w:fill="FFFFFF"/>
        <w:tabs>
          <w:tab w:val="left" w:pos="993"/>
        </w:tabs>
        <w:rPr>
          <w:lang w:eastAsia="en-US"/>
        </w:rPr>
      </w:pPr>
    </w:p>
    <w:p w14:paraId="2A599C7D"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39" w:name="n52"/>
      <w:bookmarkEnd w:id="139"/>
      <w:r w:rsidRPr="00A708C8">
        <w:rPr>
          <w:lang w:eastAsia="en-US"/>
        </w:rPr>
        <w:t>Резерв витрат на ведення справи є оцінкою обсягу зобов’язань страховика для забезпечення майбутніх витрат страховика на ведення справи протягом строку дії договору, включаючи період після сплати одноразової страхової виплати або після завершення сплати страхових премій (страхових внесків, страхових платежів).</w:t>
      </w:r>
    </w:p>
    <w:p w14:paraId="4AD53F9A"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Розрахунок резерву витрат на ведення справи на страхову річницю здійснюється </w:t>
      </w:r>
      <w:proofErr w:type="spellStart"/>
      <w:r w:rsidRPr="00A708C8">
        <w:rPr>
          <w:lang w:eastAsia="en-US"/>
        </w:rPr>
        <w:t>проспективно</w:t>
      </w:r>
      <w:proofErr w:type="spellEnd"/>
      <w:r w:rsidRPr="00A708C8">
        <w:rPr>
          <w:lang w:eastAsia="en-US"/>
        </w:rPr>
        <w:t xml:space="preserve"> – як невід’ємна різниця між </w:t>
      </w:r>
      <w:proofErr w:type="spellStart"/>
      <w:r w:rsidRPr="00A708C8">
        <w:rPr>
          <w:lang w:eastAsia="en-US"/>
        </w:rPr>
        <w:t>актуарною</w:t>
      </w:r>
      <w:proofErr w:type="spellEnd"/>
      <w:r w:rsidRPr="00A708C8">
        <w:rPr>
          <w:lang w:eastAsia="en-US"/>
        </w:rPr>
        <w:t xml:space="preserve"> вартістю потоку майбутніх витрат страховика на ведення справи із забезпечення виконання зобов'язань за договором чи пов’язаних з договором та </w:t>
      </w:r>
      <w:proofErr w:type="spellStart"/>
      <w:r w:rsidRPr="00A708C8">
        <w:rPr>
          <w:lang w:eastAsia="en-US"/>
        </w:rPr>
        <w:t>актуарною</w:t>
      </w:r>
      <w:proofErr w:type="spellEnd"/>
      <w:r w:rsidRPr="00A708C8">
        <w:rPr>
          <w:lang w:eastAsia="en-US"/>
        </w:rPr>
        <w:t xml:space="preserve"> вартістю потоку наступних надходжень тієї частини брутто-премії, що йде на покриття таких майбутніх витрат.</w:t>
      </w:r>
    </w:p>
    <w:p w14:paraId="71F5C8C4" w14:textId="77777777" w:rsidR="00D95B2F" w:rsidRPr="00A708C8" w:rsidRDefault="00D95B2F" w:rsidP="00D95B2F">
      <w:pPr>
        <w:shd w:val="clear" w:color="auto" w:fill="FFFFFF"/>
        <w:tabs>
          <w:tab w:val="left" w:pos="1134"/>
        </w:tabs>
        <w:ind w:left="709"/>
        <w:contextualSpacing/>
        <w:rPr>
          <w:lang w:eastAsia="en-US"/>
        </w:rPr>
      </w:pPr>
    </w:p>
    <w:p w14:paraId="7D23EE87"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40" w:name="n53"/>
      <w:bookmarkEnd w:id="140"/>
      <w:r w:rsidRPr="00A708C8">
        <w:rPr>
          <w:lang w:eastAsia="en-US"/>
        </w:rPr>
        <w:t xml:space="preserve">Резерв вирівнювання є оцінкою обсягу забезпечень з виконання страховиком зобов'язань у випадку, якщо величина страхової премії (страхового внеску, страхового платежу) за договором є недостатньою для забезпечення майбутніх страхових виплат. </w:t>
      </w:r>
    </w:p>
    <w:p w14:paraId="66829D76"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Резерв вирівнювання розраховується в разі, якщо при розрахунку математичних резервів за договором, </w:t>
      </w:r>
      <w:proofErr w:type="spellStart"/>
      <w:r w:rsidRPr="00A708C8">
        <w:rPr>
          <w:lang w:eastAsia="en-US"/>
        </w:rPr>
        <w:t>актуарна</w:t>
      </w:r>
      <w:proofErr w:type="spellEnd"/>
      <w:r w:rsidRPr="00A708C8">
        <w:rPr>
          <w:lang w:eastAsia="en-US"/>
        </w:rPr>
        <w:t xml:space="preserve"> вартість потоку майбутніх страхових </w:t>
      </w:r>
      <w:proofErr w:type="spellStart"/>
      <w:r w:rsidRPr="00A708C8">
        <w:rPr>
          <w:lang w:eastAsia="en-US"/>
        </w:rPr>
        <w:t>нетто</w:t>
      </w:r>
      <w:proofErr w:type="spellEnd"/>
      <w:r w:rsidRPr="00A708C8">
        <w:rPr>
          <w:lang w:eastAsia="en-US"/>
        </w:rPr>
        <w:t xml:space="preserve">-премій перевищує 97 відсотків від </w:t>
      </w:r>
      <w:proofErr w:type="spellStart"/>
      <w:r w:rsidRPr="00A708C8">
        <w:rPr>
          <w:lang w:eastAsia="en-US"/>
        </w:rPr>
        <w:t>актуарної</w:t>
      </w:r>
      <w:proofErr w:type="spellEnd"/>
      <w:r w:rsidRPr="00A708C8">
        <w:rPr>
          <w:lang w:eastAsia="en-US"/>
        </w:rPr>
        <w:t xml:space="preserve"> вартості потоку майбутніх страхових брутто-премій, яка обчислюється на базисі розрахунку математичних резервів, та дорівнює величині такого перевищення. В іншому випадку резерв вирівнювання за договором не формується, а його величина вважається рівною нулю.</w:t>
      </w:r>
    </w:p>
    <w:p w14:paraId="3BDFB1C7" w14:textId="77777777" w:rsidR="00D95B2F" w:rsidRPr="00A708C8" w:rsidRDefault="00D95B2F" w:rsidP="00D95B2F">
      <w:pPr>
        <w:widowControl w:val="0"/>
        <w:shd w:val="clear" w:color="auto" w:fill="FFFFFF"/>
        <w:tabs>
          <w:tab w:val="left" w:pos="993"/>
        </w:tabs>
        <w:rPr>
          <w:lang w:eastAsia="en-US"/>
        </w:rPr>
      </w:pPr>
      <w:bookmarkStart w:id="141" w:name="n54"/>
      <w:bookmarkEnd w:id="141"/>
    </w:p>
    <w:p w14:paraId="0FB3E714"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42" w:name="n55"/>
      <w:bookmarkStart w:id="143" w:name="n56"/>
      <w:bookmarkEnd w:id="142"/>
      <w:bookmarkEnd w:id="143"/>
      <w:r w:rsidRPr="00A708C8">
        <w:rPr>
          <w:lang w:eastAsia="en-US"/>
        </w:rPr>
        <w:t xml:space="preserve">Резерв бонусів є оцінкою </w:t>
      </w:r>
      <w:proofErr w:type="spellStart"/>
      <w:r w:rsidRPr="00A708C8">
        <w:rPr>
          <w:lang w:eastAsia="en-US"/>
        </w:rPr>
        <w:t>актуарної</w:t>
      </w:r>
      <w:proofErr w:type="spellEnd"/>
      <w:r w:rsidRPr="00A708C8">
        <w:rPr>
          <w:lang w:eastAsia="en-US"/>
        </w:rPr>
        <w:t xml:space="preserve"> вартості додаткових зобов'язань страховика, що виникають при збільшенні розмірів страхових сум та (або) страхових виплат за результатами отриманого інвестиційного доходу та за іншими фінансовими результатами діяльності страховика (участь у прибутках страховика).</w:t>
      </w:r>
    </w:p>
    <w:p w14:paraId="03B49E32" w14:textId="77777777" w:rsidR="00D95B2F" w:rsidRPr="00A708C8" w:rsidRDefault="00D95B2F" w:rsidP="00D95B2F">
      <w:pPr>
        <w:widowControl w:val="0"/>
        <w:shd w:val="clear" w:color="auto" w:fill="FFFFFF"/>
        <w:tabs>
          <w:tab w:val="left" w:pos="993"/>
        </w:tabs>
        <w:ind w:firstLine="709"/>
        <w:rPr>
          <w:lang w:eastAsia="en-US"/>
        </w:rPr>
      </w:pPr>
      <w:bookmarkStart w:id="144" w:name="n57"/>
      <w:bookmarkStart w:id="145" w:name="n58"/>
      <w:bookmarkEnd w:id="144"/>
      <w:bookmarkEnd w:id="145"/>
      <w:r w:rsidRPr="00A708C8">
        <w:rPr>
          <w:lang w:eastAsia="en-US"/>
        </w:rPr>
        <w:t>Інвестиційний дохід, отриманий від розміщення коштів із страхування життя та участі в прибутках страховика станом на дату розрахунку, що належить згідно з вимогами законодавства України про страхову діяльність та податкового законодавства України до розподілу за договорами, але ще не повідомлений страхувальнику, є складовою частиною резерву бонусів страховика.</w:t>
      </w:r>
    </w:p>
    <w:p w14:paraId="432592EB" w14:textId="77777777" w:rsidR="00D95B2F" w:rsidRPr="00A708C8" w:rsidRDefault="00D95B2F" w:rsidP="00D95B2F">
      <w:pPr>
        <w:widowControl w:val="0"/>
        <w:shd w:val="clear" w:color="auto" w:fill="FFFFFF"/>
        <w:tabs>
          <w:tab w:val="left" w:pos="993"/>
        </w:tabs>
        <w:ind w:firstLine="709"/>
        <w:rPr>
          <w:lang w:eastAsia="en-US"/>
        </w:rPr>
      </w:pPr>
      <w:bookmarkStart w:id="146" w:name="n59"/>
      <w:bookmarkEnd w:id="146"/>
      <w:r w:rsidRPr="00A708C8">
        <w:rPr>
          <w:lang w:eastAsia="en-US"/>
        </w:rPr>
        <w:t>До дати направлення письмового повідомлення страхувальнику про розмір прийнятих додаткових зобов'язань, персоніфікація резерву бонусів за договором може бути скоригована.</w:t>
      </w:r>
    </w:p>
    <w:p w14:paraId="13822867" w14:textId="77777777" w:rsidR="00D95B2F" w:rsidRPr="00A708C8" w:rsidRDefault="00D95B2F" w:rsidP="00D95B2F">
      <w:pPr>
        <w:widowControl w:val="0"/>
        <w:shd w:val="clear" w:color="auto" w:fill="FFFFFF"/>
        <w:tabs>
          <w:tab w:val="left" w:pos="993"/>
        </w:tabs>
        <w:rPr>
          <w:lang w:eastAsia="en-US"/>
        </w:rPr>
      </w:pPr>
    </w:p>
    <w:p w14:paraId="0354A18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47" w:name="n60"/>
      <w:bookmarkStart w:id="148" w:name="n61"/>
      <w:bookmarkEnd w:id="147"/>
      <w:bookmarkEnd w:id="148"/>
      <w:r w:rsidRPr="00A708C8">
        <w:rPr>
          <w:lang w:eastAsia="en-US"/>
        </w:rPr>
        <w:t>Математичні резерви мають враховувати усі майбутні обсяги зобов’язань страховика, передбачені договором, включаючи:</w:t>
      </w:r>
    </w:p>
    <w:p w14:paraId="32F125FB" w14:textId="77777777" w:rsidR="00EA5612" w:rsidRPr="00A708C8" w:rsidRDefault="00EA5612" w:rsidP="00D95B2F">
      <w:pPr>
        <w:widowControl w:val="0"/>
        <w:shd w:val="clear" w:color="auto" w:fill="FFFFFF"/>
        <w:tabs>
          <w:tab w:val="left" w:pos="993"/>
        </w:tabs>
        <w:ind w:firstLine="709"/>
        <w:rPr>
          <w:lang w:eastAsia="en-US"/>
        </w:rPr>
      </w:pPr>
    </w:p>
    <w:p w14:paraId="60C59507" w14:textId="63DFB9FE" w:rsidR="00D95B2F" w:rsidRPr="00A708C8" w:rsidRDefault="002868AB" w:rsidP="002868AB">
      <w:pPr>
        <w:pStyle w:val="af3"/>
        <w:widowControl w:val="0"/>
        <w:numPr>
          <w:ilvl w:val="0"/>
          <w:numId w:val="59"/>
        </w:numPr>
        <w:shd w:val="clear" w:color="auto" w:fill="FFFFFF"/>
        <w:tabs>
          <w:tab w:val="left" w:pos="993"/>
        </w:tabs>
        <w:ind w:left="0" w:firstLine="709"/>
        <w:rPr>
          <w:lang w:eastAsia="en-US"/>
        </w:rPr>
      </w:pPr>
      <w:r>
        <w:rPr>
          <w:lang w:eastAsia="en-US"/>
        </w:rPr>
        <w:t>г</w:t>
      </w:r>
      <w:r w:rsidR="00D95B2F" w:rsidRPr="00A708C8">
        <w:rPr>
          <w:lang w:eastAsia="en-US"/>
        </w:rPr>
        <w:t>арантовані виплати, включаючи розміри гарантованих викупних сум, бонуси;</w:t>
      </w:r>
    </w:p>
    <w:p w14:paraId="5C6FA749" w14:textId="77777777" w:rsidR="00EA5612" w:rsidRPr="00A708C8" w:rsidRDefault="00EA5612" w:rsidP="002868AB">
      <w:pPr>
        <w:widowControl w:val="0"/>
        <w:shd w:val="clear" w:color="auto" w:fill="FFFFFF"/>
        <w:tabs>
          <w:tab w:val="left" w:pos="993"/>
        </w:tabs>
        <w:ind w:firstLine="709"/>
        <w:rPr>
          <w:lang w:eastAsia="en-US"/>
        </w:rPr>
      </w:pPr>
    </w:p>
    <w:p w14:paraId="16F31759" w14:textId="2A97C9B3" w:rsidR="00D95B2F" w:rsidRPr="00A708C8" w:rsidRDefault="00D95B2F" w:rsidP="002868AB">
      <w:pPr>
        <w:pStyle w:val="af3"/>
        <w:widowControl w:val="0"/>
        <w:numPr>
          <w:ilvl w:val="0"/>
          <w:numId w:val="59"/>
        </w:numPr>
        <w:shd w:val="clear" w:color="auto" w:fill="FFFFFF"/>
        <w:tabs>
          <w:tab w:val="left" w:pos="993"/>
        </w:tabs>
        <w:ind w:left="0" w:firstLine="709"/>
        <w:rPr>
          <w:lang w:eastAsia="en-US"/>
        </w:rPr>
      </w:pPr>
      <w:r w:rsidRPr="00A708C8">
        <w:rPr>
          <w:lang w:eastAsia="en-US"/>
        </w:rPr>
        <w:t xml:space="preserve">додаткові виплати, доступні страхувальнику (застрахованим особам, </w:t>
      </w:r>
      <w:proofErr w:type="spellStart"/>
      <w:r w:rsidRPr="00A708C8">
        <w:rPr>
          <w:lang w:eastAsia="en-US"/>
        </w:rPr>
        <w:t>вигодонабувачам</w:t>
      </w:r>
      <w:proofErr w:type="spellEnd"/>
      <w:r w:rsidRPr="00A708C8">
        <w:rPr>
          <w:lang w:eastAsia="en-US"/>
        </w:rPr>
        <w:t xml:space="preserve"> та/або іншим особам, визначених законодавством України або договором), гарантії та опції, передбачені договором;</w:t>
      </w:r>
    </w:p>
    <w:p w14:paraId="6BBCE1E2" w14:textId="77777777" w:rsidR="00826FB2" w:rsidRPr="00A708C8" w:rsidRDefault="00826FB2" w:rsidP="002868AB">
      <w:pPr>
        <w:widowControl w:val="0"/>
        <w:shd w:val="clear" w:color="auto" w:fill="FFFFFF"/>
        <w:tabs>
          <w:tab w:val="left" w:pos="993"/>
        </w:tabs>
        <w:ind w:firstLine="709"/>
        <w:rPr>
          <w:lang w:eastAsia="en-US"/>
        </w:rPr>
      </w:pPr>
    </w:p>
    <w:p w14:paraId="06D367BC" w14:textId="32367DBF" w:rsidR="00D95B2F" w:rsidRPr="00A708C8" w:rsidRDefault="00D95B2F" w:rsidP="002868AB">
      <w:pPr>
        <w:pStyle w:val="af3"/>
        <w:widowControl w:val="0"/>
        <w:numPr>
          <w:ilvl w:val="0"/>
          <w:numId w:val="59"/>
        </w:numPr>
        <w:shd w:val="clear" w:color="auto" w:fill="FFFFFF"/>
        <w:tabs>
          <w:tab w:val="left" w:pos="993"/>
        </w:tabs>
        <w:ind w:left="0" w:firstLine="709"/>
        <w:rPr>
          <w:lang w:eastAsia="en-US"/>
        </w:rPr>
      </w:pPr>
      <w:r w:rsidRPr="00A708C8">
        <w:rPr>
          <w:lang w:eastAsia="en-US"/>
        </w:rPr>
        <w:t xml:space="preserve">витрати за договором, включаючи </w:t>
      </w:r>
      <w:proofErr w:type="spellStart"/>
      <w:r w:rsidRPr="00A708C8">
        <w:rPr>
          <w:lang w:eastAsia="en-US"/>
        </w:rPr>
        <w:t>аквізиційні</w:t>
      </w:r>
      <w:proofErr w:type="spellEnd"/>
      <w:r w:rsidRPr="00A708C8">
        <w:rPr>
          <w:lang w:eastAsia="en-US"/>
        </w:rPr>
        <w:t xml:space="preserve"> витрати</w:t>
      </w:r>
      <w:r w:rsidR="00554777" w:rsidRPr="00A708C8">
        <w:rPr>
          <w:lang w:eastAsia="en-US"/>
        </w:rPr>
        <w:t>.</w:t>
      </w:r>
    </w:p>
    <w:p w14:paraId="773F45D3" w14:textId="5949C1EA" w:rsidR="00D95B2F" w:rsidRPr="00A708C8" w:rsidRDefault="002E6FBE" w:rsidP="00D95B2F">
      <w:pPr>
        <w:widowControl w:val="0"/>
        <w:shd w:val="clear" w:color="auto" w:fill="FFFFFF"/>
        <w:tabs>
          <w:tab w:val="left" w:pos="993"/>
        </w:tabs>
        <w:ind w:firstLine="709"/>
        <w:rPr>
          <w:lang w:eastAsia="en-US"/>
        </w:rPr>
      </w:pPr>
      <w:r>
        <w:rPr>
          <w:lang w:eastAsia="en-US"/>
        </w:rPr>
        <w:t>Страховик д</w:t>
      </w:r>
      <w:r w:rsidR="00D95B2F" w:rsidRPr="00A708C8">
        <w:rPr>
          <w:lang w:eastAsia="en-US"/>
        </w:rPr>
        <w:t xml:space="preserve">ля розрахунку резервів використовує варіант, за яким </w:t>
      </w:r>
      <w:proofErr w:type="spellStart"/>
      <w:r w:rsidR="00D95B2F" w:rsidRPr="00A708C8">
        <w:rPr>
          <w:lang w:eastAsia="en-US"/>
        </w:rPr>
        <w:t>актуарна</w:t>
      </w:r>
      <w:proofErr w:type="spellEnd"/>
      <w:r w:rsidR="00D95B2F" w:rsidRPr="00A708C8">
        <w:rPr>
          <w:lang w:eastAsia="en-US"/>
        </w:rPr>
        <w:t xml:space="preserve"> вартість майбутніх страхових виплат більша</w:t>
      </w:r>
      <w:r w:rsidR="0021277B" w:rsidRPr="00A708C8">
        <w:rPr>
          <w:lang w:eastAsia="en-US"/>
        </w:rPr>
        <w:t>, якщо умовами договору передбачено право страхувальника в майбутньому вибрати спосіб виконання страховиком зобов'язань за договором (включаючи право здійснити одноразову страхову виплату в разі досягнення застрахованою особою визначеного договором віку чи виплату ануїтету, змінити періодичність виплати ануїтету)</w:t>
      </w:r>
      <w:r w:rsidR="00D95B2F" w:rsidRPr="00A708C8">
        <w:rPr>
          <w:lang w:eastAsia="en-US"/>
        </w:rPr>
        <w:t>.</w:t>
      </w:r>
    </w:p>
    <w:p w14:paraId="5166A823" w14:textId="14C0E826" w:rsidR="00D95B2F" w:rsidRPr="00A708C8" w:rsidRDefault="0021277B" w:rsidP="00D95B2F">
      <w:pPr>
        <w:widowControl w:val="0"/>
        <w:shd w:val="clear" w:color="auto" w:fill="FFFFFF"/>
        <w:tabs>
          <w:tab w:val="left" w:pos="993"/>
        </w:tabs>
        <w:ind w:firstLine="709"/>
        <w:rPr>
          <w:lang w:eastAsia="en-US"/>
        </w:rPr>
      </w:pPr>
      <w:r w:rsidRPr="00A708C8">
        <w:rPr>
          <w:lang w:eastAsia="en-US"/>
        </w:rPr>
        <w:t>Р</w:t>
      </w:r>
      <w:r w:rsidR="00D95B2F" w:rsidRPr="00A708C8">
        <w:rPr>
          <w:lang w:eastAsia="en-US"/>
        </w:rPr>
        <w:t xml:space="preserve">озмір резерву </w:t>
      </w:r>
      <w:proofErr w:type="spellStart"/>
      <w:r w:rsidR="00D95B2F" w:rsidRPr="00A708C8">
        <w:rPr>
          <w:lang w:eastAsia="en-US"/>
        </w:rPr>
        <w:t>нетто</w:t>
      </w:r>
      <w:proofErr w:type="spellEnd"/>
      <w:r w:rsidR="00D95B2F" w:rsidRPr="00A708C8">
        <w:rPr>
          <w:lang w:eastAsia="en-US"/>
        </w:rPr>
        <w:t>-премій за договором на будь-яку дату не повинен бути меншим за гарантований розмір викупної суми</w:t>
      </w:r>
      <w:r w:rsidRPr="00A708C8">
        <w:rPr>
          <w:lang w:eastAsia="en-US"/>
        </w:rPr>
        <w:t>, якщо умовами такого договору передбачений гарантований розмір викупної суми</w:t>
      </w:r>
      <w:r w:rsidR="00D95B2F" w:rsidRPr="00A708C8">
        <w:rPr>
          <w:lang w:eastAsia="en-US"/>
        </w:rPr>
        <w:t>.</w:t>
      </w:r>
    </w:p>
    <w:p w14:paraId="6A4D238C" w14:textId="77777777" w:rsidR="00D95B2F" w:rsidRPr="00A708C8" w:rsidRDefault="00D95B2F" w:rsidP="00D95B2F">
      <w:pPr>
        <w:shd w:val="clear" w:color="auto" w:fill="FFFFFF"/>
        <w:tabs>
          <w:tab w:val="left" w:pos="1134"/>
        </w:tabs>
        <w:ind w:left="709"/>
        <w:contextualSpacing/>
        <w:rPr>
          <w:lang w:eastAsia="en-US"/>
        </w:rPr>
      </w:pPr>
    </w:p>
    <w:p w14:paraId="2C59B416" w14:textId="7D7F126D" w:rsidR="00D95B2F" w:rsidRPr="00A708C8" w:rsidRDefault="006A4184" w:rsidP="001125C1">
      <w:pPr>
        <w:numPr>
          <w:ilvl w:val="0"/>
          <w:numId w:val="1"/>
        </w:numPr>
        <w:shd w:val="clear" w:color="auto" w:fill="FFFFFF"/>
        <w:tabs>
          <w:tab w:val="left" w:pos="1134"/>
        </w:tabs>
        <w:ind w:left="0" w:firstLine="709"/>
        <w:contextualSpacing/>
        <w:rPr>
          <w:lang w:eastAsia="en-US"/>
        </w:rPr>
      </w:pPr>
      <w:bookmarkStart w:id="149" w:name="n62"/>
      <w:bookmarkEnd w:id="149"/>
      <w:r w:rsidRPr="00A708C8">
        <w:rPr>
          <w:lang w:eastAsia="en-US"/>
        </w:rPr>
        <w:t>Р</w:t>
      </w:r>
      <w:r w:rsidR="00D95B2F" w:rsidRPr="00A708C8">
        <w:rPr>
          <w:lang w:eastAsia="en-US"/>
        </w:rPr>
        <w:t xml:space="preserve">озміри страхових сум та (або) виплат </w:t>
      </w:r>
      <w:r w:rsidRPr="00A708C8">
        <w:rPr>
          <w:lang w:eastAsia="en-US"/>
        </w:rPr>
        <w:t xml:space="preserve">для розрахунку резерву </w:t>
      </w:r>
      <w:proofErr w:type="spellStart"/>
      <w:r w:rsidRPr="00A708C8">
        <w:rPr>
          <w:lang w:eastAsia="en-US"/>
        </w:rPr>
        <w:t>нетто</w:t>
      </w:r>
      <w:proofErr w:type="spellEnd"/>
      <w:r w:rsidRPr="00A708C8">
        <w:rPr>
          <w:lang w:eastAsia="en-US"/>
        </w:rPr>
        <w:t xml:space="preserve">-премій </w:t>
      </w:r>
      <w:r w:rsidR="00D95B2F" w:rsidRPr="00A708C8">
        <w:rPr>
          <w:lang w:eastAsia="en-US"/>
        </w:rPr>
        <w:t>визначаються на дату його розрахунку, а розміри майбутніх страхових премій вважаються такими, що відповідають умовам договору та забезпечують найбільший розмір резерву</w:t>
      </w:r>
      <w:r w:rsidRPr="00A708C8">
        <w:rPr>
          <w:lang w:eastAsia="en-US"/>
        </w:rPr>
        <w:t>, якщо умови договору передбачають можливість сплати додаткових страхових премій і відповідний перерахунок страхових сум та (або) виплат</w:t>
      </w:r>
      <w:r w:rsidR="00D95B2F" w:rsidRPr="00A708C8">
        <w:rPr>
          <w:lang w:eastAsia="en-US"/>
        </w:rPr>
        <w:t>.</w:t>
      </w:r>
    </w:p>
    <w:p w14:paraId="085E7DFF" w14:textId="77777777" w:rsidR="00D95B2F" w:rsidRPr="00A708C8" w:rsidRDefault="00D95B2F" w:rsidP="00D95B2F">
      <w:pPr>
        <w:shd w:val="clear" w:color="auto" w:fill="FFFFFF"/>
        <w:tabs>
          <w:tab w:val="left" w:pos="1134"/>
        </w:tabs>
        <w:ind w:left="709"/>
        <w:contextualSpacing/>
        <w:rPr>
          <w:lang w:eastAsia="en-US"/>
        </w:rPr>
      </w:pPr>
    </w:p>
    <w:p w14:paraId="2C14567C"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50" w:name="n63"/>
      <w:bookmarkEnd w:id="150"/>
      <w:r w:rsidRPr="00A708C8">
        <w:rPr>
          <w:lang w:eastAsia="en-US"/>
        </w:rPr>
        <w:t xml:space="preserve">Розрахунок резерву </w:t>
      </w:r>
      <w:proofErr w:type="spellStart"/>
      <w:r w:rsidRPr="00A708C8">
        <w:rPr>
          <w:lang w:eastAsia="en-US"/>
        </w:rPr>
        <w:t>нетто</w:t>
      </w:r>
      <w:proofErr w:type="spellEnd"/>
      <w:r w:rsidRPr="00A708C8">
        <w:rPr>
          <w:lang w:eastAsia="en-US"/>
        </w:rPr>
        <w:t>-премій, резерву витрат на ведення справи та резерву вирівнювання на дату розрахунку, що не збігається зі страховою річницею, здійснюється методом інтерполяції між розмірами цих резервів на найближчі страхові річниці.</w:t>
      </w:r>
    </w:p>
    <w:p w14:paraId="2346AB64" w14:textId="0EF2C953" w:rsidR="00D95B2F" w:rsidRPr="00A708C8" w:rsidRDefault="002E6FBE" w:rsidP="00D95B2F">
      <w:pPr>
        <w:widowControl w:val="0"/>
        <w:shd w:val="clear" w:color="auto" w:fill="FFFFFF"/>
        <w:tabs>
          <w:tab w:val="left" w:pos="993"/>
        </w:tabs>
        <w:ind w:firstLine="709"/>
        <w:rPr>
          <w:lang w:eastAsia="en-US"/>
        </w:rPr>
      </w:pPr>
      <w:bookmarkStart w:id="151" w:name="n64"/>
      <w:bookmarkEnd w:id="151"/>
      <w:r>
        <w:rPr>
          <w:lang w:eastAsia="en-US"/>
        </w:rPr>
        <w:t>Ч</w:t>
      </w:r>
      <w:r w:rsidR="00D95B2F" w:rsidRPr="00A708C8">
        <w:rPr>
          <w:lang w:eastAsia="en-US"/>
        </w:rPr>
        <w:t xml:space="preserve">астина нарахованої страхової </w:t>
      </w:r>
      <w:proofErr w:type="spellStart"/>
      <w:r w:rsidR="00D95B2F" w:rsidRPr="00A708C8">
        <w:rPr>
          <w:lang w:eastAsia="en-US"/>
        </w:rPr>
        <w:t>нетто</w:t>
      </w:r>
      <w:proofErr w:type="spellEnd"/>
      <w:r w:rsidR="00D95B2F" w:rsidRPr="00A708C8">
        <w:rPr>
          <w:lang w:eastAsia="en-US"/>
        </w:rPr>
        <w:t>-премії, що відповідає проміжку часу, починаючи від дати розрахунку до кінця періоду, за який дана премія нарахована</w:t>
      </w:r>
      <w:r>
        <w:rPr>
          <w:lang w:eastAsia="en-US"/>
        </w:rPr>
        <w:t>,</w:t>
      </w:r>
      <w:r w:rsidRPr="002E6FBE">
        <w:rPr>
          <w:lang w:eastAsia="en-US"/>
        </w:rPr>
        <w:t xml:space="preserve"> </w:t>
      </w:r>
      <w:r>
        <w:rPr>
          <w:lang w:eastAsia="en-US"/>
        </w:rPr>
        <w:t xml:space="preserve">також </w:t>
      </w:r>
      <w:r w:rsidRPr="00A708C8">
        <w:rPr>
          <w:lang w:eastAsia="en-US"/>
        </w:rPr>
        <w:t>включається</w:t>
      </w:r>
      <w:r w:rsidRPr="002E6FBE">
        <w:rPr>
          <w:lang w:eastAsia="en-US"/>
        </w:rPr>
        <w:t xml:space="preserve"> </w:t>
      </w:r>
      <w:r w:rsidRPr="00A708C8">
        <w:rPr>
          <w:lang w:eastAsia="en-US"/>
        </w:rPr>
        <w:t xml:space="preserve">до розрахунку </w:t>
      </w:r>
      <w:r>
        <w:rPr>
          <w:lang w:eastAsia="en-US"/>
        </w:rPr>
        <w:t>п</w:t>
      </w:r>
      <w:r w:rsidRPr="00A708C8">
        <w:rPr>
          <w:lang w:eastAsia="en-US"/>
        </w:rPr>
        <w:t xml:space="preserve">ри інтерполяції резерву </w:t>
      </w:r>
      <w:proofErr w:type="spellStart"/>
      <w:r w:rsidRPr="00A708C8">
        <w:rPr>
          <w:lang w:eastAsia="en-US"/>
        </w:rPr>
        <w:t>нетто</w:t>
      </w:r>
      <w:proofErr w:type="spellEnd"/>
      <w:r w:rsidRPr="00A708C8">
        <w:rPr>
          <w:lang w:eastAsia="en-US"/>
        </w:rPr>
        <w:t>-премій</w:t>
      </w:r>
      <w:r w:rsidR="00D95B2F" w:rsidRPr="00A708C8">
        <w:rPr>
          <w:lang w:eastAsia="en-US"/>
        </w:rPr>
        <w:t>.</w:t>
      </w:r>
    </w:p>
    <w:p w14:paraId="6929D4B9" w14:textId="77777777" w:rsidR="00D95B2F" w:rsidRPr="00A708C8" w:rsidRDefault="00D95B2F" w:rsidP="00D95B2F">
      <w:pPr>
        <w:widowControl w:val="0"/>
        <w:shd w:val="clear" w:color="auto" w:fill="FFFFFF"/>
        <w:tabs>
          <w:tab w:val="left" w:pos="993"/>
        </w:tabs>
        <w:ind w:firstLine="709"/>
        <w:rPr>
          <w:lang w:eastAsia="en-US"/>
        </w:rPr>
      </w:pPr>
      <w:bookmarkStart w:id="152" w:name="n65"/>
      <w:bookmarkEnd w:id="152"/>
      <w:r w:rsidRPr="00A708C8">
        <w:rPr>
          <w:lang w:eastAsia="en-US"/>
        </w:rPr>
        <w:t>Страхові річниці можуть бути замінені на найближчі до дати розрахунку календарні дати, які відповідають цілому числу кварталів (місяців), що пройшли з дня набрання чинності договором та які відповідають датам початку строків страхового покриття, що передують та слідують за датою розрахунку.</w:t>
      </w:r>
    </w:p>
    <w:p w14:paraId="04D29C4C" w14:textId="22326681" w:rsidR="00D95B2F" w:rsidRPr="00A708C8" w:rsidRDefault="006A4184" w:rsidP="00D95B2F">
      <w:pPr>
        <w:widowControl w:val="0"/>
        <w:shd w:val="clear" w:color="auto" w:fill="FFFFFF"/>
        <w:tabs>
          <w:tab w:val="left" w:pos="993"/>
        </w:tabs>
        <w:ind w:firstLine="709"/>
        <w:rPr>
          <w:lang w:eastAsia="en-US"/>
        </w:rPr>
      </w:pPr>
      <w:bookmarkStart w:id="153" w:name="n66"/>
      <w:bookmarkEnd w:id="153"/>
      <w:r w:rsidRPr="00A708C8">
        <w:rPr>
          <w:lang w:eastAsia="en-US"/>
        </w:rPr>
        <w:t>І</w:t>
      </w:r>
      <w:r w:rsidR="00D95B2F" w:rsidRPr="00A708C8">
        <w:rPr>
          <w:lang w:eastAsia="en-US"/>
        </w:rPr>
        <w:t xml:space="preserve">нтерполяція </w:t>
      </w:r>
      <w:r w:rsidRPr="00A708C8">
        <w:rPr>
          <w:lang w:eastAsia="en-US"/>
        </w:rPr>
        <w:t xml:space="preserve">для розрахунку резервів </w:t>
      </w:r>
      <w:proofErr w:type="spellStart"/>
      <w:r w:rsidRPr="00A708C8">
        <w:rPr>
          <w:lang w:eastAsia="en-US"/>
        </w:rPr>
        <w:t>нетто</w:t>
      </w:r>
      <w:proofErr w:type="spellEnd"/>
      <w:r w:rsidRPr="00A708C8">
        <w:rPr>
          <w:lang w:eastAsia="en-US"/>
        </w:rPr>
        <w:t xml:space="preserve">-премій за договором, строк дії якого не є цілим числом років, після дати останньої страхової річниці </w:t>
      </w:r>
      <w:r w:rsidR="00D95B2F" w:rsidRPr="00A708C8">
        <w:rPr>
          <w:lang w:eastAsia="en-US"/>
        </w:rPr>
        <w:t>здійснюється між значенням резервів на останню річницю та датою закінчення договору.</w:t>
      </w:r>
    </w:p>
    <w:p w14:paraId="1EC2AFFB" w14:textId="77777777" w:rsidR="00D95B2F" w:rsidRPr="00A708C8" w:rsidRDefault="00D95B2F" w:rsidP="00D95B2F">
      <w:pPr>
        <w:widowControl w:val="0"/>
        <w:shd w:val="clear" w:color="auto" w:fill="FFFFFF"/>
        <w:tabs>
          <w:tab w:val="left" w:pos="993"/>
        </w:tabs>
        <w:ind w:firstLine="709"/>
        <w:rPr>
          <w:lang w:eastAsia="en-US"/>
        </w:rPr>
      </w:pPr>
    </w:p>
    <w:p w14:paraId="2DE5F5A5" w14:textId="02932FAB"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54" w:name="n67"/>
      <w:bookmarkStart w:id="155" w:name="n68"/>
      <w:bookmarkEnd w:id="154"/>
      <w:bookmarkEnd w:id="155"/>
      <w:r w:rsidRPr="00A708C8">
        <w:rPr>
          <w:lang w:eastAsia="en-US"/>
        </w:rPr>
        <w:t>На дати, наступні за днем закінчення строку страхового покриття за договором, математичні резерви вважаються рівними нулю.</w:t>
      </w:r>
    </w:p>
    <w:p w14:paraId="6A0D7D07" w14:textId="77777777" w:rsidR="00D95B2F" w:rsidRPr="00A708C8" w:rsidRDefault="00D95B2F" w:rsidP="00D95B2F">
      <w:pPr>
        <w:shd w:val="clear" w:color="auto" w:fill="FFFFFF"/>
        <w:tabs>
          <w:tab w:val="left" w:pos="1134"/>
        </w:tabs>
        <w:ind w:left="709"/>
        <w:contextualSpacing/>
        <w:rPr>
          <w:lang w:eastAsia="en-US"/>
        </w:rPr>
      </w:pPr>
    </w:p>
    <w:p w14:paraId="22825754" w14:textId="63986D90"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56" w:name="n69"/>
      <w:bookmarkStart w:id="157" w:name="n70"/>
      <w:bookmarkEnd w:id="156"/>
      <w:bookmarkEnd w:id="157"/>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у математичних резервах за договорами вихідного перестрахування, які відносяться до пропорційного перестрахування, розраховуються страховиком тими самими методами, що і такі математичні резерви, згідно з умовами договору (договорів) вихідного перестрахування та умов страхування. Права вимоги до </w:t>
      </w:r>
      <w:proofErr w:type="spellStart"/>
      <w:r w:rsidRPr="00A708C8">
        <w:rPr>
          <w:lang w:eastAsia="en-US"/>
        </w:rPr>
        <w:t>перестраховиків</w:t>
      </w:r>
      <w:proofErr w:type="spellEnd"/>
      <w:r w:rsidRPr="00A708C8">
        <w:rPr>
          <w:lang w:eastAsia="en-US"/>
        </w:rPr>
        <w:t xml:space="preserve"> у математичних резервах за договорами вихідного перестрахування іншими, ніж пропорційне перестрахування, не формуються.</w:t>
      </w:r>
    </w:p>
    <w:p w14:paraId="7D5CE690"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в математичних резервах розраховуються </w:t>
      </w:r>
      <w:proofErr w:type="spellStart"/>
      <w:r w:rsidRPr="00A708C8">
        <w:rPr>
          <w:lang w:eastAsia="en-US"/>
        </w:rPr>
        <w:t>проспективно</w:t>
      </w:r>
      <w:proofErr w:type="spellEnd"/>
      <w:r w:rsidRPr="00A708C8">
        <w:rPr>
          <w:lang w:eastAsia="en-US"/>
        </w:rPr>
        <w:t xml:space="preserve"> на базисі розрахунку математичних резервів. Права вимоги до </w:t>
      </w:r>
      <w:proofErr w:type="spellStart"/>
      <w:r w:rsidRPr="00A708C8">
        <w:rPr>
          <w:lang w:eastAsia="en-US"/>
        </w:rPr>
        <w:t>перестраховиків</w:t>
      </w:r>
      <w:proofErr w:type="spellEnd"/>
      <w:r w:rsidRPr="00A708C8">
        <w:rPr>
          <w:lang w:eastAsia="en-US"/>
        </w:rPr>
        <w:t xml:space="preserve"> в математичних резервах можуть розраховуватися ретроспективно, виходячи з нарахованої премії, належної </w:t>
      </w:r>
      <w:proofErr w:type="spellStart"/>
      <w:r w:rsidRPr="00A708C8">
        <w:rPr>
          <w:lang w:eastAsia="en-US"/>
        </w:rPr>
        <w:t>перестраховику</w:t>
      </w:r>
      <w:proofErr w:type="spellEnd"/>
      <w:r w:rsidRPr="00A708C8">
        <w:rPr>
          <w:lang w:eastAsia="en-US"/>
        </w:rPr>
        <w:t>, якщо розрахунок таких резервів також здійснювався ретроспективно.</w:t>
      </w:r>
    </w:p>
    <w:p w14:paraId="7006133A" w14:textId="1085C1EC"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Права вимоги до </w:t>
      </w:r>
      <w:proofErr w:type="spellStart"/>
      <w:r w:rsidRPr="00A708C8">
        <w:rPr>
          <w:lang w:eastAsia="en-US"/>
        </w:rPr>
        <w:t>перестраховиків</w:t>
      </w:r>
      <w:proofErr w:type="spellEnd"/>
      <w:r w:rsidRPr="00A708C8">
        <w:rPr>
          <w:lang w:eastAsia="en-US"/>
        </w:rPr>
        <w:t xml:space="preserve"> в математичних резервах </w:t>
      </w:r>
      <w:r w:rsidR="00B33663" w:rsidRPr="00A708C8">
        <w:rPr>
          <w:lang w:eastAsia="en-US"/>
        </w:rPr>
        <w:t xml:space="preserve">повинні </w:t>
      </w:r>
      <w:r w:rsidRPr="00A708C8">
        <w:rPr>
          <w:lang w:eastAsia="en-US"/>
        </w:rPr>
        <w:t xml:space="preserve">визначатися за кожним чинним на дату розрахунку договором/застрахованою особою/страховим ризиком згідно з умовами такого договору (договорів) перестрахування та умов страхування. Отримана величина прав вимоги до </w:t>
      </w:r>
      <w:proofErr w:type="spellStart"/>
      <w:r w:rsidRPr="00A708C8">
        <w:rPr>
          <w:lang w:eastAsia="en-US"/>
        </w:rPr>
        <w:t>перестраховиків</w:t>
      </w:r>
      <w:proofErr w:type="spellEnd"/>
      <w:r w:rsidRPr="00A708C8">
        <w:rPr>
          <w:lang w:eastAsia="en-US"/>
        </w:rPr>
        <w:t xml:space="preserve"> у кожному з видів математичних резервів не може перевищувати суму такого резерву за кожним чинним на дату розрахунку договором/застрахованою особою/страховим ризиком згідно з умовами такого договору/групою договорів/групою страхових ризиків (в залежності від умов перестрахування).</w:t>
      </w:r>
    </w:p>
    <w:p w14:paraId="341C8E15" w14:textId="77777777" w:rsidR="00D95B2F" w:rsidRPr="00A708C8" w:rsidRDefault="00D95B2F" w:rsidP="00D95B2F">
      <w:pPr>
        <w:widowControl w:val="0"/>
        <w:shd w:val="clear" w:color="auto" w:fill="FFFFFF"/>
        <w:tabs>
          <w:tab w:val="left" w:pos="993"/>
        </w:tabs>
        <w:ind w:firstLine="709"/>
        <w:rPr>
          <w:lang w:eastAsia="en-US"/>
        </w:rPr>
      </w:pPr>
    </w:p>
    <w:p w14:paraId="468398C4" w14:textId="77777777" w:rsidR="00D95B2F" w:rsidRPr="00A708C8" w:rsidRDefault="00D95B2F" w:rsidP="001125C1">
      <w:pPr>
        <w:pStyle w:val="3"/>
        <w:numPr>
          <w:ilvl w:val="0"/>
          <w:numId w:val="12"/>
        </w:numPr>
        <w:tabs>
          <w:tab w:val="left" w:pos="851"/>
        </w:tabs>
        <w:ind w:left="0" w:firstLine="360"/>
        <w:jc w:val="center"/>
        <w:rPr>
          <w:rFonts w:ascii="Times New Roman" w:hAnsi="Times New Roman"/>
          <w:bCs/>
          <w:color w:val="auto"/>
          <w:sz w:val="28"/>
          <w:szCs w:val="28"/>
          <w:lang w:eastAsia="en-US"/>
        </w:rPr>
      </w:pPr>
      <w:bookmarkStart w:id="158" w:name="n73"/>
      <w:bookmarkEnd w:id="158"/>
      <w:r w:rsidRPr="00A708C8">
        <w:rPr>
          <w:rFonts w:ascii="Times New Roman" w:hAnsi="Times New Roman"/>
          <w:bCs/>
          <w:color w:val="auto"/>
          <w:sz w:val="28"/>
          <w:szCs w:val="28"/>
          <w:lang w:eastAsia="en-US"/>
        </w:rPr>
        <w:t>Формування резерву належних виплат страхових сум</w:t>
      </w:r>
    </w:p>
    <w:p w14:paraId="41886893" w14:textId="77777777" w:rsidR="00D95B2F" w:rsidRPr="00A708C8" w:rsidRDefault="00D95B2F" w:rsidP="00D95B2F">
      <w:pPr>
        <w:widowControl w:val="0"/>
        <w:shd w:val="clear" w:color="auto" w:fill="FFFFFF"/>
        <w:tabs>
          <w:tab w:val="left" w:pos="993"/>
        </w:tabs>
        <w:ind w:firstLine="709"/>
        <w:rPr>
          <w:lang w:eastAsia="en-US"/>
        </w:rPr>
      </w:pPr>
      <w:bookmarkStart w:id="159" w:name="n74"/>
      <w:bookmarkEnd w:id="159"/>
    </w:p>
    <w:p w14:paraId="2920B349"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Резерв належних виплат страхових сум складається з:</w:t>
      </w:r>
    </w:p>
    <w:p w14:paraId="668AAFDD" w14:textId="77777777" w:rsidR="00D95B2F" w:rsidRPr="00A708C8" w:rsidRDefault="00D95B2F" w:rsidP="00D95B2F">
      <w:pPr>
        <w:shd w:val="clear" w:color="auto" w:fill="FFFFFF"/>
        <w:tabs>
          <w:tab w:val="left" w:pos="1134"/>
        </w:tabs>
        <w:ind w:firstLine="709"/>
        <w:contextualSpacing/>
        <w:rPr>
          <w:lang w:eastAsia="en-US"/>
        </w:rPr>
      </w:pPr>
    </w:p>
    <w:p w14:paraId="7189A1E6" w14:textId="77777777" w:rsidR="00D95B2F" w:rsidRPr="00A708C8" w:rsidRDefault="00D95B2F" w:rsidP="001125C1">
      <w:pPr>
        <w:pStyle w:val="af3"/>
        <w:widowControl w:val="0"/>
        <w:numPr>
          <w:ilvl w:val="0"/>
          <w:numId w:val="5"/>
        </w:numPr>
        <w:shd w:val="clear" w:color="auto" w:fill="FFFFFF"/>
        <w:tabs>
          <w:tab w:val="left" w:pos="993"/>
          <w:tab w:val="left" w:pos="1134"/>
        </w:tabs>
        <w:ind w:left="0" w:firstLine="709"/>
        <w:rPr>
          <w:lang w:eastAsia="en-US"/>
        </w:rPr>
      </w:pPr>
      <w:bookmarkStart w:id="160" w:name="n75"/>
      <w:bookmarkEnd w:id="160"/>
      <w:r w:rsidRPr="00A708C8">
        <w:rPr>
          <w:lang w:eastAsia="en-US"/>
        </w:rPr>
        <w:t>резерву заявлених, але невиплачених збитків;</w:t>
      </w:r>
    </w:p>
    <w:p w14:paraId="4814F4FB" w14:textId="77777777" w:rsidR="00D95B2F" w:rsidRPr="00A708C8" w:rsidRDefault="00D95B2F" w:rsidP="00D95B2F">
      <w:pPr>
        <w:pStyle w:val="af3"/>
        <w:widowControl w:val="0"/>
        <w:shd w:val="clear" w:color="auto" w:fill="FFFFFF"/>
        <w:tabs>
          <w:tab w:val="left" w:pos="993"/>
          <w:tab w:val="left" w:pos="1134"/>
        </w:tabs>
        <w:ind w:left="709"/>
        <w:rPr>
          <w:lang w:eastAsia="en-US"/>
        </w:rPr>
      </w:pPr>
    </w:p>
    <w:p w14:paraId="670727E9" w14:textId="77777777" w:rsidR="00D95B2F" w:rsidRPr="00A708C8" w:rsidRDefault="00D95B2F" w:rsidP="001125C1">
      <w:pPr>
        <w:pStyle w:val="af3"/>
        <w:widowControl w:val="0"/>
        <w:numPr>
          <w:ilvl w:val="0"/>
          <w:numId w:val="5"/>
        </w:numPr>
        <w:shd w:val="clear" w:color="auto" w:fill="FFFFFF"/>
        <w:tabs>
          <w:tab w:val="left" w:pos="993"/>
          <w:tab w:val="left" w:pos="1134"/>
        </w:tabs>
        <w:ind w:left="0" w:firstLine="709"/>
        <w:rPr>
          <w:lang w:eastAsia="en-US"/>
        </w:rPr>
      </w:pPr>
      <w:bookmarkStart w:id="161" w:name="n76"/>
      <w:bookmarkEnd w:id="161"/>
      <w:r w:rsidRPr="00A708C8">
        <w:rPr>
          <w:lang w:eastAsia="en-US"/>
        </w:rPr>
        <w:t>резерву збитків, які виникли, але не заявлені.</w:t>
      </w:r>
    </w:p>
    <w:p w14:paraId="1892F09C"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Загальна величина резерву належних виплат страхових сум має дорівнювати сумі зазначених резервів.</w:t>
      </w:r>
    </w:p>
    <w:p w14:paraId="582557C7" w14:textId="77777777" w:rsidR="00D95B2F" w:rsidRPr="00A708C8" w:rsidRDefault="00D95B2F" w:rsidP="00D95B2F">
      <w:pPr>
        <w:widowControl w:val="0"/>
        <w:shd w:val="clear" w:color="auto" w:fill="FFFFFF"/>
        <w:tabs>
          <w:tab w:val="left" w:pos="993"/>
          <w:tab w:val="left" w:pos="1134"/>
        </w:tabs>
        <w:ind w:firstLine="709"/>
        <w:rPr>
          <w:lang w:eastAsia="en-US"/>
        </w:rPr>
      </w:pPr>
    </w:p>
    <w:p w14:paraId="2BA5559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62" w:name="n77"/>
      <w:bookmarkEnd w:id="162"/>
      <w:r w:rsidRPr="00A708C8">
        <w:rPr>
          <w:lang w:eastAsia="en-US"/>
        </w:rPr>
        <w:t>Резерв заявлених, але невиплачених збитків є оцінкою обсягу зобов'язань страховика для здійснення страхових виплат та виплат викупних сум</w:t>
      </w:r>
      <w:r w:rsidRPr="00A708C8">
        <w:rPr>
          <w:shd w:val="clear" w:color="auto" w:fill="FFFFFF"/>
        </w:rPr>
        <w:t>, які не врегульовано або врегульовано не в повному обсязі на дату розрахунку такого резерву,</w:t>
      </w:r>
      <w:r w:rsidRPr="00A708C8">
        <w:rPr>
          <w:lang w:eastAsia="en-US"/>
        </w:rPr>
        <w:t xml:space="preserve"> включаючи витрати на врегулювання збитків, щодо: </w:t>
      </w:r>
    </w:p>
    <w:p w14:paraId="00D17C11" w14:textId="77777777" w:rsidR="00D95B2F" w:rsidRPr="00A708C8" w:rsidRDefault="00D95B2F" w:rsidP="00D95B2F">
      <w:pPr>
        <w:pStyle w:val="af3"/>
        <w:shd w:val="clear" w:color="auto" w:fill="FFFFFF"/>
        <w:tabs>
          <w:tab w:val="left" w:pos="1134"/>
        </w:tabs>
        <w:ind w:left="709"/>
        <w:rPr>
          <w:lang w:eastAsia="en-US"/>
        </w:rPr>
      </w:pPr>
    </w:p>
    <w:p w14:paraId="7F915577" w14:textId="77777777" w:rsidR="00D95B2F" w:rsidRPr="00A708C8" w:rsidRDefault="00D95B2F" w:rsidP="001125C1">
      <w:pPr>
        <w:pStyle w:val="af3"/>
        <w:numPr>
          <w:ilvl w:val="0"/>
          <w:numId w:val="7"/>
        </w:numPr>
        <w:shd w:val="clear" w:color="auto" w:fill="FFFFFF"/>
        <w:tabs>
          <w:tab w:val="left" w:pos="1134"/>
        </w:tabs>
        <w:ind w:left="0" w:firstLine="709"/>
        <w:rPr>
          <w:lang w:eastAsia="en-US"/>
        </w:rPr>
      </w:pPr>
      <w:r w:rsidRPr="00A708C8">
        <w:rPr>
          <w:shd w:val="clear" w:color="auto" w:fill="FFFFFF"/>
        </w:rPr>
        <w:t>заявлених вимог, які виникли у зв’язку з подіями, що мають ознаки страхових випадків</w:t>
      </w:r>
      <w:r w:rsidRPr="00A708C8">
        <w:rPr>
          <w:lang w:eastAsia="en-US"/>
        </w:rPr>
        <w:t>, які не врегульовані або врегульовані не в повному обсязі на дату розрахунку та виникли у зв'язку з подіями, що мали ознаки страхових випадків, які мали місце в звітному або попередніх звітних періодах, та про факт настання яких страховика повідомлено відповідно до вимог законодавства України та/або умов договору</w:t>
      </w:r>
      <w:r w:rsidRPr="00A708C8">
        <w:rPr>
          <w:shd w:val="clear" w:color="auto" w:fill="FFFFFF"/>
        </w:rPr>
        <w:t>;</w:t>
      </w:r>
    </w:p>
    <w:p w14:paraId="0588A667" w14:textId="77777777" w:rsidR="00D95B2F" w:rsidRPr="00A708C8" w:rsidRDefault="00D95B2F" w:rsidP="00D95B2F">
      <w:pPr>
        <w:pStyle w:val="af3"/>
        <w:shd w:val="clear" w:color="auto" w:fill="FFFFFF"/>
        <w:tabs>
          <w:tab w:val="left" w:pos="1134"/>
        </w:tabs>
        <w:ind w:left="709"/>
        <w:rPr>
          <w:lang w:eastAsia="en-US"/>
        </w:rPr>
      </w:pPr>
    </w:p>
    <w:p w14:paraId="66647949" w14:textId="150DEEAE" w:rsidR="00D95B2F" w:rsidRPr="00A708C8" w:rsidRDefault="00D95B2F" w:rsidP="001125C1">
      <w:pPr>
        <w:pStyle w:val="af3"/>
        <w:numPr>
          <w:ilvl w:val="0"/>
          <w:numId w:val="7"/>
        </w:numPr>
        <w:shd w:val="clear" w:color="auto" w:fill="FFFFFF"/>
        <w:tabs>
          <w:tab w:val="left" w:pos="1134"/>
        </w:tabs>
        <w:ind w:left="0" w:firstLine="709"/>
        <w:rPr>
          <w:lang w:eastAsia="en-US"/>
        </w:rPr>
      </w:pPr>
      <w:r w:rsidRPr="00A708C8">
        <w:rPr>
          <w:lang w:eastAsia="en-US"/>
        </w:rPr>
        <w:t>ризиків дожиття, крім зазначених у підпункті 1 пункту 10</w:t>
      </w:r>
      <w:r w:rsidR="009F7DA3">
        <w:rPr>
          <w:lang w:eastAsia="en-US"/>
        </w:rPr>
        <w:t>2</w:t>
      </w:r>
      <w:r w:rsidRPr="00A708C8">
        <w:rPr>
          <w:lang w:eastAsia="en-US"/>
        </w:rPr>
        <w:t xml:space="preserve"> глави 14 розділу ІІІ </w:t>
      </w:r>
      <w:r w:rsidR="00A6248D" w:rsidRPr="00A708C8">
        <w:rPr>
          <w:shd w:val="clear" w:color="auto" w:fill="FFFFFF"/>
        </w:rPr>
        <w:t>цього Положення</w:t>
      </w:r>
      <w:r w:rsidRPr="00A708C8">
        <w:rPr>
          <w:lang w:eastAsia="en-US"/>
        </w:rPr>
        <w:t>, з моменту виключення обсягу страхового зобов’язання (повністю або частково) з математичного резерву і до моменту повного виконання даного страхового зобов’язання або припинення зобов’язань згідно з умовами договору або відповідно до законодавства України у разі:</w:t>
      </w:r>
    </w:p>
    <w:p w14:paraId="378DC461"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настання термінів здійснення виплат ануїтету;</w:t>
      </w:r>
    </w:p>
    <w:p w14:paraId="54B3956E" w14:textId="77777777" w:rsidR="00D95B2F" w:rsidRPr="00A708C8" w:rsidRDefault="00D95B2F" w:rsidP="00D95B2F">
      <w:pPr>
        <w:widowControl w:val="0"/>
        <w:shd w:val="clear" w:color="auto" w:fill="FFFFFF"/>
        <w:tabs>
          <w:tab w:val="left" w:pos="993"/>
        </w:tabs>
        <w:ind w:firstLine="709"/>
        <w:rPr>
          <w:lang w:eastAsia="en-US"/>
        </w:rPr>
      </w:pPr>
      <w:bookmarkStart w:id="163" w:name="n82"/>
      <w:bookmarkStart w:id="164" w:name="n83"/>
      <w:bookmarkEnd w:id="163"/>
      <w:bookmarkEnd w:id="164"/>
      <w:r w:rsidRPr="00A708C8">
        <w:rPr>
          <w:lang w:eastAsia="en-US"/>
        </w:rPr>
        <w:t>настання страхового випадку за ризиком дожиття, який стався до дати розрахунку;</w:t>
      </w:r>
    </w:p>
    <w:p w14:paraId="08786EC9"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дострокового припиненням дії договору або із змінами умов договору, які призвели до зобов’язань зі здійснення страхової виплати та/або виплати викупної суми;</w:t>
      </w:r>
    </w:p>
    <w:p w14:paraId="0F3ED5FC" w14:textId="77777777" w:rsidR="00D95B2F" w:rsidRPr="00A708C8" w:rsidRDefault="00D95B2F" w:rsidP="00D95B2F">
      <w:pPr>
        <w:pStyle w:val="af3"/>
        <w:rPr>
          <w:lang w:eastAsia="en-US"/>
        </w:rPr>
      </w:pPr>
    </w:p>
    <w:p w14:paraId="78A3EA87" w14:textId="528A503E" w:rsidR="00D95B2F" w:rsidRPr="00A708C8" w:rsidRDefault="00D95B2F" w:rsidP="001125C1">
      <w:pPr>
        <w:pStyle w:val="af3"/>
        <w:numPr>
          <w:ilvl w:val="0"/>
          <w:numId w:val="7"/>
        </w:numPr>
        <w:shd w:val="clear" w:color="auto" w:fill="FFFFFF"/>
        <w:tabs>
          <w:tab w:val="left" w:pos="1134"/>
        </w:tabs>
        <w:ind w:left="0" w:firstLine="709"/>
        <w:rPr>
          <w:lang w:eastAsia="en-US"/>
        </w:rPr>
      </w:pPr>
      <w:r w:rsidRPr="00A708C8">
        <w:rPr>
          <w:lang w:eastAsia="en-US"/>
        </w:rPr>
        <w:t>витрат на врегулювання збитків за заявленими вимогами та ризиками дожиття, зазначеними у підпунктах 1 та 2 пункту 10</w:t>
      </w:r>
      <w:r w:rsidR="009F7DA3">
        <w:rPr>
          <w:lang w:eastAsia="en-US"/>
        </w:rPr>
        <w:t>2</w:t>
      </w:r>
      <w:r w:rsidRPr="00A708C8">
        <w:rPr>
          <w:lang w:eastAsia="en-US"/>
        </w:rPr>
        <w:t xml:space="preserve"> глави 14 розділу ІІІ </w:t>
      </w:r>
      <w:r w:rsidR="00A6248D" w:rsidRPr="00A708C8">
        <w:rPr>
          <w:shd w:val="clear" w:color="auto" w:fill="FFFFFF"/>
        </w:rPr>
        <w:t>цього Положення</w:t>
      </w:r>
      <w:r w:rsidRPr="00A708C8">
        <w:rPr>
          <w:lang w:eastAsia="en-US"/>
        </w:rPr>
        <w:t>.</w:t>
      </w:r>
    </w:p>
    <w:p w14:paraId="43692FE8" w14:textId="77777777" w:rsidR="00D95B2F" w:rsidRPr="00A708C8" w:rsidRDefault="00D95B2F" w:rsidP="00D95B2F">
      <w:pPr>
        <w:shd w:val="clear" w:color="auto" w:fill="FFFFFF"/>
        <w:tabs>
          <w:tab w:val="left" w:pos="1134"/>
        </w:tabs>
        <w:ind w:left="709"/>
        <w:contextualSpacing/>
        <w:rPr>
          <w:lang w:eastAsia="en-US"/>
        </w:rPr>
      </w:pPr>
      <w:bookmarkStart w:id="165" w:name="n81"/>
      <w:bookmarkEnd w:id="165"/>
    </w:p>
    <w:p w14:paraId="355FC2A8" w14:textId="1F353BDC"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Формування резерву заявлених, але невиплачених збитків здійснюється за кожним випадком, визначеним у пункті 10</w:t>
      </w:r>
      <w:r w:rsidR="009F7DA3">
        <w:rPr>
          <w:lang w:eastAsia="en-US"/>
        </w:rPr>
        <w:t>2</w:t>
      </w:r>
      <w:r w:rsidRPr="00A708C8">
        <w:rPr>
          <w:lang w:eastAsia="en-US"/>
        </w:rPr>
        <w:t xml:space="preserve"> глави 14 розділу ІІІ </w:t>
      </w:r>
      <w:r w:rsidR="00A6248D" w:rsidRPr="00A708C8">
        <w:rPr>
          <w:shd w:val="clear" w:color="auto" w:fill="FFFFFF"/>
        </w:rPr>
        <w:t>цього Положення</w:t>
      </w:r>
      <w:r w:rsidR="00A6248D">
        <w:rPr>
          <w:shd w:val="clear" w:color="auto" w:fill="FFFFFF"/>
        </w:rPr>
        <w:t xml:space="preserve"> </w:t>
      </w:r>
      <w:r w:rsidRPr="00A708C8">
        <w:rPr>
          <w:lang w:eastAsia="en-US"/>
        </w:rPr>
        <w:t xml:space="preserve">окремо. </w:t>
      </w:r>
    </w:p>
    <w:p w14:paraId="35BB65AC" w14:textId="5F86DA5B" w:rsidR="00D95B2F" w:rsidRPr="00A708C8" w:rsidRDefault="00D95B2F" w:rsidP="00D95B2F">
      <w:pPr>
        <w:widowControl w:val="0"/>
        <w:shd w:val="clear" w:color="auto" w:fill="FFFFFF"/>
        <w:tabs>
          <w:tab w:val="left" w:pos="993"/>
        </w:tabs>
        <w:ind w:firstLine="709"/>
        <w:rPr>
          <w:lang w:eastAsia="en-US"/>
        </w:rPr>
      </w:pPr>
      <w:r w:rsidRPr="00A708C8">
        <w:rPr>
          <w:lang w:eastAsia="en-US"/>
        </w:rPr>
        <w:t xml:space="preserve">Формування резерву заявлених, але невиплачених збитків, крім збитків за ризиками дожиття, здійснюється відповідно до глави 6 розділу ІІ </w:t>
      </w:r>
      <w:r w:rsidR="00A6248D" w:rsidRPr="00A708C8">
        <w:rPr>
          <w:shd w:val="clear" w:color="auto" w:fill="FFFFFF"/>
        </w:rPr>
        <w:t>цього Положення</w:t>
      </w:r>
      <w:r w:rsidRPr="00A708C8">
        <w:rPr>
          <w:lang w:eastAsia="en-US"/>
        </w:rPr>
        <w:t>, включаючи вимоги до витрат на врегулювання збитків.</w:t>
      </w:r>
    </w:p>
    <w:p w14:paraId="71384BA0" w14:textId="77777777" w:rsidR="00D95B2F" w:rsidRPr="00A708C8" w:rsidRDefault="00D95B2F" w:rsidP="00D95B2F">
      <w:pPr>
        <w:widowControl w:val="0"/>
        <w:shd w:val="clear" w:color="auto" w:fill="FFFFFF"/>
        <w:tabs>
          <w:tab w:val="left" w:pos="993"/>
        </w:tabs>
        <w:ind w:firstLine="709"/>
        <w:rPr>
          <w:lang w:eastAsia="en-US"/>
        </w:rPr>
      </w:pPr>
      <w:r w:rsidRPr="00A708C8">
        <w:rPr>
          <w:lang w:eastAsia="en-US"/>
        </w:rPr>
        <w:t>Формування резерву заявлених, але невиплачених збитків за ризиками дожиття здійснюється в сумі відповідного обсягу страхового зобов’язання, включаючи викупні суми, та витрат на врегулювання збитків з моменту виключення страхового зобов’язання (повністю або частково) з математичного резерву і до моменту повного виконання даного страхового зобов’язання або припинення зобов’язань згідно з умовами договору або відповідно до законодавства України.</w:t>
      </w:r>
    </w:p>
    <w:p w14:paraId="17BA38A8" w14:textId="77777777" w:rsidR="00D95B2F" w:rsidRPr="00A708C8" w:rsidRDefault="00D95B2F" w:rsidP="00D95B2F">
      <w:pPr>
        <w:widowControl w:val="0"/>
        <w:shd w:val="clear" w:color="auto" w:fill="FFFFFF"/>
        <w:tabs>
          <w:tab w:val="left" w:pos="993"/>
        </w:tabs>
        <w:ind w:firstLine="709"/>
        <w:rPr>
          <w:lang w:eastAsia="en-US"/>
        </w:rPr>
      </w:pPr>
    </w:p>
    <w:p w14:paraId="5E1C3E80"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Розмір витрат на врегулювання збитків за ризиками дожиття включається до резерву заявлених, але не виплачених збитків, та обчислюється як більше з наступних значень: </w:t>
      </w:r>
    </w:p>
    <w:p w14:paraId="7C969A8D" w14:textId="77777777" w:rsidR="00D95B2F" w:rsidRPr="00A708C8" w:rsidRDefault="00D95B2F" w:rsidP="00D95B2F">
      <w:pPr>
        <w:pStyle w:val="af3"/>
        <w:ind w:left="0" w:firstLine="720"/>
        <w:rPr>
          <w:lang w:eastAsia="en-US"/>
        </w:rPr>
      </w:pPr>
    </w:p>
    <w:p w14:paraId="38B3FC33" w14:textId="77777777" w:rsidR="00D95B2F" w:rsidRPr="00A708C8" w:rsidRDefault="00D95B2F" w:rsidP="001125C1">
      <w:pPr>
        <w:pStyle w:val="af3"/>
        <w:numPr>
          <w:ilvl w:val="0"/>
          <w:numId w:val="16"/>
        </w:numPr>
        <w:shd w:val="clear" w:color="auto" w:fill="FFFFFF"/>
        <w:tabs>
          <w:tab w:val="left" w:pos="1134"/>
        </w:tabs>
        <w:ind w:left="0" w:firstLine="720"/>
        <w:rPr>
          <w:lang w:eastAsia="en-US"/>
        </w:rPr>
      </w:pPr>
      <w:r w:rsidRPr="00A708C8">
        <w:rPr>
          <w:lang w:eastAsia="en-US"/>
        </w:rPr>
        <w:t>сума витрат на врегулювання збитків на підставі документів, що підтверджують такі витрати;</w:t>
      </w:r>
    </w:p>
    <w:p w14:paraId="6BDEF66F" w14:textId="77777777" w:rsidR="00D95B2F" w:rsidRPr="00A708C8" w:rsidRDefault="00D95B2F" w:rsidP="00D95B2F">
      <w:pPr>
        <w:pStyle w:val="af3"/>
        <w:shd w:val="clear" w:color="auto" w:fill="FFFFFF"/>
        <w:tabs>
          <w:tab w:val="left" w:pos="1134"/>
        </w:tabs>
        <w:rPr>
          <w:lang w:eastAsia="en-US"/>
        </w:rPr>
      </w:pPr>
    </w:p>
    <w:p w14:paraId="63A0EC38" w14:textId="71EDDD14" w:rsidR="00D95B2F" w:rsidRPr="00A708C8" w:rsidRDefault="00D95B2F" w:rsidP="001125C1">
      <w:pPr>
        <w:pStyle w:val="af3"/>
        <w:numPr>
          <w:ilvl w:val="0"/>
          <w:numId w:val="16"/>
        </w:numPr>
        <w:shd w:val="clear" w:color="auto" w:fill="FFFFFF"/>
        <w:tabs>
          <w:tab w:val="left" w:pos="1134"/>
        </w:tabs>
        <w:ind w:left="0" w:firstLine="720"/>
        <w:rPr>
          <w:lang w:eastAsia="en-US"/>
        </w:rPr>
      </w:pPr>
      <w:r w:rsidRPr="00A708C8">
        <w:rPr>
          <w:lang w:eastAsia="en-US"/>
        </w:rPr>
        <w:t xml:space="preserve">відсоток від суми резерву заявлених, але не виплачених збитків, (до врахування витрат на врегулювання збитків), який визначається як частка витрат на врегулювання збитків від суми страхових виплат за останні чотири квартали, що передують даті розрахунку, за таким видом страхування. Витрати на врегулювання збитків за останні чотири квартали включають в себе </w:t>
      </w:r>
      <w:r w:rsidR="006A4184" w:rsidRPr="00A708C8">
        <w:rPr>
          <w:lang w:eastAsia="en-US"/>
        </w:rPr>
        <w:t>прямі та непрямі витрати. Н</w:t>
      </w:r>
      <w:r w:rsidRPr="00A708C8">
        <w:rPr>
          <w:lang w:eastAsia="en-US"/>
        </w:rPr>
        <w:t>епрямі витрати розподіляються за видами страхування відповідно до правил, визначених в обліковій політиці страховика. У разі відсутності в обліковій політиці страховика драйверів (ключів) розподілу (алокації) непрямих витрат на врегулювання збитків за видами страхування, в якості драйвера (ключа) розподілу (алокації) витрат використовується кількість заявлених та врегульованих збитків за видом страхування протягом звітного періоду.</w:t>
      </w:r>
    </w:p>
    <w:p w14:paraId="2F930FC3" w14:textId="77777777" w:rsidR="00D95B2F" w:rsidRPr="00A708C8" w:rsidRDefault="00D95B2F" w:rsidP="00D95B2F">
      <w:pPr>
        <w:widowControl w:val="0"/>
        <w:shd w:val="clear" w:color="auto" w:fill="FFFFFF"/>
        <w:tabs>
          <w:tab w:val="left" w:pos="993"/>
        </w:tabs>
        <w:ind w:firstLine="709"/>
        <w:rPr>
          <w:lang w:eastAsia="en-US"/>
        </w:rPr>
      </w:pPr>
    </w:p>
    <w:p w14:paraId="37D08980" w14:textId="77777777" w:rsidR="00D95B2F" w:rsidRPr="00A708C8" w:rsidRDefault="00D95B2F" w:rsidP="001125C1">
      <w:pPr>
        <w:numPr>
          <w:ilvl w:val="0"/>
          <w:numId w:val="1"/>
        </w:numPr>
        <w:shd w:val="clear" w:color="auto" w:fill="FFFFFF"/>
        <w:tabs>
          <w:tab w:val="left" w:pos="1134"/>
        </w:tabs>
        <w:ind w:left="0" w:firstLine="709"/>
        <w:contextualSpacing/>
      </w:pPr>
      <w:r w:rsidRPr="00A708C8">
        <w:t xml:space="preserve">Права вимоги до </w:t>
      </w:r>
      <w:proofErr w:type="spellStart"/>
      <w:r w:rsidRPr="00A708C8">
        <w:t>перестраховиків</w:t>
      </w:r>
      <w:proofErr w:type="spellEnd"/>
      <w:r w:rsidRPr="00A708C8">
        <w:t xml:space="preserve"> в резерві </w:t>
      </w:r>
      <w:r w:rsidRPr="00A708C8">
        <w:rPr>
          <w:lang w:eastAsia="en-US"/>
        </w:rPr>
        <w:t>заявлених, але невиплачених збитків розраховуються за кожною окремою вимогою (збитком) на підставі часток страхових виплат,</w:t>
      </w:r>
      <w:r w:rsidRPr="00A708C8">
        <w:t xml:space="preserve"> що підлягають компенсації </w:t>
      </w:r>
      <w:proofErr w:type="spellStart"/>
      <w:r w:rsidRPr="00A708C8">
        <w:t>перестраховиком</w:t>
      </w:r>
      <w:proofErr w:type="spellEnd"/>
      <w:r w:rsidRPr="00A708C8">
        <w:t xml:space="preserve"> відповідно до умов договору перестрахування та умов страхування.</w:t>
      </w:r>
    </w:p>
    <w:p w14:paraId="5637CF49" w14:textId="77777777" w:rsidR="00D95B2F" w:rsidRPr="00A708C8" w:rsidRDefault="00D95B2F" w:rsidP="00D95B2F">
      <w:pPr>
        <w:widowControl w:val="0"/>
        <w:shd w:val="clear" w:color="auto" w:fill="FFFFFF"/>
        <w:tabs>
          <w:tab w:val="left" w:pos="993"/>
        </w:tabs>
        <w:ind w:firstLine="709"/>
        <w:rPr>
          <w:lang w:eastAsia="en-US"/>
        </w:rPr>
      </w:pPr>
    </w:p>
    <w:p w14:paraId="361810EA" w14:textId="4D474D43"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66" w:name="n84"/>
      <w:bookmarkStart w:id="167" w:name="n85"/>
      <w:bookmarkStart w:id="168" w:name="n86"/>
      <w:bookmarkStart w:id="169" w:name="n87"/>
      <w:bookmarkEnd w:id="166"/>
      <w:bookmarkEnd w:id="167"/>
      <w:bookmarkEnd w:id="168"/>
      <w:bookmarkEnd w:id="169"/>
      <w:r w:rsidRPr="00A708C8">
        <w:rPr>
          <w:lang w:eastAsia="en-US"/>
        </w:rPr>
        <w:t xml:space="preserve">Формування резерву збитків, які виникли, але не заявлені, та прав вимоги до </w:t>
      </w:r>
      <w:proofErr w:type="spellStart"/>
      <w:r w:rsidRPr="00A708C8">
        <w:rPr>
          <w:lang w:eastAsia="en-US"/>
        </w:rPr>
        <w:t>перестраховиків</w:t>
      </w:r>
      <w:proofErr w:type="spellEnd"/>
      <w:r w:rsidRPr="00A708C8">
        <w:rPr>
          <w:lang w:eastAsia="en-US"/>
        </w:rPr>
        <w:t xml:space="preserve"> здійснюється за ризиками іншими, ніж ризики дожиття, відповідно до глави 6 розділу ІІ </w:t>
      </w:r>
      <w:r w:rsidR="00A6248D" w:rsidRPr="00A708C8">
        <w:rPr>
          <w:shd w:val="clear" w:color="auto" w:fill="FFFFFF"/>
        </w:rPr>
        <w:t>цього Положення</w:t>
      </w:r>
      <w:r w:rsidRPr="00A708C8">
        <w:rPr>
          <w:lang w:eastAsia="en-US"/>
        </w:rPr>
        <w:t>, включаючи вимоги до витрат на врегулювання збитків.</w:t>
      </w:r>
    </w:p>
    <w:p w14:paraId="544DC257" w14:textId="77777777" w:rsidR="00D95B2F" w:rsidRPr="00A708C8" w:rsidRDefault="00D95B2F" w:rsidP="00D95B2F">
      <w:pPr>
        <w:widowControl w:val="0"/>
        <w:shd w:val="clear" w:color="auto" w:fill="FFFFFF"/>
        <w:tabs>
          <w:tab w:val="left" w:pos="993"/>
        </w:tabs>
        <w:ind w:firstLine="709"/>
        <w:rPr>
          <w:lang w:eastAsia="en-US"/>
        </w:rPr>
      </w:pPr>
    </w:p>
    <w:p w14:paraId="46255B92" w14:textId="77777777" w:rsidR="00D95B2F" w:rsidRPr="00A708C8" w:rsidRDefault="00D95B2F" w:rsidP="001125C1">
      <w:pPr>
        <w:pStyle w:val="3"/>
        <w:numPr>
          <w:ilvl w:val="0"/>
          <w:numId w:val="12"/>
        </w:numPr>
        <w:jc w:val="center"/>
        <w:rPr>
          <w:rFonts w:ascii="Times New Roman" w:hAnsi="Times New Roman"/>
          <w:bCs/>
          <w:color w:val="auto"/>
          <w:sz w:val="28"/>
          <w:szCs w:val="28"/>
          <w:lang w:eastAsia="en-US"/>
        </w:rPr>
      </w:pPr>
      <w:bookmarkStart w:id="170" w:name="n88"/>
      <w:bookmarkEnd w:id="170"/>
      <w:r w:rsidRPr="00A708C8">
        <w:rPr>
          <w:rFonts w:ascii="Times New Roman" w:hAnsi="Times New Roman"/>
          <w:color w:val="auto"/>
          <w:sz w:val="28"/>
          <w:szCs w:val="28"/>
          <w:lang w:eastAsia="en-US"/>
        </w:rPr>
        <w:t xml:space="preserve">Визначення розміру відстрочених </w:t>
      </w:r>
      <w:proofErr w:type="spellStart"/>
      <w:r w:rsidRPr="00A708C8">
        <w:rPr>
          <w:rFonts w:ascii="Times New Roman" w:hAnsi="Times New Roman"/>
          <w:color w:val="auto"/>
          <w:sz w:val="28"/>
          <w:szCs w:val="28"/>
          <w:lang w:eastAsia="en-US"/>
        </w:rPr>
        <w:t>аквізиційних</w:t>
      </w:r>
      <w:proofErr w:type="spellEnd"/>
      <w:r w:rsidRPr="00A708C8">
        <w:rPr>
          <w:rFonts w:ascii="Times New Roman" w:hAnsi="Times New Roman"/>
          <w:color w:val="auto"/>
          <w:sz w:val="28"/>
          <w:szCs w:val="28"/>
          <w:lang w:eastAsia="en-US"/>
        </w:rPr>
        <w:t xml:space="preserve"> витрат за договорами страхування життя</w:t>
      </w:r>
      <w:r w:rsidR="00CC0250" w:rsidRPr="00A708C8">
        <w:rPr>
          <w:rFonts w:ascii="Times New Roman" w:hAnsi="Times New Roman"/>
          <w:color w:val="auto"/>
          <w:sz w:val="28"/>
          <w:szCs w:val="28"/>
          <w:lang w:eastAsia="en-US"/>
        </w:rPr>
        <w:t xml:space="preserve"> та відстрочених доходів від перестрахування</w:t>
      </w:r>
    </w:p>
    <w:p w14:paraId="2236D352" w14:textId="77777777" w:rsidR="00D95B2F" w:rsidRPr="00A708C8" w:rsidRDefault="00D95B2F" w:rsidP="00D95B2F">
      <w:pPr>
        <w:shd w:val="clear" w:color="auto" w:fill="FFFFFF"/>
        <w:tabs>
          <w:tab w:val="left" w:pos="1134"/>
        </w:tabs>
        <w:ind w:firstLine="709"/>
        <w:contextualSpacing/>
        <w:rPr>
          <w:lang w:eastAsia="en-US"/>
        </w:rPr>
      </w:pPr>
    </w:p>
    <w:p w14:paraId="2C55BE1E"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71" w:name="n193"/>
      <w:bookmarkEnd w:id="171"/>
      <w:r w:rsidRPr="00A708C8">
        <w:rPr>
          <w:lang w:eastAsia="en-US"/>
        </w:rPr>
        <w:t xml:space="preserve">Формування страховиком відстрочених </w:t>
      </w:r>
      <w:proofErr w:type="spellStart"/>
      <w:r w:rsidRPr="00A708C8">
        <w:rPr>
          <w:lang w:eastAsia="en-US"/>
        </w:rPr>
        <w:t>аквізиційних</w:t>
      </w:r>
      <w:proofErr w:type="spellEnd"/>
      <w:r w:rsidRPr="00A708C8">
        <w:rPr>
          <w:lang w:eastAsia="en-US"/>
        </w:rPr>
        <w:t xml:space="preserve"> витрат за договорами страхування життя не є обов'язковим.</w:t>
      </w:r>
    </w:p>
    <w:p w14:paraId="4DD3FBAA" w14:textId="77777777" w:rsidR="00D95B2F" w:rsidRPr="00A708C8" w:rsidRDefault="00D95B2F" w:rsidP="00D95B2F">
      <w:pPr>
        <w:shd w:val="clear" w:color="auto" w:fill="FFFFFF"/>
        <w:tabs>
          <w:tab w:val="left" w:pos="1134"/>
        </w:tabs>
        <w:ind w:firstLine="709"/>
        <w:contextualSpacing/>
        <w:rPr>
          <w:lang w:eastAsia="en-US"/>
        </w:rPr>
      </w:pPr>
      <w:bookmarkStart w:id="172" w:name="n194"/>
      <w:bookmarkStart w:id="173" w:name="n195"/>
      <w:bookmarkStart w:id="174" w:name="n196"/>
      <w:bookmarkStart w:id="175" w:name="n197"/>
      <w:bookmarkEnd w:id="172"/>
      <w:bookmarkEnd w:id="173"/>
      <w:bookmarkEnd w:id="174"/>
      <w:bookmarkEnd w:id="175"/>
    </w:p>
    <w:p w14:paraId="586A9208" w14:textId="7AB1B663"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sidDel="003019DD">
        <w:rPr>
          <w:lang w:eastAsia="en-US"/>
        </w:rPr>
        <w:t xml:space="preserve">Страховик одночасно з розрахунком відстрочених </w:t>
      </w:r>
      <w:proofErr w:type="spellStart"/>
      <w:r w:rsidRPr="00A708C8" w:rsidDel="003019DD">
        <w:rPr>
          <w:lang w:eastAsia="en-US"/>
        </w:rPr>
        <w:t>аквізиційних</w:t>
      </w:r>
      <w:proofErr w:type="spellEnd"/>
      <w:r w:rsidRPr="00A708C8" w:rsidDel="003019DD">
        <w:rPr>
          <w:lang w:eastAsia="en-US"/>
        </w:rPr>
        <w:t xml:space="preserve"> витрат за договорами страхування та вхідного перестрахування формує відстрочені </w:t>
      </w:r>
      <w:r w:rsidR="00CC0250" w:rsidRPr="00A708C8" w:rsidDel="003019DD">
        <w:rPr>
          <w:lang w:eastAsia="en-US"/>
        </w:rPr>
        <w:t xml:space="preserve">доходи від перестрахування </w:t>
      </w:r>
      <w:r w:rsidRPr="00A708C8" w:rsidDel="003019DD">
        <w:rPr>
          <w:lang w:eastAsia="en-US"/>
        </w:rPr>
        <w:t xml:space="preserve">за договорами вихідного перестрахування, за якими страховик отримує винагороду від </w:t>
      </w:r>
      <w:proofErr w:type="spellStart"/>
      <w:r w:rsidRPr="00A708C8" w:rsidDel="003019DD">
        <w:rPr>
          <w:lang w:eastAsia="en-US"/>
        </w:rPr>
        <w:t>перестраховика</w:t>
      </w:r>
      <w:proofErr w:type="spellEnd"/>
      <w:r w:rsidRPr="00A708C8" w:rsidDel="003019DD">
        <w:rPr>
          <w:lang w:eastAsia="en-US"/>
        </w:rPr>
        <w:t xml:space="preserve"> відповідно до укладених договорів перестрахування, які визнає як зобов’язання страховика</w:t>
      </w:r>
      <w:r w:rsidR="003019DD" w:rsidRPr="00A708C8">
        <w:rPr>
          <w:lang w:eastAsia="en-US"/>
        </w:rPr>
        <w:t>.</w:t>
      </w:r>
    </w:p>
    <w:p w14:paraId="7840C75F" w14:textId="6981B156" w:rsidR="003019DD" w:rsidRPr="00A708C8" w:rsidRDefault="003019DD" w:rsidP="003019DD">
      <w:pPr>
        <w:shd w:val="clear" w:color="auto" w:fill="FFFFFF"/>
        <w:tabs>
          <w:tab w:val="left" w:pos="1134"/>
        </w:tabs>
        <w:ind w:left="709"/>
        <w:contextualSpacing/>
        <w:rPr>
          <w:lang w:eastAsia="en-US"/>
        </w:rPr>
      </w:pPr>
      <w:r w:rsidRPr="00A708C8">
        <w:rPr>
          <w:lang w:eastAsia="en-US"/>
        </w:rPr>
        <w:t xml:space="preserve"> </w:t>
      </w:r>
    </w:p>
    <w:p w14:paraId="61EAADF1" w14:textId="3396D40F" w:rsidR="007F220A" w:rsidRDefault="007F220A" w:rsidP="007F220A">
      <w:pPr>
        <w:numPr>
          <w:ilvl w:val="0"/>
          <w:numId w:val="1"/>
        </w:numPr>
        <w:shd w:val="clear" w:color="auto" w:fill="FFFFFF"/>
        <w:tabs>
          <w:tab w:val="left" w:pos="1134"/>
        </w:tabs>
        <w:ind w:left="0" w:firstLine="709"/>
        <w:contextualSpacing/>
        <w:rPr>
          <w:lang w:eastAsia="en-US"/>
        </w:rPr>
      </w:pPr>
      <w:r w:rsidRPr="00A708C8">
        <w:rPr>
          <w:lang w:eastAsia="en-US"/>
        </w:rPr>
        <w:t xml:space="preserve">Формули </w:t>
      </w:r>
      <w:r w:rsidR="00256F09">
        <w:rPr>
          <w:lang w:eastAsia="en-US"/>
        </w:rPr>
        <w:t xml:space="preserve">визначення </w:t>
      </w:r>
      <w:r w:rsidRPr="00A708C8">
        <w:rPr>
          <w:lang w:eastAsia="en-US"/>
        </w:rPr>
        <w:t xml:space="preserve">відстрочених </w:t>
      </w:r>
      <w:proofErr w:type="spellStart"/>
      <w:r w:rsidRPr="00A708C8">
        <w:rPr>
          <w:lang w:eastAsia="en-US"/>
        </w:rPr>
        <w:t>аквізиційних</w:t>
      </w:r>
      <w:proofErr w:type="spellEnd"/>
      <w:r w:rsidRPr="00A708C8">
        <w:rPr>
          <w:lang w:eastAsia="en-US"/>
        </w:rPr>
        <w:t xml:space="preserve"> витрат та відстрочених доходів від перестрахування визначені в пунктах 3, 4 додатка </w:t>
      </w:r>
      <w:r>
        <w:rPr>
          <w:lang w:eastAsia="en-US"/>
        </w:rPr>
        <w:t>6</w:t>
      </w:r>
      <w:r w:rsidRPr="00A708C8">
        <w:rPr>
          <w:lang w:eastAsia="en-US"/>
        </w:rPr>
        <w:t xml:space="preserve"> до цього Положення.</w:t>
      </w:r>
    </w:p>
    <w:p w14:paraId="623ACB96" w14:textId="5524DC69" w:rsidR="00694BDD" w:rsidRPr="00A708C8" w:rsidDel="003019DD" w:rsidRDefault="00694BDD" w:rsidP="0041633B">
      <w:pPr>
        <w:shd w:val="clear" w:color="auto" w:fill="FFFFFF"/>
        <w:tabs>
          <w:tab w:val="left" w:pos="1134"/>
        </w:tabs>
        <w:contextualSpacing/>
        <w:rPr>
          <w:lang w:eastAsia="en-US"/>
        </w:rPr>
      </w:pPr>
    </w:p>
    <w:p w14:paraId="7029E8FF" w14:textId="7F4757B9" w:rsidR="00D95B2F" w:rsidRPr="00A708C8" w:rsidRDefault="00D95B2F" w:rsidP="001125C1">
      <w:pPr>
        <w:pStyle w:val="3"/>
        <w:numPr>
          <w:ilvl w:val="0"/>
          <w:numId w:val="12"/>
        </w:numPr>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 xml:space="preserve">Модифікація резерву </w:t>
      </w:r>
      <w:proofErr w:type="spellStart"/>
      <w:r w:rsidRPr="00A708C8">
        <w:rPr>
          <w:rFonts w:ascii="Times New Roman" w:hAnsi="Times New Roman"/>
          <w:bCs/>
          <w:color w:val="auto"/>
          <w:sz w:val="28"/>
          <w:szCs w:val="28"/>
          <w:lang w:eastAsia="en-US"/>
        </w:rPr>
        <w:t>нетто</w:t>
      </w:r>
      <w:proofErr w:type="spellEnd"/>
      <w:r w:rsidRPr="00A708C8">
        <w:rPr>
          <w:rFonts w:ascii="Times New Roman" w:hAnsi="Times New Roman"/>
          <w:bCs/>
          <w:color w:val="auto"/>
          <w:sz w:val="28"/>
          <w:szCs w:val="28"/>
          <w:lang w:eastAsia="en-US"/>
        </w:rPr>
        <w:t>-премій</w:t>
      </w:r>
      <w:r w:rsidR="00554777" w:rsidRPr="00A708C8">
        <w:rPr>
          <w:rFonts w:ascii="Times New Roman" w:hAnsi="Times New Roman"/>
          <w:bCs/>
          <w:color w:val="auto"/>
          <w:sz w:val="28"/>
          <w:szCs w:val="28"/>
          <w:lang w:eastAsia="en-US"/>
        </w:rPr>
        <w:t xml:space="preserve"> </w:t>
      </w:r>
    </w:p>
    <w:p w14:paraId="12DC7B52" w14:textId="77777777" w:rsidR="00D95B2F" w:rsidRPr="00A708C8" w:rsidRDefault="00D95B2F" w:rsidP="00D95B2F">
      <w:pPr>
        <w:shd w:val="clear" w:color="auto" w:fill="FFFFFF"/>
        <w:tabs>
          <w:tab w:val="left" w:pos="1134"/>
        </w:tabs>
        <w:ind w:left="709"/>
        <w:contextualSpacing/>
        <w:rPr>
          <w:lang w:eastAsia="en-US"/>
        </w:rPr>
      </w:pPr>
      <w:bookmarkStart w:id="176" w:name="n89"/>
      <w:bookmarkEnd w:id="176"/>
    </w:p>
    <w:p w14:paraId="2F73B5DB" w14:textId="4D395730"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Сума резерву </w:t>
      </w:r>
      <w:proofErr w:type="spellStart"/>
      <w:r w:rsidRPr="00A708C8">
        <w:rPr>
          <w:lang w:eastAsia="en-US"/>
        </w:rPr>
        <w:t>нетто</w:t>
      </w:r>
      <w:proofErr w:type="spellEnd"/>
      <w:r w:rsidRPr="00A708C8">
        <w:rPr>
          <w:lang w:eastAsia="en-US"/>
        </w:rPr>
        <w:t xml:space="preserve">-премій за договором з ризиками дожиття може бути зменшена за рахунок неамортизованих фактичних </w:t>
      </w:r>
      <w:proofErr w:type="spellStart"/>
      <w:r w:rsidRPr="00A708C8">
        <w:rPr>
          <w:lang w:eastAsia="en-US"/>
        </w:rPr>
        <w:t>аквізиційних</w:t>
      </w:r>
      <w:proofErr w:type="spellEnd"/>
      <w:r w:rsidRPr="00A708C8">
        <w:rPr>
          <w:lang w:eastAsia="en-US"/>
        </w:rPr>
        <w:t xml:space="preserve"> витрат страховика (інші, ніж ті, за якими формуються відстрочені </w:t>
      </w:r>
      <w:proofErr w:type="spellStart"/>
      <w:r w:rsidRPr="00A708C8">
        <w:rPr>
          <w:lang w:eastAsia="en-US"/>
        </w:rPr>
        <w:t>аквізиційні</w:t>
      </w:r>
      <w:proofErr w:type="spellEnd"/>
      <w:r w:rsidRPr="00A708C8">
        <w:rPr>
          <w:lang w:eastAsia="en-US"/>
        </w:rPr>
        <w:t xml:space="preserve"> витрати) за договором в частині витрат, передбачених абзацами другим та третім підпункту 1 пункту 3 глави </w:t>
      </w:r>
      <w:r w:rsidR="00000CEC">
        <w:rPr>
          <w:lang w:eastAsia="en-US"/>
        </w:rPr>
        <w:t>1</w:t>
      </w:r>
      <w:r w:rsidRPr="00A708C8">
        <w:rPr>
          <w:lang w:eastAsia="en-US"/>
        </w:rPr>
        <w:t xml:space="preserve"> розділу І </w:t>
      </w:r>
      <w:r w:rsidR="00A6248D" w:rsidRPr="00A708C8">
        <w:rPr>
          <w:shd w:val="clear" w:color="auto" w:fill="FFFFFF"/>
        </w:rPr>
        <w:t>цього Положення</w:t>
      </w:r>
      <w:r w:rsidR="00A6248D">
        <w:rPr>
          <w:shd w:val="clear" w:color="auto" w:fill="FFFFFF"/>
        </w:rPr>
        <w:t xml:space="preserve"> </w:t>
      </w:r>
      <w:r w:rsidRPr="00A708C8">
        <w:rPr>
          <w:lang w:eastAsia="en-US"/>
        </w:rPr>
        <w:t>[модифікація (</w:t>
      </w:r>
      <w:proofErr w:type="spellStart"/>
      <w:r w:rsidRPr="00A708C8">
        <w:rPr>
          <w:lang w:eastAsia="en-US"/>
        </w:rPr>
        <w:t>цильмеризація</w:t>
      </w:r>
      <w:proofErr w:type="spellEnd"/>
      <w:r w:rsidRPr="00A708C8">
        <w:rPr>
          <w:lang w:eastAsia="en-US"/>
        </w:rPr>
        <w:t>)].</w:t>
      </w:r>
    </w:p>
    <w:p w14:paraId="05146DD3" w14:textId="77777777" w:rsidR="00D95B2F" w:rsidRPr="00A708C8" w:rsidRDefault="00D95B2F" w:rsidP="00D95B2F">
      <w:pPr>
        <w:shd w:val="clear" w:color="auto" w:fill="FFFFFF"/>
        <w:tabs>
          <w:tab w:val="left" w:pos="1134"/>
        </w:tabs>
        <w:ind w:left="709"/>
        <w:contextualSpacing/>
        <w:rPr>
          <w:lang w:eastAsia="en-US"/>
        </w:rPr>
      </w:pPr>
    </w:p>
    <w:p w14:paraId="7BC5F444" w14:textId="1427AFF6"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77" w:name="n90"/>
      <w:bookmarkStart w:id="178" w:name="n91"/>
      <w:bookmarkEnd w:id="177"/>
      <w:bookmarkEnd w:id="178"/>
      <w:r w:rsidRPr="00A708C8">
        <w:rPr>
          <w:lang w:eastAsia="en-US"/>
        </w:rPr>
        <w:t>Модифікація резерву застосовується лише за умови сплати страхових премій (страхових платежів, страхових внесків) за договорами, визначеними в пункті 11</w:t>
      </w:r>
      <w:r w:rsidR="009F7DA3">
        <w:rPr>
          <w:lang w:eastAsia="en-US"/>
        </w:rPr>
        <w:t>0</w:t>
      </w:r>
      <w:r w:rsidRPr="00A708C8">
        <w:rPr>
          <w:lang w:eastAsia="en-US"/>
        </w:rPr>
        <w:t xml:space="preserve"> глави 16 розділу ІІІ </w:t>
      </w:r>
      <w:r w:rsidR="00A6248D" w:rsidRPr="00A708C8">
        <w:rPr>
          <w:shd w:val="clear" w:color="auto" w:fill="FFFFFF"/>
        </w:rPr>
        <w:t>цього Положення</w:t>
      </w:r>
      <w:r w:rsidRPr="00A708C8">
        <w:rPr>
          <w:lang w:eastAsia="en-US"/>
        </w:rPr>
        <w:t>, частинами протягом не менше 3 років.</w:t>
      </w:r>
    </w:p>
    <w:p w14:paraId="7438D2E1" w14:textId="77777777" w:rsidR="00D95B2F" w:rsidRPr="00A708C8" w:rsidRDefault="00D95B2F" w:rsidP="00D95B2F">
      <w:pPr>
        <w:shd w:val="clear" w:color="auto" w:fill="FFFFFF"/>
        <w:tabs>
          <w:tab w:val="left" w:pos="1134"/>
        </w:tabs>
        <w:ind w:left="709"/>
        <w:contextualSpacing/>
        <w:rPr>
          <w:lang w:eastAsia="en-US"/>
        </w:rPr>
      </w:pPr>
    </w:p>
    <w:p w14:paraId="42FEFD72"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79" w:name="n92"/>
      <w:bookmarkEnd w:id="179"/>
      <w:r w:rsidRPr="00A708C8">
        <w:rPr>
          <w:lang w:eastAsia="en-US"/>
        </w:rPr>
        <w:t xml:space="preserve">Модифікація резерву здійснюється шляхом зменшення розміру резерву </w:t>
      </w:r>
      <w:proofErr w:type="spellStart"/>
      <w:r w:rsidRPr="00A708C8">
        <w:rPr>
          <w:lang w:eastAsia="en-US"/>
        </w:rPr>
        <w:t>нетто</w:t>
      </w:r>
      <w:proofErr w:type="spellEnd"/>
      <w:r w:rsidRPr="00A708C8">
        <w:rPr>
          <w:lang w:eastAsia="en-US"/>
        </w:rPr>
        <w:t xml:space="preserve">-премій на фіксований для даного договору відсоток (рівень модифікації) </w:t>
      </w:r>
      <w:proofErr w:type="spellStart"/>
      <w:r w:rsidRPr="00A708C8">
        <w:rPr>
          <w:lang w:eastAsia="en-US"/>
        </w:rPr>
        <w:t>актуарної</w:t>
      </w:r>
      <w:proofErr w:type="spellEnd"/>
      <w:r w:rsidRPr="00A708C8">
        <w:rPr>
          <w:lang w:eastAsia="en-US"/>
        </w:rPr>
        <w:t xml:space="preserve"> вартості потоку майбутніх </w:t>
      </w:r>
      <w:proofErr w:type="spellStart"/>
      <w:r w:rsidRPr="00A708C8">
        <w:rPr>
          <w:lang w:eastAsia="en-US"/>
        </w:rPr>
        <w:t>нетто</w:t>
      </w:r>
      <w:proofErr w:type="spellEnd"/>
      <w:r w:rsidRPr="00A708C8">
        <w:rPr>
          <w:lang w:eastAsia="en-US"/>
        </w:rPr>
        <w:t>-премій.</w:t>
      </w:r>
    </w:p>
    <w:p w14:paraId="4B4DD40F" w14:textId="77777777" w:rsidR="00D95B2F" w:rsidRPr="00A708C8" w:rsidRDefault="00D95B2F" w:rsidP="00D95B2F">
      <w:pPr>
        <w:shd w:val="clear" w:color="auto" w:fill="FFFFFF"/>
        <w:tabs>
          <w:tab w:val="left" w:pos="1134"/>
        </w:tabs>
        <w:ind w:firstLine="709"/>
        <w:contextualSpacing/>
        <w:rPr>
          <w:lang w:eastAsia="en-US"/>
        </w:rPr>
      </w:pPr>
    </w:p>
    <w:p w14:paraId="03CD0E8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80" w:name="n93"/>
      <w:bookmarkEnd w:id="180"/>
      <w:r w:rsidRPr="00A708C8">
        <w:rPr>
          <w:lang w:eastAsia="en-US"/>
        </w:rPr>
        <w:t>Процедура модифікації повинна відповідати таким загальним вимогам:</w:t>
      </w:r>
    </w:p>
    <w:p w14:paraId="43731F4E" w14:textId="77777777" w:rsidR="007943E9" w:rsidRPr="00A708C8" w:rsidRDefault="007943E9" w:rsidP="00D95B2F">
      <w:pPr>
        <w:widowControl w:val="0"/>
        <w:shd w:val="clear" w:color="auto" w:fill="FFFFFF"/>
        <w:tabs>
          <w:tab w:val="left" w:pos="993"/>
        </w:tabs>
        <w:ind w:firstLine="709"/>
        <w:rPr>
          <w:lang w:eastAsia="en-US"/>
        </w:rPr>
      </w:pPr>
      <w:bookmarkStart w:id="181" w:name="n94"/>
      <w:bookmarkEnd w:id="181"/>
    </w:p>
    <w:p w14:paraId="6CB32B08" w14:textId="62F797BB" w:rsidR="00D95B2F" w:rsidRPr="00A708C8" w:rsidRDefault="00D95B2F" w:rsidP="002868AB">
      <w:pPr>
        <w:pStyle w:val="af3"/>
        <w:widowControl w:val="0"/>
        <w:numPr>
          <w:ilvl w:val="0"/>
          <w:numId w:val="60"/>
        </w:numPr>
        <w:shd w:val="clear" w:color="auto" w:fill="FFFFFF"/>
        <w:tabs>
          <w:tab w:val="left" w:pos="993"/>
        </w:tabs>
        <w:ind w:left="0" w:firstLine="709"/>
        <w:rPr>
          <w:lang w:eastAsia="en-US"/>
        </w:rPr>
      </w:pPr>
      <w:r w:rsidRPr="00A708C8">
        <w:rPr>
          <w:lang w:eastAsia="en-US"/>
        </w:rPr>
        <w:t xml:space="preserve">на кінець будь-якої страхової річниці за договором модифікований резерв </w:t>
      </w:r>
      <w:proofErr w:type="spellStart"/>
      <w:r w:rsidRPr="00A708C8">
        <w:rPr>
          <w:lang w:eastAsia="en-US"/>
        </w:rPr>
        <w:t>нетто</w:t>
      </w:r>
      <w:proofErr w:type="spellEnd"/>
      <w:r w:rsidRPr="00A708C8">
        <w:rPr>
          <w:lang w:eastAsia="en-US"/>
        </w:rPr>
        <w:t>-премій не повинен бути від'ємним;</w:t>
      </w:r>
    </w:p>
    <w:p w14:paraId="29A46722" w14:textId="77777777" w:rsidR="007943E9" w:rsidRPr="00A708C8" w:rsidRDefault="007943E9" w:rsidP="002868AB">
      <w:pPr>
        <w:widowControl w:val="0"/>
        <w:shd w:val="clear" w:color="auto" w:fill="FFFFFF"/>
        <w:tabs>
          <w:tab w:val="left" w:pos="993"/>
        </w:tabs>
        <w:ind w:firstLine="709"/>
        <w:rPr>
          <w:lang w:eastAsia="en-US"/>
        </w:rPr>
      </w:pPr>
      <w:bookmarkStart w:id="182" w:name="n95"/>
      <w:bookmarkEnd w:id="182"/>
    </w:p>
    <w:p w14:paraId="3086B184" w14:textId="44256A8A" w:rsidR="00D95B2F" w:rsidRPr="00A708C8" w:rsidRDefault="00D95B2F" w:rsidP="002868AB">
      <w:pPr>
        <w:pStyle w:val="af3"/>
        <w:widowControl w:val="0"/>
        <w:numPr>
          <w:ilvl w:val="0"/>
          <w:numId w:val="60"/>
        </w:numPr>
        <w:shd w:val="clear" w:color="auto" w:fill="FFFFFF"/>
        <w:tabs>
          <w:tab w:val="left" w:pos="993"/>
        </w:tabs>
        <w:ind w:left="0" w:firstLine="709"/>
        <w:rPr>
          <w:lang w:eastAsia="en-US"/>
        </w:rPr>
      </w:pPr>
      <w:r w:rsidRPr="00A708C8">
        <w:rPr>
          <w:lang w:eastAsia="en-US"/>
        </w:rPr>
        <w:t>рівень модифікації не повинен перевищувати 3,5 відсотків.</w:t>
      </w:r>
    </w:p>
    <w:p w14:paraId="3A54E61A" w14:textId="47232DE5" w:rsidR="00D95B2F" w:rsidRPr="00A708C8" w:rsidRDefault="00A22AFA" w:rsidP="00D95B2F">
      <w:pPr>
        <w:widowControl w:val="0"/>
        <w:shd w:val="clear" w:color="auto" w:fill="FFFFFF"/>
        <w:tabs>
          <w:tab w:val="left" w:pos="993"/>
        </w:tabs>
        <w:ind w:firstLine="709"/>
        <w:rPr>
          <w:lang w:eastAsia="en-US"/>
        </w:rPr>
      </w:pPr>
      <w:bookmarkStart w:id="183" w:name="n96"/>
      <w:bookmarkEnd w:id="183"/>
      <w:r w:rsidRPr="00A708C8">
        <w:rPr>
          <w:lang w:eastAsia="en-US"/>
        </w:rPr>
        <w:t>М</w:t>
      </w:r>
      <w:r w:rsidR="00D95B2F" w:rsidRPr="00A708C8">
        <w:rPr>
          <w:lang w:eastAsia="en-US"/>
        </w:rPr>
        <w:t xml:space="preserve">одифікований резерв </w:t>
      </w:r>
      <w:proofErr w:type="spellStart"/>
      <w:r w:rsidR="00D95B2F" w:rsidRPr="00A708C8">
        <w:rPr>
          <w:lang w:eastAsia="en-US"/>
        </w:rPr>
        <w:t>нетто</w:t>
      </w:r>
      <w:proofErr w:type="spellEnd"/>
      <w:r w:rsidR="00D95B2F" w:rsidRPr="00A708C8">
        <w:rPr>
          <w:lang w:eastAsia="en-US"/>
        </w:rPr>
        <w:t xml:space="preserve">-премій за договором/застрахованій особі/ризиком </w:t>
      </w:r>
      <w:r w:rsidRPr="00A708C8">
        <w:rPr>
          <w:lang w:eastAsia="en-US"/>
        </w:rPr>
        <w:t>прий</w:t>
      </w:r>
      <w:r w:rsidR="00D95B2F" w:rsidRPr="00A708C8">
        <w:rPr>
          <w:lang w:eastAsia="en-US"/>
        </w:rPr>
        <w:t>має нульове значення</w:t>
      </w:r>
      <w:r w:rsidRPr="00A708C8">
        <w:rPr>
          <w:lang w:eastAsia="en-US"/>
        </w:rPr>
        <w:t>, якщо розрахований його розмір набирає від'ємного значення</w:t>
      </w:r>
      <w:r w:rsidR="00D95B2F" w:rsidRPr="00A708C8">
        <w:rPr>
          <w:lang w:eastAsia="en-US"/>
        </w:rPr>
        <w:t>.</w:t>
      </w:r>
    </w:p>
    <w:p w14:paraId="660C426B" w14:textId="77777777" w:rsidR="00D95B2F" w:rsidRPr="00A708C8" w:rsidRDefault="00D95B2F" w:rsidP="00D95B2F">
      <w:pPr>
        <w:widowControl w:val="0"/>
        <w:shd w:val="clear" w:color="auto" w:fill="FFFFFF"/>
        <w:tabs>
          <w:tab w:val="left" w:pos="993"/>
        </w:tabs>
        <w:ind w:firstLine="709"/>
        <w:rPr>
          <w:lang w:eastAsia="en-US"/>
        </w:rPr>
      </w:pPr>
    </w:p>
    <w:p w14:paraId="7F5CEDF1" w14:textId="2BA49651"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 Вимоги до резерву </w:t>
      </w:r>
      <w:proofErr w:type="spellStart"/>
      <w:r w:rsidRPr="00A708C8">
        <w:rPr>
          <w:lang w:eastAsia="en-US"/>
        </w:rPr>
        <w:t>нетто</w:t>
      </w:r>
      <w:proofErr w:type="spellEnd"/>
      <w:r w:rsidRPr="00A708C8">
        <w:rPr>
          <w:lang w:eastAsia="en-US"/>
        </w:rPr>
        <w:t xml:space="preserve">-премій, включаючи не перевищення прав вимоги до </w:t>
      </w:r>
      <w:proofErr w:type="spellStart"/>
      <w:r w:rsidRPr="00A708C8">
        <w:rPr>
          <w:lang w:eastAsia="en-US"/>
        </w:rPr>
        <w:t>перестраховиків</w:t>
      </w:r>
      <w:proofErr w:type="spellEnd"/>
      <w:r w:rsidRPr="00A708C8">
        <w:rPr>
          <w:lang w:eastAsia="en-US"/>
        </w:rPr>
        <w:t xml:space="preserve"> у резерві </w:t>
      </w:r>
      <w:proofErr w:type="spellStart"/>
      <w:r w:rsidRPr="00A708C8">
        <w:rPr>
          <w:lang w:eastAsia="en-US"/>
        </w:rPr>
        <w:t>нетто</w:t>
      </w:r>
      <w:proofErr w:type="spellEnd"/>
      <w:r w:rsidRPr="00A708C8">
        <w:rPr>
          <w:lang w:eastAsia="en-US"/>
        </w:rPr>
        <w:t xml:space="preserve">-премій за такий резерв, передбачені </w:t>
      </w:r>
      <w:r w:rsidR="00A6248D" w:rsidRPr="00A708C8">
        <w:rPr>
          <w:shd w:val="clear" w:color="auto" w:fill="FFFFFF"/>
        </w:rPr>
        <w:t>ц</w:t>
      </w:r>
      <w:r w:rsidR="00A6248D">
        <w:rPr>
          <w:shd w:val="clear" w:color="auto" w:fill="FFFFFF"/>
        </w:rPr>
        <w:t>им</w:t>
      </w:r>
      <w:r w:rsidR="00A6248D" w:rsidRPr="00A708C8">
        <w:rPr>
          <w:shd w:val="clear" w:color="auto" w:fill="FFFFFF"/>
        </w:rPr>
        <w:t xml:space="preserve"> Положення</w:t>
      </w:r>
      <w:r w:rsidR="00A6248D">
        <w:rPr>
          <w:shd w:val="clear" w:color="auto" w:fill="FFFFFF"/>
        </w:rPr>
        <w:t>м</w:t>
      </w:r>
      <w:r w:rsidRPr="00A708C8">
        <w:rPr>
          <w:lang w:eastAsia="en-US"/>
        </w:rPr>
        <w:t xml:space="preserve">, розповсюджується на модифікований резерв </w:t>
      </w:r>
      <w:proofErr w:type="spellStart"/>
      <w:r w:rsidRPr="00A708C8">
        <w:rPr>
          <w:lang w:eastAsia="en-US"/>
        </w:rPr>
        <w:t>нетто</w:t>
      </w:r>
      <w:proofErr w:type="spellEnd"/>
      <w:r w:rsidRPr="00A708C8">
        <w:rPr>
          <w:lang w:eastAsia="en-US"/>
        </w:rPr>
        <w:t>-премій у разі застосування страховиком модифікації.</w:t>
      </w:r>
    </w:p>
    <w:p w14:paraId="2B21260C" w14:textId="77777777" w:rsidR="00D95B2F" w:rsidRPr="00A708C8" w:rsidRDefault="00D95B2F" w:rsidP="00D95B2F">
      <w:pPr>
        <w:shd w:val="clear" w:color="auto" w:fill="FFFFFF"/>
        <w:tabs>
          <w:tab w:val="left" w:pos="1134"/>
        </w:tabs>
        <w:ind w:left="709"/>
        <w:contextualSpacing/>
        <w:rPr>
          <w:lang w:eastAsia="en-US"/>
        </w:rPr>
      </w:pPr>
    </w:p>
    <w:p w14:paraId="31BD58A0" w14:textId="77777777" w:rsidR="00D95B2F" w:rsidRPr="00A708C8" w:rsidRDefault="00D95B2F" w:rsidP="001125C1">
      <w:pPr>
        <w:pStyle w:val="3"/>
        <w:numPr>
          <w:ilvl w:val="0"/>
          <w:numId w:val="12"/>
        </w:numPr>
        <w:jc w:val="center"/>
        <w:rPr>
          <w:rFonts w:ascii="Times New Roman" w:hAnsi="Times New Roman"/>
          <w:bCs/>
          <w:color w:val="auto"/>
          <w:sz w:val="28"/>
          <w:szCs w:val="28"/>
          <w:lang w:eastAsia="en-US"/>
        </w:rPr>
      </w:pPr>
      <w:bookmarkStart w:id="184" w:name="n97"/>
      <w:bookmarkEnd w:id="184"/>
      <w:r w:rsidRPr="00A708C8">
        <w:rPr>
          <w:rFonts w:ascii="Times New Roman" w:hAnsi="Times New Roman"/>
          <w:bCs/>
          <w:color w:val="auto"/>
          <w:sz w:val="28"/>
          <w:szCs w:val="28"/>
          <w:lang w:eastAsia="en-US"/>
        </w:rPr>
        <w:t>Базис розрахунку математичних резервів</w:t>
      </w:r>
    </w:p>
    <w:p w14:paraId="47FDC9CA" w14:textId="77777777" w:rsidR="00D95B2F" w:rsidRPr="00A708C8" w:rsidRDefault="00D95B2F" w:rsidP="00D95B2F">
      <w:pPr>
        <w:widowControl w:val="0"/>
        <w:shd w:val="clear" w:color="auto" w:fill="FFFFFF"/>
        <w:tabs>
          <w:tab w:val="left" w:pos="993"/>
        </w:tabs>
        <w:ind w:firstLine="709"/>
        <w:rPr>
          <w:lang w:eastAsia="en-US"/>
        </w:rPr>
      </w:pPr>
      <w:bookmarkStart w:id="185" w:name="n98"/>
      <w:bookmarkEnd w:id="185"/>
    </w:p>
    <w:p w14:paraId="6E333826"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Базис розрахунку математичних резервів установлюється страховиком і включає:</w:t>
      </w:r>
    </w:p>
    <w:p w14:paraId="125D990A" w14:textId="77777777" w:rsidR="00695E9B" w:rsidRPr="00A708C8" w:rsidRDefault="00695E9B" w:rsidP="00D95B2F">
      <w:pPr>
        <w:widowControl w:val="0"/>
        <w:shd w:val="clear" w:color="auto" w:fill="FFFFFF"/>
        <w:tabs>
          <w:tab w:val="left" w:pos="993"/>
        </w:tabs>
        <w:ind w:firstLine="709"/>
        <w:rPr>
          <w:lang w:eastAsia="en-US"/>
        </w:rPr>
      </w:pPr>
      <w:bookmarkStart w:id="186" w:name="n99"/>
      <w:bookmarkEnd w:id="186"/>
    </w:p>
    <w:p w14:paraId="3DFE0DFB" w14:textId="3D0D8968"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демографічні показники тривалості життя (таблиці смертності);</w:t>
      </w:r>
    </w:p>
    <w:p w14:paraId="4B699EEA" w14:textId="77777777" w:rsidR="00695E9B" w:rsidRPr="00A708C8" w:rsidRDefault="00695E9B" w:rsidP="00A22AFA">
      <w:pPr>
        <w:widowControl w:val="0"/>
        <w:shd w:val="clear" w:color="auto" w:fill="FFFFFF"/>
        <w:tabs>
          <w:tab w:val="left" w:pos="993"/>
        </w:tabs>
        <w:ind w:right="-1" w:firstLine="709"/>
        <w:rPr>
          <w:lang w:eastAsia="en-US"/>
        </w:rPr>
      </w:pPr>
      <w:bookmarkStart w:id="187" w:name="n100"/>
      <w:bookmarkEnd w:id="187"/>
    </w:p>
    <w:p w14:paraId="566B198B" w14:textId="62F25348"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ймовірності настання ризиків певної хвороби та (або) нещасного випадку чи їх наслідків, якщо страхування на випадок настання таких подій передбачене правилами страхування;</w:t>
      </w:r>
    </w:p>
    <w:p w14:paraId="44C13FFD" w14:textId="77777777" w:rsidR="00695E9B" w:rsidRPr="00A708C8" w:rsidRDefault="00695E9B" w:rsidP="00A22AFA">
      <w:pPr>
        <w:widowControl w:val="0"/>
        <w:shd w:val="clear" w:color="auto" w:fill="FFFFFF"/>
        <w:tabs>
          <w:tab w:val="left" w:pos="993"/>
        </w:tabs>
        <w:ind w:right="-1" w:firstLine="709"/>
        <w:rPr>
          <w:lang w:eastAsia="en-US"/>
        </w:rPr>
      </w:pPr>
    </w:p>
    <w:p w14:paraId="65BFCEA6" w14:textId="3E0263F4"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інші припущення, що можуть впливати на ймовірність настання страхових випадків;</w:t>
      </w:r>
    </w:p>
    <w:p w14:paraId="391D7214" w14:textId="77777777" w:rsidR="00695E9B" w:rsidRPr="00A708C8" w:rsidRDefault="00695E9B" w:rsidP="00A22AFA">
      <w:pPr>
        <w:widowControl w:val="0"/>
        <w:shd w:val="clear" w:color="auto" w:fill="FFFFFF"/>
        <w:tabs>
          <w:tab w:val="left" w:pos="993"/>
        </w:tabs>
        <w:ind w:right="-1" w:firstLine="709"/>
        <w:rPr>
          <w:lang w:eastAsia="en-US"/>
        </w:rPr>
      </w:pPr>
    </w:p>
    <w:p w14:paraId="0A679864" w14:textId="0BE28420"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рівень дострокових розірвань (припинень) договорів (за потреби);</w:t>
      </w:r>
    </w:p>
    <w:p w14:paraId="2B1227CA" w14:textId="77777777" w:rsidR="00695E9B" w:rsidRPr="00A708C8" w:rsidRDefault="00695E9B" w:rsidP="00A22AFA">
      <w:pPr>
        <w:widowControl w:val="0"/>
        <w:shd w:val="clear" w:color="auto" w:fill="FFFFFF"/>
        <w:tabs>
          <w:tab w:val="left" w:pos="993"/>
        </w:tabs>
        <w:ind w:right="-1" w:firstLine="709"/>
        <w:rPr>
          <w:lang w:eastAsia="en-US"/>
        </w:rPr>
      </w:pPr>
      <w:bookmarkStart w:id="188" w:name="n101"/>
      <w:bookmarkEnd w:id="188"/>
    </w:p>
    <w:p w14:paraId="434DDEE3" w14:textId="64D16DB5"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річну ставку інвестиційного доходу;</w:t>
      </w:r>
    </w:p>
    <w:p w14:paraId="5DF6FCE2" w14:textId="77777777" w:rsidR="00695E9B" w:rsidRPr="00A708C8" w:rsidRDefault="00695E9B" w:rsidP="00A22AFA">
      <w:pPr>
        <w:widowControl w:val="0"/>
        <w:shd w:val="clear" w:color="auto" w:fill="FFFFFF"/>
        <w:tabs>
          <w:tab w:val="left" w:pos="993"/>
        </w:tabs>
        <w:ind w:right="-1" w:firstLine="709"/>
        <w:rPr>
          <w:lang w:eastAsia="en-US"/>
        </w:rPr>
      </w:pPr>
    </w:p>
    <w:p w14:paraId="1D6C8AE6" w14:textId="3D14587C" w:rsidR="00D95B2F" w:rsidRPr="00A708C8" w:rsidRDefault="00D95B2F" w:rsidP="002868AB">
      <w:pPr>
        <w:pStyle w:val="af3"/>
        <w:widowControl w:val="0"/>
        <w:numPr>
          <w:ilvl w:val="0"/>
          <w:numId w:val="41"/>
        </w:numPr>
        <w:shd w:val="clear" w:color="auto" w:fill="FFFFFF"/>
        <w:tabs>
          <w:tab w:val="left" w:pos="993"/>
        </w:tabs>
        <w:ind w:left="0" w:right="-1" w:firstLine="709"/>
        <w:rPr>
          <w:lang w:eastAsia="en-US"/>
        </w:rPr>
      </w:pPr>
      <w:r w:rsidRPr="00A708C8">
        <w:rPr>
          <w:lang w:eastAsia="en-US"/>
        </w:rPr>
        <w:t>очікувані витрати страховика.</w:t>
      </w:r>
    </w:p>
    <w:p w14:paraId="68196AA0" w14:textId="77777777" w:rsidR="00D95B2F" w:rsidRPr="00A708C8" w:rsidRDefault="00D95B2F" w:rsidP="00D95B2F">
      <w:pPr>
        <w:widowControl w:val="0"/>
        <w:shd w:val="clear" w:color="auto" w:fill="FFFFFF"/>
        <w:tabs>
          <w:tab w:val="left" w:pos="993"/>
        </w:tabs>
        <w:ind w:firstLine="709"/>
        <w:rPr>
          <w:lang w:eastAsia="en-US"/>
        </w:rPr>
      </w:pPr>
    </w:p>
    <w:p w14:paraId="321C6A7F"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89" w:name="n102"/>
      <w:bookmarkStart w:id="190" w:name="n103"/>
      <w:bookmarkEnd w:id="189"/>
      <w:bookmarkEnd w:id="190"/>
      <w:r w:rsidRPr="00A708C8">
        <w:rPr>
          <w:lang w:eastAsia="en-US"/>
        </w:rPr>
        <w:t xml:space="preserve">Річна ставка інвестиційного доходу, що застосовується для формування математичних резервів, не може бути меншою за </w:t>
      </w:r>
      <w:r w:rsidRPr="00A708C8">
        <w:rPr>
          <w:shd w:val="clear" w:color="auto" w:fill="FFFFFF"/>
        </w:rPr>
        <w:t>розмір (величину) інвестиційного доходу, який застосовується для розрахунку страхового тарифу (розмір гарантованого інвестиційного доходу), зазначеного у договорі</w:t>
      </w:r>
      <w:r w:rsidRPr="00A708C8">
        <w:rPr>
          <w:lang w:eastAsia="en-US"/>
        </w:rPr>
        <w:t>.</w:t>
      </w:r>
    </w:p>
    <w:p w14:paraId="072E52F9" w14:textId="77777777" w:rsidR="00D95B2F" w:rsidRPr="00A708C8" w:rsidRDefault="00D95B2F" w:rsidP="00D95B2F">
      <w:pPr>
        <w:shd w:val="clear" w:color="auto" w:fill="FFFFFF"/>
        <w:tabs>
          <w:tab w:val="left" w:pos="1134"/>
        </w:tabs>
        <w:ind w:firstLine="709"/>
        <w:contextualSpacing/>
        <w:rPr>
          <w:lang w:eastAsia="en-US"/>
        </w:rPr>
      </w:pPr>
    </w:p>
    <w:p w14:paraId="1731BCDA"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Базиси розрахунку математичних резервів за групами договорів можуть відрізнятися.</w:t>
      </w:r>
    </w:p>
    <w:p w14:paraId="6A26B8FB" w14:textId="77777777" w:rsidR="00D95B2F" w:rsidRPr="00A708C8" w:rsidRDefault="00D95B2F" w:rsidP="00D95B2F">
      <w:pPr>
        <w:pStyle w:val="af3"/>
        <w:rPr>
          <w:lang w:eastAsia="en-US"/>
        </w:rPr>
      </w:pPr>
    </w:p>
    <w:p w14:paraId="6A936174" w14:textId="548F0C7A" w:rsidR="00D95B2F" w:rsidRPr="00A708C8" w:rsidRDefault="002E6FBE" w:rsidP="001125C1">
      <w:pPr>
        <w:numPr>
          <w:ilvl w:val="0"/>
          <w:numId w:val="1"/>
        </w:numPr>
        <w:shd w:val="clear" w:color="auto" w:fill="FFFFFF"/>
        <w:tabs>
          <w:tab w:val="left" w:pos="1134"/>
        </w:tabs>
        <w:ind w:left="0" w:firstLine="709"/>
        <w:contextualSpacing/>
        <w:rPr>
          <w:lang w:eastAsia="en-US"/>
        </w:rPr>
      </w:pPr>
      <w:r>
        <w:rPr>
          <w:rFonts w:ascii="Minion Pro" w:hAnsi="Minion Pro"/>
          <w:shd w:val="clear" w:color="auto" w:fill="FFFFFF"/>
        </w:rPr>
        <w:t>Страховик п</w:t>
      </w:r>
      <w:r w:rsidR="00D95B2F" w:rsidRPr="00A708C8">
        <w:rPr>
          <w:rFonts w:ascii="Minion Pro" w:hAnsi="Minion Pro"/>
          <w:shd w:val="clear" w:color="auto" w:fill="FFFFFF"/>
        </w:rPr>
        <w:t xml:space="preserve">ри визначенні базисів розрахунку математичних резервів </w:t>
      </w:r>
      <w:r>
        <w:rPr>
          <w:rFonts w:ascii="Minion Pro" w:hAnsi="Minion Pro"/>
          <w:shd w:val="clear" w:color="auto" w:fill="FFFFFF"/>
        </w:rPr>
        <w:t>повинен</w:t>
      </w:r>
      <w:r w:rsidRPr="00A708C8">
        <w:rPr>
          <w:rFonts w:ascii="Minion Pro" w:hAnsi="Minion Pro"/>
          <w:shd w:val="clear" w:color="auto" w:fill="FFFFFF"/>
        </w:rPr>
        <w:t xml:space="preserve"> </w:t>
      </w:r>
      <w:r w:rsidR="00D95B2F" w:rsidRPr="00A708C8">
        <w:rPr>
          <w:rFonts w:ascii="Minion Pro" w:hAnsi="Minion Pro"/>
          <w:shd w:val="clear" w:color="auto" w:fill="FFFFFF"/>
        </w:rPr>
        <w:t>враховувати всі обставини, які можуть вплинути на зміни та коливання статистичних даних, включаючи індивідуальні підвищені ризики відповідної групи договорів.</w:t>
      </w:r>
    </w:p>
    <w:p w14:paraId="330E8B0A" w14:textId="77777777" w:rsidR="00D95B2F" w:rsidRPr="00A708C8" w:rsidRDefault="00D95B2F" w:rsidP="00D95B2F">
      <w:pPr>
        <w:pStyle w:val="af3"/>
        <w:rPr>
          <w:lang w:eastAsia="en-US"/>
        </w:rPr>
      </w:pPr>
    </w:p>
    <w:p w14:paraId="4FF8C7B0" w14:textId="0EDE813C"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Припущення базису розрахунку математичних резервів повинні оцінюватися страховиком принаймні один раз на рік. Довільні зміни у базисі розрахунку математичних резервів не допускаються. Зміни у базисі розрахунку математичних резервів мають бути виваженими та обґрунтованими з урахуванням вимог </w:t>
      </w:r>
      <w:r w:rsidR="00A6248D" w:rsidRPr="00A708C8">
        <w:rPr>
          <w:shd w:val="clear" w:color="auto" w:fill="FFFFFF"/>
        </w:rPr>
        <w:t>цього Положення</w:t>
      </w:r>
      <w:r w:rsidR="00A6248D">
        <w:rPr>
          <w:shd w:val="clear" w:color="auto" w:fill="FFFFFF"/>
        </w:rPr>
        <w:t xml:space="preserve"> </w:t>
      </w:r>
      <w:r w:rsidRPr="00A708C8">
        <w:rPr>
          <w:lang w:eastAsia="en-US"/>
        </w:rPr>
        <w:t>та вимог міжнародних стандартів фінансової звітності.</w:t>
      </w:r>
    </w:p>
    <w:p w14:paraId="1611889A" w14:textId="77777777" w:rsidR="00D95B2F" w:rsidRPr="00A708C8" w:rsidRDefault="00D95B2F" w:rsidP="00D95B2F">
      <w:pPr>
        <w:shd w:val="clear" w:color="auto" w:fill="FFFFFF"/>
        <w:tabs>
          <w:tab w:val="left" w:pos="1134"/>
        </w:tabs>
        <w:contextualSpacing/>
        <w:rPr>
          <w:lang w:eastAsia="en-US"/>
        </w:rPr>
      </w:pPr>
    </w:p>
    <w:p w14:paraId="39B2315F" w14:textId="77777777" w:rsidR="00D95B2F" w:rsidRPr="00A708C8" w:rsidRDefault="00D95B2F" w:rsidP="001125C1">
      <w:pPr>
        <w:pStyle w:val="3"/>
        <w:numPr>
          <w:ilvl w:val="0"/>
          <w:numId w:val="12"/>
        </w:numPr>
        <w:spacing w:before="0"/>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Перевірка адекватності резервів із страхування життя</w:t>
      </w:r>
    </w:p>
    <w:p w14:paraId="041CD08C" w14:textId="77777777" w:rsidR="00D95B2F" w:rsidRPr="00A708C8" w:rsidRDefault="00D95B2F" w:rsidP="00D95B2F">
      <w:pPr>
        <w:shd w:val="clear" w:color="auto" w:fill="FFFFFF"/>
        <w:tabs>
          <w:tab w:val="left" w:pos="1134"/>
        </w:tabs>
        <w:ind w:firstLine="709"/>
        <w:contextualSpacing/>
        <w:rPr>
          <w:lang w:eastAsia="en-US"/>
        </w:rPr>
      </w:pPr>
    </w:p>
    <w:p w14:paraId="607945D4"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191" w:name="n201"/>
      <w:bookmarkEnd w:id="191"/>
      <w:r w:rsidRPr="00A708C8">
        <w:rPr>
          <w:lang w:eastAsia="en-US"/>
        </w:rPr>
        <w:t>Страховик не рідше ніж на кожну дату складання річної фінансової звітності проводить перевірку адекватності сформованих резервів із страхування життя.</w:t>
      </w:r>
    </w:p>
    <w:p w14:paraId="2778ADFC" w14:textId="77777777" w:rsidR="00D95B2F" w:rsidRPr="00A708C8" w:rsidRDefault="00D95B2F" w:rsidP="00D95B2F">
      <w:pPr>
        <w:shd w:val="clear" w:color="auto" w:fill="FFFFFF"/>
        <w:tabs>
          <w:tab w:val="left" w:pos="1134"/>
        </w:tabs>
        <w:ind w:firstLine="709"/>
        <w:contextualSpacing/>
        <w:rPr>
          <w:lang w:eastAsia="en-US"/>
        </w:rPr>
      </w:pPr>
      <w:bookmarkStart w:id="192" w:name="n202"/>
      <w:bookmarkEnd w:id="192"/>
    </w:p>
    <w:p w14:paraId="5BB75976"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Перевірка адекватності сформованих резервів зі страхування життя є визначенням їх достатності для майбутніх страхових виплат та інших виплат [додаткових виплат, доступних страхувальнику (застрахованим особам, </w:t>
      </w:r>
      <w:proofErr w:type="spellStart"/>
      <w:r w:rsidRPr="00A708C8">
        <w:rPr>
          <w:lang w:eastAsia="en-US"/>
        </w:rPr>
        <w:t>вигодонабувачам</w:t>
      </w:r>
      <w:proofErr w:type="spellEnd"/>
      <w:r w:rsidRPr="00A708C8">
        <w:rPr>
          <w:lang w:eastAsia="en-US"/>
        </w:rPr>
        <w:t xml:space="preserve"> та/або іншим особам, визначених законодавством України або договором), гарантій та опцій, передбачених договором], виплат викупних сум за договорами та витрат, пов’язаних із обслуговуванням та виконанням таких договорів.</w:t>
      </w:r>
    </w:p>
    <w:p w14:paraId="23EFF78F" w14:textId="77777777" w:rsidR="00D95B2F" w:rsidRPr="00A708C8" w:rsidRDefault="00D95B2F" w:rsidP="00D95B2F">
      <w:pPr>
        <w:shd w:val="clear" w:color="auto" w:fill="FFFFFF"/>
        <w:tabs>
          <w:tab w:val="left" w:pos="1134"/>
        </w:tabs>
        <w:ind w:firstLine="709"/>
        <w:contextualSpacing/>
        <w:rPr>
          <w:lang w:eastAsia="en-US"/>
        </w:rPr>
      </w:pPr>
      <w:bookmarkStart w:id="193" w:name="n203"/>
      <w:bookmarkEnd w:id="193"/>
    </w:p>
    <w:p w14:paraId="47F8EDCF"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Перевірка адекватності сформованих резервів зі страхування життя здійснюється за договорами, за якими на дату проведення такої перевірки діють зобов’язання страховика щодо здійснення страхової та/або іншої виплати у разі настання страхового випадку /виплати викупної суми.</w:t>
      </w:r>
    </w:p>
    <w:p w14:paraId="33C7F544" w14:textId="77777777" w:rsidR="00D95B2F" w:rsidRPr="00A708C8" w:rsidRDefault="00D95B2F" w:rsidP="00D95B2F">
      <w:pPr>
        <w:shd w:val="clear" w:color="auto" w:fill="FFFFFF"/>
        <w:tabs>
          <w:tab w:val="left" w:pos="1134"/>
        </w:tabs>
        <w:ind w:firstLine="709"/>
        <w:contextualSpacing/>
        <w:rPr>
          <w:lang w:eastAsia="en-US"/>
        </w:rPr>
      </w:pPr>
      <w:bookmarkStart w:id="194" w:name="n204"/>
      <w:bookmarkEnd w:id="194"/>
    </w:p>
    <w:p w14:paraId="19190E18"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Страховик використовує поточну вартість майбутніх грошових потоків за договорами для перевірки адекватності сформованих резервів зі страхування життя.</w:t>
      </w:r>
    </w:p>
    <w:p w14:paraId="713E60C5" w14:textId="77777777" w:rsidR="00D95B2F" w:rsidRPr="00A708C8" w:rsidRDefault="00D95B2F" w:rsidP="00D95B2F">
      <w:pPr>
        <w:shd w:val="clear" w:color="auto" w:fill="FFFFFF"/>
        <w:tabs>
          <w:tab w:val="left" w:pos="1134"/>
        </w:tabs>
        <w:ind w:firstLine="709"/>
        <w:contextualSpacing/>
        <w:rPr>
          <w:lang w:eastAsia="en-US"/>
        </w:rPr>
      </w:pPr>
      <w:bookmarkStart w:id="195" w:name="n205"/>
      <w:bookmarkEnd w:id="195"/>
    </w:p>
    <w:p w14:paraId="01134C4C"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Перевірка адекватності сформованих резервів зі страхування життя може здійснюватися окремо за кожним договором або за сукупністю договорів, якими передбачено страхування подібних ризиків та які управляються разом як єдиний страховий портфель.</w:t>
      </w:r>
    </w:p>
    <w:p w14:paraId="5C62B448" w14:textId="77777777" w:rsidR="00D95B2F" w:rsidRPr="00A708C8" w:rsidRDefault="00D95B2F" w:rsidP="00D95B2F">
      <w:pPr>
        <w:shd w:val="clear" w:color="auto" w:fill="FFFFFF"/>
        <w:tabs>
          <w:tab w:val="left" w:pos="1134"/>
        </w:tabs>
        <w:ind w:firstLine="709"/>
        <w:contextualSpacing/>
        <w:rPr>
          <w:lang w:eastAsia="en-US"/>
        </w:rPr>
      </w:pPr>
      <w:bookmarkStart w:id="196" w:name="n206"/>
      <w:bookmarkEnd w:id="196"/>
    </w:p>
    <w:p w14:paraId="51AB2298" w14:textId="5C87D595" w:rsidR="00D95B2F" w:rsidRPr="00A708C8" w:rsidRDefault="00534B7B" w:rsidP="00534B7B">
      <w:pPr>
        <w:numPr>
          <w:ilvl w:val="0"/>
          <w:numId w:val="1"/>
        </w:numPr>
        <w:shd w:val="clear" w:color="auto" w:fill="FFFFFF"/>
        <w:tabs>
          <w:tab w:val="left" w:pos="1134"/>
          <w:tab w:val="left" w:pos="1276"/>
        </w:tabs>
        <w:ind w:left="0" w:firstLine="709"/>
        <w:contextualSpacing/>
        <w:rPr>
          <w:lang w:eastAsia="en-US"/>
        </w:rPr>
      </w:pPr>
      <w:r w:rsidRPr="00A708C8">
        <w:rPr>
          <w:lang w:eastAsia="en-US"/>
        </w:rPr>
        <w:t>П</w:t>
      </w:r>
      <w:r w:rsidR="00D95B2F" w:rsidRPr="00A708C8">
        <w:rPr>
          <w:lang w:eastAsia="en-US"/>
        </w:rPr>
        <w:t>еревірк</w:t>
      </w:r>
      <w:r w:rsidRPr="00A708C8">
        <w:rPr>
          <w:lang w:eastAsia="en-US"/>
        </w:rPr>
        <w:t>а</w:t>
      </w:r>
      <w:r w:rsidR="00D95B2F" w:rsidRPr="00A708C8">
        <w:rPr>
          <w:lang w:eastAsia="en-US"/>
        </w:rPr>
        <w:t xml:space="preserve"> адекватності сформованих резервів зі страхування життя передбачає порівняння розміру сформованих резервів зі страхування життя, зменшених на розмір відповідних відстрочених </w:t>
      </w:r>
      <w:proofErr w:type="spellStart"/>
      <w:r w:rsidR="00D95B2F" w:rsidRPr="00A708C8">
        <w:rPr>
          <w:lang w:eastAsia="en-US"/>
        </w:rPr>
        <w:t>аквізиційних</w:t>
      </w:r>
      <w:proofErr w:type="spellEnd"/>
      <w:r w:rsidR="00D95B2F" w:rsidRPr="00A708C8">
        <w:rPr>
          <w:lang w:eastAsia="en-US"/>
        </w:rPr>
        <w:t xml:space="preserve"> витрат, з поточною вартістю майбутніх грошових потоків за договорами, а саме: </w:t>
      </w:r>
    </w:p>
    <w:p w14:paraId="121EE6EC" w14:textId="77777777" w:rsidR="00B436A6" w:rsidRPr="00A708C8" w:rsidRDefault="00B436A6" w:rsidP="00534B7B">
      <w:pPr>
        <w:widowControl w:val="0"/>
        <w:shd w:val="clear" w:color="auto" w:fill="FFFFFF"/>
        <w:tabs>
          <w:tab w:val="left" w:pos="993"/>
          <w:tab w:val="left" w:pos="1134"/>
          <w:tab w:val="left" w:pos="1276"/>
        </w:tabs>
        <w:ind w:firstLine="709"/>
        <w:rPr>
          <w:lang w:eastAsia="en-US"/>
        </w:rPr>
      </w:pPr>
    </w:p>
    <w:p w14:paraId="2D5B10DD" w14:textId="28F116F5" w:rsidR="00D95B2F" w:rsidRPr="00A708C8" w:rsidRDefault="00D95B2F" w:rsidP="002868AB">
      <w:pPr>
        <w:pStyle w:val="af3"/>
        <w:widowControl w:val="0"/>
        <w:numPr>
          <w:ilvl w:val="0"/>
          <w:numId w:val="42"/>
        </w:numPr>
        <w:shd w:val="clear" w:color="auto" w:fill="FFFFFF"/>
        <w:tabs>
          <w:tab w:val="left" w:pos="1134"/>
          <w:tab w:val="left" w:pos="1276"/>
        </w:tabs>
        <w:ind w:left="0" w:firstLine="709"/>
        <w:rPr>
          <w:lang w:eastAsia="en-US"/>
        </w:rPr>
      </w:pPr>
      <w:r w:rsidRPr="00A708C8">
        <w:rPr>
          <w:lang w:eastAsia="en-US"/>
        </w:rPr>
        <w:t>страхових та інших виплат за договорами;</w:t>
      </w:r>
    </w:p>
    <w:p w14:paraId="265FC29F" w14:textId="77777777" w:rsidR="00B436A6" w:rsidRPr="00A708C8" w:rsidRDefault="00B436A6" w:rsidP="00534B7B">
      <w:pPr>
        <w:widowControl w:val="0"/>
        <w:shd w:val="clear" w:color="auto" w:fill="FFFFFF"/>
        <w:tabs>
          <w:tab w:val="left" w:pos="1134"/>
          <w:tab w:val="left" w:pos="1276"/>
        </w:tabs>
        <w:ind w:firstLine="709"/>
        <w:rPr>
          <w:lang w:eastAsia="en-US"/>
        </w:rPr>
      </w:pPr>
    </w:p>
    <w:p w14:paraId="19A2BA7D" w14:textId="4DDEF457" w:rsidR="00D95B2F" w:rsidRPr="00A708C8" w:rsidRDefault="00D95B2F" w:rsidP="002868AB">
      <w:pPr>
        <w:pStyle w:val="af3"/>
        <w:widowControl w:val="0"/>
        <w:numPr>
          <w:ilvl w:val="0"/>
          <w:numId w:val="42"/>
        </w:numPr>
        <w:shd w:val="clear" w:color="auto" w:fill="FFFFFF"/>
        <w:tabs>
          <w:tab w:val="left" w:pos="1134"/>
          <w:tab w:val="left" w:pos="1276"/>
        </w:tabs>
        <w:ind w:left="0" w:firstLine="709"/>
        <w:rPr>
          <w:lang w:eastAsia="en-US"/>
        </w:rPr>
      </w:pPr>
      <w:r w:rsidRPr="00A708C8">
        <w:rPr>
          <w:lang w:eastAsia="en-US"/>
        </w:rPr>
        <w:t>від дострокового припинення дії договорів;</w:t>
      </w:r>
    </w:p>
    <w:p w14:paraId="421EA946" w14:textId="77777777" w:rsidR="00B436A6" w:rsidRPr="00A708C8" w:rsidRDefault="00B436A6" w:rsidP="00534B7B">
      <w:pPr>
        <w:widowControl w:val="0"/>
        <w:shd w:val="clear" w:color="auto" w:fill="FFFFFF"/>
        <w:tabs>
          <w:tab w:val="left" w:pos="1134"/>
          <w:tab w:val="left" w:pos="1276"/>
        </w:tabs>
        <w:ind w:firstLine="709"/>
        <w:rPr>
          <w:lang w:eastAsia="en-US"/>
        </w:rPr>
      </w:pPr>
    </w:p>
    <w:p w14:paraId="12D91CD6" w14:textId="77A482F9" w:rsidR="00D95B2F" w:rsidRPr="00A708C8" w:rsidRDefault="00D95B2F" w:rsidP="002868AB">
      <w:pPr>
        <w:pStyle w:val="af3"/>
        <w:widowControl w:val="0"/>
        <w:numPr>
          <w:ilvl w:val="0"/>
          <w:numId w:val="42"/>
        </w:numPr>
        <w:shd w:val="clear" w:color="auto" w:fill="FFFFFF"/>
        <w:tabs>
          <w:tab w:val="left" w:pos="1134"/>
          <w:tab w:val="left" w:pos="1276"/>
        </w:tabs>
        <w:ind w:left="0" w:firstLine="709"/>
        <w:rPr>
          <w:lang w:eastAsia="en-US"/>
        </w:rPr>
      </w:pPr>
      <w:r w:rsidRPr="00A708C8">
        <w:rPr>
          <w:lang w:eastAsia="en-US"/>
        </w:rPr>
        <w:t>від умов зміни способу виконання страховиком зобов'язань за договором;</w:t>
      </w:r>
    </w:p>
    <w:p w14:paraId="0F46CD30" w14:textId="77777777" w:rsidR="00B436A6" w:rsidRPr="00A708C8" w:rsidRDefault="00B436A6" w:rsidP="00534B7B">
      <w:pPr>
        <w:widowControl w:val="0"/>
        <w:shd w:val="clear" w:color="auto" w:fill="FFFFFF"/>
        <w:tabs>
          <w:tab w:val="left" w:pos="1134"/>
          <w:tab w:val="left" w:pos="1276"/>
        </w:tabs>
        <w:ind w:firstLine="709"/>
        <w:rPr>
          <w:lang w:eastAsia="en-US"/>
        </w:rPr>
      </w:pPr>
    </w:p>
    <w:p w14:paraId="2E3405E6" w14:textId="7B3C8931" w:rsidR="00D95B2F" w:rsidRPr="00A708C8" w:rsidRDefault="00D95B2F" w:rsidP="002868AB">
      <w:pPr>
        <w:pStyle w:val="af3"/>
        <w:widowControl w:val="0"/>
        <w:numPr>
          <w:ilvl w:val="0"/>
          <w:numId w:val="42"/>
        </w:numPr>
        <w:shd w:val="clear" w:color="auto" w:fill="FFFFFF"/>
        <w:tabs>
          <w:tab w:val="left" w:pos="1134"/>
          <w:tab w:val="left" w:pos="1276"/>
        </w:tabs>
        <w:ind w:left="0" w:firstLine="709"/>
        <w:rPr>
          <w:lang w:eastAsia="en-US"/>
        </w:rPr>
      </w:pPr>
      <w:r w:rsidRPr="00A708C8">
        <w:rPr>
          <w:lang w:eastAsia="en-US"/>
        </w:rPr>
        <w:t>витрат на ведення справи за договорами;</w:t>
      </w:r>
    </w:p>
    <w:p w14:paraId="0A5AEFC3" w14:textId="77777777" w:rsidR="00B436A6" w:rsidRPr="00A708C8" w:rsidRDefault="00B436A6" w:rsidP="00534B7B">
      <w:pPr>
        <w:widowControl w:val="0"/>
        <w:shd w:val="clear" w:color="auto" w:fill="FFFFFF"/>
        <w:tabs>
          <w:tab w:val="left" w:pos="1134"/>
          <w:tab w:val="left" w:pos="1276"/>
        </w:tabs>
        <w:ind w:firstLine="709"/>
        <w:rPr>
          <w:lang w:eastAsia="en-US"/>
        </w:rPr>
      </w:pPr>
    </w:p>
    <w:p w14:paraId="1CD31F53" w14:textId="5DE2D054" w:rsidR="00D95B2F" w:rsidRPr="00A708C8" w:rsidRDefault="00D95B2F" w:rsidP="002868AB">
      <w:pPr>
        <w:pStyle w:val="af3"/>
        <w:widowControl w:val="0"/>
        <w:numPr>
          <w:ilvl w:val="0"/>
          <w:numId w:val="42"/>
        </w:numPr>
        <w:shd w:val="clear" w:color="auto" w:fill="FFFFFF"/>
        <w:tabs>
          <w:tab w:val="left" w:pos="1134"/>
          <w:tab w:val="left" w:pos="1276"/>
        </w:tabs>
        <w:ind w:left="0" w:firstLine="709"/>
        <w:rPr>
          <w:lang w:eastAsia="en-US"/>
        </w:rPr>
      </w:pPr>
      <w:r w:rsidRPr="00A708C8">
        <w:rPr>
          <w:lang w:eastAsia="en-US"/>
        </w:rPr>
        <w:t>податків, що сплачуються за договорами, страховими виплатами, викупними сумами за рахунок страховика.</w:t>
      </w:r>
    </w:p>
    <w:p w14:paraId="6A6573AA" w14:textId="0A1E4B4E" w:rsidR="00D95B2F" w:rsidRPr="00A708C8" w:rsidRDefault="00534B7B" w:rsidP="00D95B2F">
      <w:pPr>
        <w:widowControl w:val="0"/>
        <w:shd w:val="clear" w:color="auto" w:fill="FFFFFF"/>
        <w:tabs>
          <w:tab w:val="left" w:pos="993"/>
          <w:tab w:val="left" w:pos="1134"/>
        </w:tabs>
        <w:ind w:firstLine="709"/>
        <w:rPr>
          <w:lang w:eastAsia="en-US"/>
        </w:rPr>
      </w:pPr>
      <w:bookmarkStart w:id="197" w:name="n207"/>
      <w:bookmarkStart w:id="198" w:name="n208"/>
      <w:bookmarkEnd w:id="197"/>
      <w:bookmarkEnd w:id="198"/>
      <w:r w:rsidRPr="00A708C8">
        <w:rPr>
          <w:lang w:eastAsia="en-US"/>
        </w:rPr>
        <w:t>І</w:t>
      </w:r>
      <w:r w:rsidR="00D95B2F" w:rsidRPr="00A708C8">
        <w:rPr>
          <w:lang w:eastAsia="en-US"/>
        </w:rPr>
        <w:t>нвестиційний дохід страховика</w:t>
      </w:r>
      <w:r w:rsidRPr="00A708C8">
        <w:rPr>
          <w:lang w:eastAsia="en-US"/>
        </w:rPr>
        <w:t xml:space="preserve"> не може бути включено до майбутніх грошових потоків</w:t>
      </w:r>
      <w:r w:rsidR="00D95B2F" w:rsidRPr="00A708C8">
        <w:rPr>
          <w:lang w:eastAsia="en-US"/>
        </w:rPr>
        <w:t>, крім визнаного у резервах бонусів.</w:t>
      </w:r>
    </w:p>
    <w:p w14:paraId="511329A8" w14:textId="77777777" w:rsidR="00D95B2F" w:rsidRPr="00A708C8" w:rsidRDefault="00D95B2F" w:rsidP="00D95B2F">
      <w:pPr>
        <w:shd w:val="clear" w:color="auto" w:fill="FFFFFF"/>
        <w:tabs>
          <w:tab w:val="left" w:pos="1134"/>
        </w:tabs>
        <w:ind w:firstLine="709"/>
        <w:contextualSpacing/>
        <w:rPr>
          <w:lang w:eastAsia="en-US"/>
        </w:rPr>
      </w:pPr>
      <w:bookmarkStart w:id="199" w:name="n209"/>
      <w:bookmarkEnd w:id="199"/>
    </w:p>
    <w:p w14:paraId="1ADB8D8C" w14:textId="77777777" w:rsidR="00000CEC" w:rsidRPr="00A708C8" w:rsidRDefault="00000CEC" w:rsidP="00000CEC">
      <w:pPr>
        <w:numPr>
          <w:ilvl w:val="0"/>
          <w:numId w:val="1"/>
        </w:numPr>
        <w:shd w:val="clear" w:color="auto" w:fill="FFFFFF"/>
        <w:tabs>
          <w:tab w:val="left" w:pos="1134"/>
        </w:tabs>
        <w:ind w:left="0" w:firstLine="709"/>
        <w:contextualSpacing/>
        <w:rPr>
          <w:lang w:eastAsia="en-US"/>
        </w:rPr>
      </w:pPr>
      <w:r w:rsidRPr="00A708C8">
        <w:rPr>
          <w:lang w:eastAsia="en-US"/>
        </w:rPr>
        <w:t>Оцінка майбутніх грошових потоків здійснюється на підставі даних страховика та оновлених і обґрунтованих припущеннях.</w:t>
      </w:r>
    </w:p>
    <w:p w14:paraId="73D203CE" w14:textId="2AD515CE" w:rsidR="00000CEC" w:rsidRPr="00A708C8" w:rsidRDefault="00000CEC" w:rsidP="00000CEC">
      <w:pPr>
        <w:widowControl w:val="0"/>
        <w:shd w:val="clear" w:color="auto" w:fill="FFFFFF"/>
        <w:tabs>
          <w:tab w:val="left" w:pos="993"/>
          <w:tab w:val="left" w:pos="1134"/>
        </w:tabs>
        <w:ind w:firstLine="709"/>
        <w:rPr>
          <w:lang w:eastAsia="en-US"/>
        </w:rPr>
      </w:pPr>
      <w:r w:rsidRPr="00A708C8">
        <w:rPr>
          <w:lang w:eastAsia="en-US"/>
        </w:rPr>
        <w:t xml:space="preserve">Період прогнозу майбутніх грошових потоків </w:t>
      </w:r>
      <w:r>
        <w:rPr>
          <w:lang w:eastAsia="en-US"/>
        </w:rPr>
        <w:t xml:space="preserve">повинен </w:t>
      </w:r>
      <w:r w:rsidRPr="00A708C8">
        <w:rPr>
          <w:lang w:eastAsia="en-US"/>
        </w:rPr>
        <w:t>розповсюджуватися на весь строк дії договорів.</w:t>
      </w:r>
    </w:p>
    <w:p w14:paraId="5AE8EEC5" w14:textId="2354C170" w:rsidR="00000CEC" w:rsidRPr="00A708C8" w:rsidRDefault="00000CEC" w:rsidP="00000CEC">
      <w:pPr>
        <w:widowControl w:val="0"/>
        <w:shd w:val="clear" w:color="auto" w:fill="FFFFFF"/>
        <w:tabs>
          <w:tab w:val="left" w:pos="993"/>
          <w:tab w:val="left" w:pos="1134"/>
        </w:tabs>
        <w:ind w:firstLine="709"/>
        <w:rPr>
          <w:lang w:eastAsia="en-US"/>
        </w:rPr>
      </w:pPr>
      <w:r w:rsidRPr="00A708C8">
        <w:rPr>
          <w:lang w:eastAsia="en-US"/>
        </w:rPr>
        <w:t xml:space="preserve">Ставка дисконтування грошових потоків </w:t>
      </w:r>
      <w:r>
        <w:rPr>
          <w:lang w:eastAsia="en-US"/>
        </w:rPr>
        <w:t>повинна</w:t>
      </w:r>
      <w:r w:rsidRPr="00A708C8">
        <w:rPr>
          <w:lang w:eastAsia="en-US"/>
        </w:rPr>
        <w:t xml:space="preserve"> бути консервативною та </w:t>
      </w:r>
      <w:r>
        <w:rPr>
          <w:lang w:eastAsia="en-US"/>
        </w:rPr>
        <w:t xml:space="preserve">повинна </w:t>
      </w:r>
      <w:r w:rsidRPr="00A708C8">
        <w:rPr>
          <w:lang w:eastAsia="en-US"/>
        </w:rPr>
        <w:t>становити одне зі значень:</w:t>
      </w:r>
    </w:p>
    <w:p w14:paraId="1138C788" w14:textId="77777777" w:rsidR="00955294" w:rsidRPr="00A708C8" w:rsidRDefault="00955294" w:rsidP="00D95B2F">
      <w:pPr>
        <w:widowControl w:val="0"/>
        <w:shd w:val="clear" w:color="auto" w:fill="FFFFFF"/>
        <w:tabs>
          <w:tab w:val="left" w:pos="993"/>
          <w:tab w:val="left" w:pos="1134"/>
        </w:tabs>
        <w:ind w:firstLine="709"/>
      </w:pPr>
    </w:p>
    <w:p w14:paraId="792384A6" w14:textId="39279D2F" w:rsidR="007F220A" w:rsidRPr="00A708C8" w:rsidRDefault="007F220A" w:rsidP="007F220A">
      <w:pPr>
        <w:pStyle w:val="af3"/>
        <w:widowControl w:val="0"/>
        <w:numPr>
          <w:ilvl w:val="0"/>
          <w:numId w:val="43"/>
        </w:numPr>
        <w:shd w:val="clear" w:color="auto" w:fill="FFFFFF"/>
        <w:tabs>
          <w:tab w:val="left" w:pos="1134"/>
        </w:tabs>
        <w:ind w:left="0" w:firstLine="709"/>
      </w:pPr>
      <w:r w:rsidRPr="00A708C8">
        <w:t xml:space="preserve">базові криві </w:t>
      </w:r>
      <w:proofErr w:type="spellStart"/>
      <w:r w:rsidRPr="00A708C8">
        <w:t>безкупонної</w:t>
      </w:r>
      <w:proofErr w:type="spellEnd"/>
      <w:r w:rsidRPr="00A708C8">
        <w:t xml:space="preserve"> дохідності, розраховані Національним банком відповідно до нормативно-правових актів Національного банку</w:t>
      </w:r>
      <w:r>
        <w:t xml:space="preserve"> з </w:t>
      </w:r>
      <w:r w:rsidR="00256F09">
        <w:t xml:space="preserve">питань </w:t>
      </w:r>
      <w:r>
        <w:t>визначення справедливої вартості цінних паперів</w:t>
      </w:r>
      <w:r w:rsidRPr="00A708C8">
        <w:t>;</w:t>
      </w:r>
    </w:p>
    <w:p w14:paraId="4EE4E4C4" w14:textId="77777777" w:rsidR="00955294" w:rsidRPr="00A708C8" w:rsidRDefault="00955294" w:rsidP="00534B7B">
      <w:pPr>
        <w:widowControl w:val="0"/>
        <w:shd w:val="clear" w:color="auto" w:fill="FFFFFF"/>
        <w:tabs>
          <w:tab w:val="left" w:pos="1134"/>
        </w:tabs>
        <w:ind w:firstLine="709"/>
        <w:rPr>
          <w:lang w:eastAsia="en-US"/>
        </w:rPr>
      </w:pPr>
    </w:p>
    <w:p w14:paraId="38DC8FD7" w14:textId="61F999BD" w:rsidR="00D95B2F" w:rsidRPr="00A708C8" w:rsidRDefault="00D95B2F" w:rsidP="002868AB">
      <w:pPr>
        <w:pStyle w:val="af3"/>
        <w:widowControl w:val="0"/>
        <w:numPr>
          <w:ilvl w:val="0"/>
          <w:numId w:val="43"/>
        </w:numPr>
        <w:shd w:val="clear" w:color="auto" w:fill="FFFFFF"/>
        <w:tabs>
          <w:tab w:val="left" w:pos="1134"/>
        </w:tabs>
        <w:ind w:left="0" w:firstLine="709"/>
        <w:rPr>
          <w:lang w:eastAsia="en-US"/>
        </w:rPr>
      </w:pPr>
      <w:r w:rsidRPr="00A708C8">
        <w:rPr>
          <w:lang w:eastAsia="en-US"/>
        </w:rPr>
        <w:t>базовий індекс інфляції на дату перевірки;</w:t>
      </w:r>
    </w:p>
    <w:p w14:paraId="4C0F6E57" w14:textId="77777777" w:rsidR="00955294" w:rsidRPr="00A708C8" w:rsidRDefault="00955294" w:rsidP="00534B7B">
      <w:pPr>
        <w:widowControl w:val="0"/>
        <w:shd w:val="clear" w:color="auto" w:fill="FFFFFF"/>
        <w:tabs>
          <w:tab w:val="left" w:pos="1134"/>
        </w:tabs>
        <w:ind w:firstLine="709"/>
        <w:rPr>
          <w:lang w:eastAsia="en-US"/>
        </w:rPr>
      </w:pPr>
    </w:p>
    <w:p w14:paraId="0086EC8F" w14:textId="7D988050" w:rsidR="0027029B" w:rsidRPr="00A708C8" w:rsidRDefault="00D95B2F" w:rsidP="002868AB">
      <w:pPr>
        <w:pStyle w:val="af3"/>
        <w:widowControl w:val="0"/>
        <w:numPr>
          <w:ilvl w:val="0"/>
          <w:numId w:val="43"/>
        </w:numPr>
        <w:shd w:val="clear" w:color="auto" w:fill="FFFFFF"/>
        <w:tabs>
          <w:tab w:val="left" w:pos="1134"/>
        </w:tabs>
        <w:ind w:left="0" w:firstLine="709"/>
        <w:rPr>
          <w:lang w:eastAsia="en-US"/>
        </w:rPr>
      </w:pPr>
      <w:r w:rsidRPr="00A708C8">
        <w:rPr>
          <w:lang w:eastAsia="en-US"/>
        </w:rPr>
        <w:t>індекс споживчих цін на дату перевірки;</w:t>
      </w:r>
    </w:p>
    <w:p w14:paraId="04AF64B6" w14:textId="77777777" w:rsidR="00955294" w:rsidRPr="00A708C8" w:rsidRDefault="00955294" w:rsidP="00534B7B">
      <w:pPr>
        <w:widowControl w:val="0"/>
        <w:shd w:val="clear" w:color="auto" w:fill="FFFFFF"/>
        <w:tabs>
          <w:tab w:val="left" w:pos="1134"/>
        </w:tabs>
        <w:ind w:firstLine="709"/>
        <w:rPr>
          <w:lang w:eastAsia="en-US"/>
        </w:rPr>
      </w:pPr>
    </w:p>
    <w:p w14:paraId="532DE3A5" w14:textId="472FADE4" w:rsidR="00D95B2F" w:rsidRPr="00A708C8" w:rsidRDefault="00D95B2F" w:rsidP="002868AB">
      <w:pPr>
        <w:pStyle w:val="af3"/>
        <w:widowControl w:val="0"/>
        <w:numPr>
          <w:ilvl w:val="0"/>
          <w:numId w:val="43"/>
        </w:numPr>
        <w:shd w:val="clear" w:color="auto" w:fill="FFFFFF"/>
        <w:tabs>
          <w:tab w:val="left" w:pos="1134"/>
        </w:tabs>
        <w:ind w:left="0" w:firstLine="709"/>
        <w:rPr>
          <w:lang w:eastAsia="en-US"/>
        </w:rPr>
      </w:pPr>
      <w:r w:rsidRPr="00A708C8">
        <w:rPr>
          <w:lang w:eastAsia="en-US"/>
        </w:rPr>
        <w:t>розмір (величина) інвестиційного доходу, який застосовується для розрахунку страхового тарифу (розмір гарантованого інвестиційного доходу), зазначений у договорі.</w:t>
      </w:r>
    </w:p>
    <w:p w14:paraId="2283058A" w14:textId="77777777" w:rsidR="00D95B2F" w:rsidRPr="00A708C8" w:rsidRDefault="00D95B2F" w:rsidP="00D95B2F">
      <w:pPr>
        <w:shd w:val="clear" w:color="auto" w:fill="FFFFFF"/>
        <w:tabs>
          <w:tab w:val="left" w:pos="1134"/>
        </w:tabs>
        <w:ind w:firstLine="709"/>
        <w:contextualSpacing/>
        <w:rPr>
          <w:lang w:eastAsia="en-US"/>
        </w:rPr>
      </w:pPr>
      <w:bookmarkStart w:id="200" w:name="n210"/>
      <w:bookmarkEnd w:id="200"/>
    </w:p>
    <w:p w14:paraId="177840D9"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Страховик визнає різницю (нестачу сформованого </w:t>
      </w:r>
      <w:r w:rsidR="0027029B" w:rsidRPr="00A708C8">
        <w:rPr>
          <w:lang w:eastAsia="en-US"/>
        </w:rPr>
        <w:t xml:space="preserve">математичного </w:t>
      </w:r>
      <w:r w:rsidRPr="00A708C8">
        <w:rPr>
          <w:lang w:eastAsia="en-US"/>
        </w:rPr>
        <w:t xml:space="preserve">резерву </w:t>
      </w:r>
      <w:r w:rsidR="0027029B" w:rsidRPr="00A708C8">
        <w:rPr>
          <w:lang w:eastAsia="en-US"/>
        </w:rPr>
        <w:t>або нестачу сформованого резерву належних виплат страхових сум</w:t>
      </w:r>
      <w:r w:rsidRPr="00A708C8">
        <w:rPr>
          <w:lang w:eastAsia="en-US"/>
        </w:rPr>
        <w:t xml:space="preserve">) як додаткове зобов’язання у відповідному резерві зі страхування життя, якщо за результатом перевірки адекватності страхових зобов’язань розмір сформованих резервів зі страхування життя зменшений на розмір відповідних відстрочених </w:t>
      </w:r>
      <w:proofErr w:type="spellStart"/>
      <w:r w:rsidRPr="00A708C8">
        <w:rPr>
          <w:lang w:eastAsia="en-US"/>
        </w:rPr>
        <w:t>аквізиційних</w:t>
      </w:r>
      <w:proofErr w:type="spellEnd"/>
      <w:r w:rsidRPr="00A708C8">
        <w:rPr>
          <w:lang w:eastAsia="en-US"/>
        </w:rPr>
        <w:t xml:space="preserve"> витрат є меншим від поточної вартості майбутніх страхових виплат та інших виплат [додаткових виплат, доступних страхувальнику (застрахованим особам, </w:t>
      </w:r>
      <w:proofErr w:type="spellStart"/>
      <w:r w:rsidRPr="00A708C8">
        <w:rPr>
          <w:lang w:eastAsia="en-US"/>
        </w:rPr>
        <w:t>вигодонабувачам</w:t>
      </w:r>
      <w:proofErr w:type="spellEnd"/>
      <w:r w:rsidRPr="00A708C8">
        <w:rPr>
          <w:lang w:eastAsia="en-US"/>
        </w:rPr>
        <w:t xml:space="preserve"> та/або іншим особам, визначених законодавством України або договором), гарантій та опцій, передбачених договором], виплат викупних сум за договорами, податків, що сплачуються за рахунок страховика, та витрат на ведення справи за договорами, а також розкриває інформацію про визнання такого додаткового зобов’язання у відповідному резерві у звітних даних страховика за період, в якому було здійснено визнання.</w:t>
      </w:r>
    </w:p>
    <w:p w14:paraId="7B5C83C5" w14:textId="77777777" w:rsidR="00D95B2F" w:rsidRPr="00A708C8" w:rsidRDefault="00D95B2F" w:rsidP="00D95B2F">
      <w:pPr>
        <w:shd w:val="clear" w:color="auto" w:fill="FFFFFF"/>
        <w:tabs>
          <w:tab w:val="left" w:pos="1134"/>
        </w:tabs>
        <w:ind w:firstLine="709"/>
        <w:contextualSpacing/>
        <w:rPr>
          <w:lang w:eastAsia="en-US"/>
        </w:rPr>
      </w:pPr>
      <w:bookmarkStart w:id="201" w:name="n211"/>
      <w:bookmarkEnd w:id="201"/>
    </w:p>
    <w:p w14:paraId="27380C96" w14:textId="10A76036"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Обов’язковою є перевірка адекватності щодо усіх сформованих видів резервів. </w:t>
      </w:r>
    </w:p>
    <w:p w14:paraId="2C479F40" w14:textId="77777777" w:rsidR="00D95B2F" w:rsidRPr="00A708C8" w:rsidRDefault="00D95B2F" w:rsidP="00D95B2F">
      <w:pPr>
        <w:widowControl w:val="0"/>
        <w:shd w:val="clear" w:color="auto" w:fill="FFFFFF"/>
        <w:tabs>
          <w:tab w:val="left" w:pos="993"/>
          <w:tab w:val="left" w:pos="1134"/>
        </w:tabs>
        <w:ind w:firstLine="709"/>
        <w:rPr>
          <w:lang w:eastAsia="en-US"/>
        </w:rPr>
      </w:pPr>
      <w:r w:rsidRPr="00A708C8">
        <w:rPr>
          <w:lang w:eastAsia="en-US"/>
        </w:rPr>
        <w:t>Перевірка адекватності математичних резервів та резервів належних виплат страхових сум може проводитися у сукупності.</w:t>
      </w:r>
    </w:p>
    <w:p w14:paraId="52B51C09" w14:textId="77777777" w:rsidR="00D95B2F" w:rsidRPr="00A708C8" w:rsidRDefault="00D95B2F" w:rsidP="00D95B2F">
      <w:pPr>
        <w:shd w:val="clear" w:color="auto" w:fill="FFFFFF"/>
        <w:tabs>
          <w:tab w:val="left" w:pos="1134"/>
        </w:tabs>
        <w:ind w:firstLine="709"/>
        <w:contextualSpacing/>
        <w:rPr>
          <w:lang w:eastAsia="en-US"/>
        </w:rPr>
      </w:pPr>
      <w:bookmarkStart w:id="202" w:name="n212"/>
      <w:bookmarkStart w:id="203" w:name="n215"/>
      <w:bookmarkStart w:id="204" w:name="n216"/>
      <w:bookmarkEnd w:id="202"/>
      <w:bookmarkEnd w:id="203"/>
      <w:bookmarkEnd w:id="204"/>
    </w:p>
    <w:p w14:paraId="0901718B" w14:textId="0BC99A87"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Страховик, крім вимог, передбачених пунктами 12</w:t>
      </w:r>
      <w:r w:rsidR="009F7DA3">
        <w:rPr>
          <w:lang w:eastAsia="en-US"/>
        </w:rPr>
        <w:t>0</w:t>
      </w:r>
      <w:r w:rsidRPr="00A708C8">
        <w:rPr>
          <w:lang w:eastAsia="en-US"/>
        </w:rPr>
        <w:t xml:space="preserve"> – 1</w:t>
      </w:r>
      <w:r w:rsidR="009E14F6">
        <w:rPr>
          <w:lang w:eastAsia="en-US"/>
        </w:rPr>
        <w:t>2</w:t>
      </w:r>
      <w:r w:rsidR="009F7DA3">
        <w:rPr>
          <w:lang w:eastAsia="en-US"/>
        </w:rPr>
        <w:t>8</w:t>
      </w:r>
      <w:r w:rsidRPr="00A708C8">
        <w:rPr>
          <w:lang w:eastAsia="en-US"/>
        </w:rPr>
        <w:t xml:space="preserve"> глави 18 розділу ІІІ </w:t>
      </w:r>
      <w:r w:rsidR="00A6248D" w:rsidRPr="00A708C8">
        <w:rPr>
          <w:shd w:val="clear" w:color="auto" w:fill="FFFFFF"/>
        </w:rPr>
        <w:t>цього Положення</w:t>
      </w:r>
      <w:r w:rsidRPr="00A708C8">
        <w:rPr>
          <w:lang w:eastAsia="en-US"/>
        </w:rPr>
        <w:t>, зобов’язаний перевіряти достатність резервів належних виплат страхових сум (резерву заявлених, але не виплачених збитків, та резерву збитків, які виникли, але не заявлені</w:t>
      </w:r>
      <w:r w:rsidR="00DA2A92" w:rsidRPr="00A708C8">
        <w:rPr>
          <w:lang w:eastAsia="en-US"/>
        </w:rPr>
        <w:t xml:space="preserve">, </w:t>
      </w:r>
      <w:r w:rsidR="00DA2A92" w:rsidRPr="00A708C8">
        <w:t>включаючи розмір витрат на врегулювання збитків у складі резервів збитків</w:t>
      </w:r>
      <w:r w:rsidRPr="00A708C8">
        <w:rPr>
          <w:lang w:eastAsia="en-US"/>
        </w:rPr>
        <w:t>) на попередні звітні дати.</w:t>
      </w:r>
    </w:p>
    <w:p w14:paraId="176DA708" w14:textId="77777777" w:rsidR="00D95B2F" w:rsidRPr="00A708C8" w:rsidRDefault="00D95B2F" w:rsidP="00D95B2F">
      <w:pPr>
        <w:widowControl w:val="0"/>
        <w:shd w:val="clear" w:color="auto" w:fill="FFFFFF"/>
        <w:tabs>
          <w:tab w:val="left" w:pos="993"/>
          <w:tab w:val="left" w:pos="1134"/>
        </w:tabs>
        <w:ind w:firstLine="709"/>
        <w:rPr>
          <w:lang w:eastAsia="en-US"/>
        </w:rPr>
      </w:pPr>
      <w:bookmarkStart w:id="205" w:name="n217"/>
      <w:bookmarkEnd w:id="205"/>
      <w:r w:rsidRPr="00A708C8">
        <w:rPr>
          <w:lang w:eastAsia="en-US"/>
        </w:rPr>
        <w:t xml:space="preserve">Перевірка достатності резервів належних виплат страхових сум здійснюється принаймні щодо резервів належних виплат страхових сум, сформованих на останній день </w:t>
      </w:r>
      <w:r w:rsidR="00DA2A92" w:rsidRPr="00A708C8">
        <w:rPr>
          <w:lang w:eastAsia="en-US"/>
        </w:rPr>
        <w:t xml:space="preserve">кожного з </w:t>
      </w:r>
      <w:r w:rsidRPr="00A708C8">
        <w:rPr>
          <w:lang w:eastAsia="en-US"/>
        </w:rPr>
        <w:t xml:space="preserve">8 кварталів, що передують звітній даті (дати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w:t>
      </w:r>
    </w:p>
    <w:p w14:paraId="64ADA6F6" w14:textId="00A3A191" w:rsidR="00D95B2F" w:rsidRPr="00A708C8" w:rsidRDefault="008B1B62" w:rsidP="00D95B2F">
      <w:pPr>
        <w:widowControl w:val="0"/>
        <w:shd w:val="clear" w:color="auto" w:fill="FFFFFF"/>
        <w:tabs>
          <w:tab w:val="left" w:pos="993"/>
          <w:tab w:val="left" w:pos="1134"/>
        </w:tabs>
        <w:ind w:firstLine="709"/>
        <w:rPr>
          <w:lang w:eastAsia="en-US"/>
        </w:rPr>
      </w:pPr>
      <w:bookmarkStart w:id="206" w:name="n218"/>
      <w:bookmarkEnd w:id="206"/>
      <w:r w:rsidRPr="00A708C8">
        <w:rPr>
          <w:lang w:eastAsia="en-US"/>
        </w:rPr>
        <w:t>Перевірка</w:t>
      </w:r>
      <w:r w:rsidR="00D95B2F" w:rsidRPr="00A708C8">
        <w:rPr>
          <w:lang w:eastAsia="en-US"/>
        </w:rPr>
        <w:t xml:space="preserve"> достатності резервів належних виплат страхових сум на попередню звітну дату передбачає порівняння сформованого резерву належних виплат страхових сум на цю дату із сумою здійснених після цієї дати страхових виплат, виплат викупних сум за страховими випадками/достроковим розірванням (припиненням) /зміною умов договору, що призвела до таких виплат, що сталися до попередньої звітної дати, та сформованих резервів належних виплат страхових сум за такими страховими випадками на звітну дату.</w:t>
      </w:r>
    </w:p>
    <w:p w14:paraId="74EB0906" w14:textId="77777777" w:rsidR="00D95B2F" w:rsidRPr="00A708C8" w:rsidRDefault="00D95B2F" w:rsidP="00D95B2F">
      <w:pPr>
        <w:widowControl w:val="0"/>
        <w:shd w:val="clear" w:color="auto" w:fill="FFFFFF"/>
        <w:tabs>
          <w:tab w:val="left" w:pos="993"/>
          <w:tab w:val="left" w:pos="1134"/>
        </w:tabs>
        <w:ind w:firstLine="709"/>
        <w:rPr>
          <w:lang w:eastAsia="en-US"/>
        </w:rPr>
      </w:pPr>
      <w:bookmarkStart w:id="207" w:name="n219"/>
      <w:bookmarkEnd w:id="207"/>
      <w:r w:rsidRPr="00A708C8">
        <w:rPr>
          <w:lang w:eastAsia="en-US"/>
        </w:rPr>
        <w:t>Водночас окремо також визначається достатність тієї частини сформованого резерву належних виплат страхових сум, що є оцінкою витрат на врегулювання збитків.</w:t>
      </w:r>
    </w:p>
    <w:p w14:paraId="77C62D54" w14:textId="09CB0F0C" w:rsidR="00D95B2F" w:rsidRPr="00A708C8" w:rsidRDefault="009635C4" w:rsidP="00D95B2F">
      <w:pPr>
        <w:widowControl w:val="0"/>
        <w:shd w:val="clear" w:color="auto" w:fill="FFFFFF"/>
        <w:tabs>
          <w:tab w:val="left" w:pos="993"/>
          <w:tab w:val="left" w:pos="1134"/>
        </w:tabs>
        <w:ind w:firstLine="709"/>
        <w:rPr>
          <w:lang w:eastAsia="en-US"/>
        </w:rPr>
      </w:pPr>
      <w:bookmarkStart w:id="208" w:name="n220"/>
      <w:bookmarkStart w:id="209" w:name="n221"/>
      <w:bookmarkEnd w:id="208"/>
      <w:bookmarkEnd w:id="209"/>
      <w:r w:rsidRPr="00A708C8">
        <w:rPr>
          <w:lang w:eastAsia="en-US"/>
        </w:rPr>
        <w:t xml:space="preserve">Свідченням того, що фактичні вимоги у попередньому періоді перевищили розмір сформованого резерву належних виплат страхових сум (дефіцит резервів), є перевищення суми здійснених після попередньої звітної дати (будь-якої дати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 xml:space="preserve">) страхових виплат, виплат викупних сум за страховими випадками/достроковим розірванням (припиненням) /зміною умов договору, призвела до таких виплат, що сталися до попередньої звітної дати, та сформованих резервів належних виплат страхових сум на звітну дату над розміром резерву належних виплат страхових сум, сформованого на попередню звітну дату. </w:t>
      </w:r>
      <w:r w:rsidR="00D95B2F" w:rsidRPr="00A708C8">
        <w:rPr>
          <w:lang w:eastAsia="en-US"/>
        </w:rPr>
        <w:t>Якщо перевірка достатності резервів належних виплат страхових сум, сформованих на попередні звітні дати, показує дефіцит таких резервів на 4 останні звітні дати</w:t>
      </w:r>
      <w:r w:rsidR="00DA2A92" w:rsidRPr="00A708C8">
        <w:rPr>
          <w:lang w:eastAsia="en-US"/>
        </w:rPr>
        <w:t xml:space="preserve"> з 8 кварталів</w:t>
      </w:r>
      <w:r w:rsidR="00D95B2F" w:rsidRPr="00A708C8">
        <w:rPr>
          <w:lang w:eastAsia="en-US"/>
        </w:rPr>
        <w:t xml:space="preserve">, що передують даті розрахунку, страховик зобов’язаний до кінця року, у якому проводилася така перевірка, </w:t>
      </w:r>
      <w:proofErr w:type="spellStart"/>
      <w:r w:rsidR="00D95B2F" w:rsidRPr="00A708C8">
        <w:rPr>
          <w:lang w:eastAsia="en-US"/>
        </w:rPr>
        <w:t>внести</w:t>
      </w:r>
      <w:proofErr w:type="spellEnd"/>
      <w:r w:rsidR="00D95B2F" w:rsidRPr="00A708C8">
        <w:rPr>
          <w:lang w:eastAsia="en-US"/>
        </w:rPr>
        <w:t xml:space="preserve"> зміни до методів формування таких резервів з обов’язковим погодженням актуарія, який відповідає вимогам законодавства</w:t>
      </w:r>
      <w:r w:rsidR="00D131D6" w:rsidRPr="00A708C8">
        <w:rPr>
          <w:lang w:eastAsia="en-US"/>
        </w:rPr>
        <w:t xml:space="preserve"> України</w:t>
      </w:r>
      <w:r w:rsidR="00D95B2F" w:rsidRPr="00A708C8">
        <w:rPr>
          <w:lang w:eastAsia="en-US"/>
        </w:rPr>
        <w:t xml:space="preserve"> та має право посвідчувати </w:t>
      </w:r>
      <w:proofErr w:type="spellStart"/>
      <w:r w:rsidR="00D95B2F" w:rsidRPr="00A708C8">
        <w:rPr>
          <w:lang w:eastAsia="en-US"/>
        </w:rPr>
        <w:t>актуарні</w:t>
      </w:r>
      <w:proofErr w:type="spellEnd"/>
      <w:r w:rsidR="00D95B2F" w:rsidRPr="00A708C8">
        <w:rPr>
          <w:lang w:eastAsia="en-US"/>
        </w:rPr>
        <w:t xml:space="preserve"> розрахунки за відповідним видом страхування, якими забезпечити формування резервів належних виплат страхових сум у достатньому розмірі.</w:t>
      </w:r>
    </w:p>
    <w:p w14:paraId="08C5DCFD" w14:textId="77777777" w:rsidR="00D95B2F" w:rsidRPr="00A708C8" w:rsidRDefault="00D95B2F" w:rsidP="00D95B2F">
      <w:pPr>
        <w:shd w:val="clear" w:color="auto" w:fill="FFFFFF"/>
        <w:tabs>
          <w:tab w:val="left" w:pos="1134"/>
        </w:tabs>
        <w:ind w:firstLine="709"/>
        <w:contextualSpacing/>
        <w:rPr>
          <w:lang w:eastAsia="en-US"/>
        </w:rPr>
      </w:pPr>
      <w:bookmarkStart w:id="210" w:name="n222"/>
      <w:bookmarkEnd w:id="210"/>
    </w:p>
    <w:p w14:paraId="29BB97EC" w14:textId="77777777" w:rsidR="00D95B2F" w:rsidRPr="00A708C8" w:rsidRDefault="00D95B2F" w:rsidP="001125C1">
      <w:pPr>
        <w:numPr>
          <w:ilvl w:val="0"/>
          <w:numId w:val="1"/>
        </w:numPr>
        <w:shd w:val="clear" w:color="auto" w:fill="FFFFFF"/>
        <w:tabs>
          <w:tab w:val="left" w:pos="1134"/>
        </w:tabs>
        <w:ind w:left="0" w:firstLine="709"/>
        <w:contextualSpacing/>
        <w:rPr>
          <w:lang w:eastAsia="en-US"/>
        </w:rPr>
      </w:pPr>
      <w:bookmarkStart w:id="211" w:name="n224"/>
      <w:bookmarkEnd w:id="211"/>
      <w:r w:rsidRPr="00A708C8">
        <w:rPr>
          <w:lang w:eastAsia="en-US"/>
        </w:rPr>
        <w:t xml:space="preserve">Перевірку адекватності сформованих страхових резервів та перевірку достатності резервів належних виплат страхових сум здійснює актуарій, який відповідає вимогам законодавства України та має право посвідчувати </w:t>
      </w:r>
      <w:proofErr w:type="spellStart"/>
      <w:r w:rsidRPr="00A708C8">
        <w:rPr>
          <w:lang w:eastAsia="en-US"/>
        </w:rPr>
        <w:t>актуарні</w:t>
      </w:r>
      <w:proofErr w:type="spellEnd"/>
      <w:r w:rsidRPr="00A708C8">
        <w:rPr>
          <w:lang w:eastAsia="en-US"/>
        </w:rPr>
        <w:t xml:space="preserve"> розрахунки за відповідним видом страхування.</w:t>
      </w:r>
    </w:p>
    <w:p w14:paraId="1CC0138D" w14:textId="77777777" w:rsidR="00D95B2F" w:rsidRPr="00A708C8" w:rsidRDefault="00D95B2F" w:rsidP="00D95B2F">
      <w:pPr>
        <w:shd w:val="clear" w:color="auto" w:fill="FFFFFF"/>
        <w:tabs>
          <w:tab w:val="left" w:pos="1134"/>
        </w:tabs>
        <w:ind w:firstLine="709"/>
        <w:contextualSpacing/>
        <w:rPr>
          <w:lang w:eastAsia="en-US"/>
        </w:rPr>
      </w:pPr>
    </w:p>
    <w:p w14:paraId="0FBAC165" w14:textId="43AABEA0" w:rsidR="00D95B2F" w:rsidRPr="00A708C8" w:rsidRDefault="00D95B2F" w:rsidP="001125C1">
      <w:pPr>
        <w:pStyle w:val="3"/>
        <w:numPr>
          <w:ilvl w:val="0"/>
          <w:numId w:val="12"/>
        </w:numPr>
        <w:spacing w:before="0"/>
        <w:jc w:val="center"/>
        <w:rPr>
          <w:rFonts w:ascii="Times New Roman" w:hAnsi="Times New Roman"/>
          <w:bCs/>
          <w:color w:val="auto"/>
          <w:sz w:val="28"/>
          <w:szCs w:val="28"/>
          <w:lang w:eastAsia="en-US"/>
        </w:rPr>
      </w:pPr>
      <w:r w:rsidRPr="00A708C8">
        <w:rPr>
          <w:rFonts w:ascii="Times New Roman" w:hAnsi="Times New Roman"/>
          <w:bCs/>
          <w:color w:val="auto"/>
          <w:sz w:val="28"/>
          <w:szCs w:val="28"/>
          <w:lang w:eastAsia="en-US"/>
        </w:rPr>
        <w:t>Вимоги до розподілу резерву бонусів між договорами</w:t>
      </w:r>
      <w:r w:rsidR="007C41B2" w:rsidRPr="00A708C8">
        <w:rPr>
          <w:rFonts w:ascii="Times New Roman" w:hAnsi="Times New Roman"/>
          <w:bCs/>
          <w:color w:val="auto"/>
          <w:sz w:val="28"/>
          <w:szCs w:val="28"/>
          <w:lang w:eastAsia="en-US"/>
        </w:rPr>
        <w:t xml:space="preserve"> страхування</w:t>
      </w:r>
    </w:p>
    <w:p w14:paraId="0A9A09E0" w14:textId="77777777" w:rsidR="00D95B2F" w:rsidRPr="00A708C8" w:rsidRDefault="00D95B2F" w:rsidP="00D95B2F">
      <w:pPr>
        <w:shd w:val="clear" w:color="auto" w:fill="FFFFFF"/>
        <w:tabs>
          <w:tab w:val="left" w:pos="1134"/>
        </w:tabs>
        <w:ind w:left="709"/>
        <w:contextualSpacing/>
        <w:rPr>
          <w:lang w:eastAsia="en-US"/>
        </w:rPr>
      </w:pPr>
    </w:p>
    <w:p w14:paraId="5279831B" w14:textId="77777777" w:rsidR="00D95B2F" w:rsidRPr="00A708C8" w:rsidRDefault="00D95B2F" w:rsidP="001125C1">
      <w:pPr>
        <w:widowControl w:val="0"/>
        <w:numPr>
          <w:ilvl w:val="0"/>
          <w:numId w:val="1"/>
        </w:numPr>
        <w:shd w:val="clear" w:color="auto" w:fill="FFFFFF"/>
        <w:tabs>
          <w:tab w:val="left" w:pos="1134"/>
        </w:tabs>
        <w:ind w:left="0" w:firstLine="709"/>
        <w:contextualSpacing/>
        <w:rPr>
          <w:lang w:eastAsia="en-US"/>
        </w:rPr>
      </w:pPr>
      <w:r w:rsidRPr="00A708C8">
        <w:rPr>
          <w:lang w:eastAsia="en-US"/>
        </w:rPr>
        <w:t xml:space="preserve"> Страховик відповідно до частини 8 статті 9 Закону про страхування застосовує </w:t>
      </w:r>
      <w:r w:rsidRPr="00A708C8">
        <w:rPr>
          <w:shd w:val="clear" w:color="auto" w:fill="FFFFFF"/>
        </w:rPr>
        <w:t>збільшення розміру страхової суми та (або) розміру страхових виплат на суми (бонуси), які визначаються страховиком один раз на рік за результатами отриманого інвестиційного доходу від розміщення коштів резервів.</w:t>
      </w:r>
      <w:r w:rsidRPr="00A708C8">
        <w:rPr>
          <w:lang w:eastAsia="en-US"/>
        </w:rPr>
        <w:t xml:space="preserve"> Збільшення страхових резервів на розмір отриманого інвестиційного доходу від розміщення коштів резервів зі страхування життя здійснюється страховиком в такому порядку:</w:t>
      </w:r>
    </w:p>
    <w:p w14:paraId="1AA78D82" w14:textId="77777777" w:rsidR="00D95B2F" w:rsidRPr="00A708C8" w:rsidRDefault="00D95B2F" w:rsidP="00D95B2F">
      <w:pPr>
        <w:pStyle w:val="af3"/>
        <w:widowControl w:val="0"/>
        <w:shd w:val="clear" w:color="auto" w:fill="FFFFFF"/>
        <w:tabs>
          <w:tab w:val="left" w:pos="1134"/>
        </w:tabs>
        <w:ind w:left="709"/>
        <w:rPr>
          <w:lang w:eastAsia="en-US"/>
        </w:rPr>
      </w:pPr>
    </w:p>
    <w:p w14:paraId="28EC80E1" w14:textId="77777777" w:rsidR="00D95B2F" w:rsidRPr="00A708C8" w:rsidRDefault="00D95B2F" w:rsidP="001125C1">
      <w:pPr>
        <w:pStyle w:val="af3"/>
        <w:widowControl w:val="0"/>
        <w:numPr>
          <w:ilvl w:val="0"/>
          <w:numId w:val="8"/>
        </w:numPr>
        <w:shd w:val="clear" w:color="auto" w:fill="FFFFFF"/>
        <w:tabs>
          <w:tab w:val="left" w:pos="1134"/>
        </w:tabs>
        <w:ind w:left="0" w:firstLine="709"/>
        <w:rPr>
          <w:lang w:eastAsia="en-US"/>
        </w:rPr>
      </w:pPr>
      <w:r w:rsidRPr="00A708C8">
        <w:rPr>
          <w:lang w:eastAsia="en-US"/>
        </w:rPr>
        <w:t xml:space="preserve">обов’язкове відрахування в математичні резерви (резерв </w:t>
      </w:r>
      <w:proofErr w:type="spellStart"/>
      <w:r w:rsidRPr="00A708C8">
        <w:rPr>
          <w:lang w:eastAsia="en-US"/>
        </w:rPr>
        <w:t>нетто</w:t>
      </w:r>
      <w:proofErr w:type="spellEnd"/>
      <w:r w:rsidRPr="00A708C8">
        <w:rPr>
          <w:lang w:eastAsia="en-US"/>
        </w:rPr>
        <w:t>-премій) частки інвестиційного доходу, що відповідає розміру інвестиційного доходу, який застосовується для розрахунку страхового тарифу за договорами;</w:t>
      </w:r>
    </w:p>
    <w:p w14:paraId="14190A9D" w14:textId="77777777" w:rsidR="00D95B2F" w:rsidRPr="00A708C8" w:rsidRDefault="00D95B2F" w:rsidP="00D95B2F">
      <w:pPr>
        <w:pStyle w:val="af3"/>
        <w:widowControl w:val="0"/>
        <w:shd w:val="clear" w:color="auto" w:fill="FFFFFF"/>
        <w:tabs>
          <w:tab w:val="left" w:pos="1134"/>
        </w:tabs>
        <w:ind w:left="709"/>
        <w:rPr>
          <w:lang w:eastAsia="en-US"/>
        </w:rPr>
      </w:pPr>
    </w:p>
    <w:p w14:paraId="1FB8D878" w14:textId="77777777" w:rsidR="00D95B2F" w:rsidRPr="00A708C8" w:rsidRDefault="00D95B2F" w:rsidP="001125C1">
      <w:pPr>
        <w:pStyle w:val="af3"/>
        <w:widowControl w:val="0"/>
        <w:numPr>
          <w:ilvl w:val="0"/>
          <w:numId w:val="8"/>
        </w:numPr>
        <w:shd w:val="clear" w:color="auto" w:fill="FFFFFF"/>
        <w:tabs>
          <w:tab w:val="left" w:pos="1134"/>
        </w:tabs>
        <w:ind w:left="0" w:firstLine="709"/>
        <w:rPr>
          <w:lang w:eastAsia="en-US"/>
        </w:rPr>
      </w:pPr>
      <w:r w:rsidRPr="00A708C8">
        <w:rPr>
          <w:lang w:eastAsia="en-US"/>
        </w:rPr>
        <w:t xml:space="preserve">відрахування в математичні резерви (резерв </w:t>
      </w:r>
      <w:proofErr w:type="spellStart"/>
      <w:r w:rsidRPr="00A708C8">
        <w:rPr>
          <w:lang w:eastAsia="en-US"/>
        </w:rPr>
        <w:t>нетто</w:t>
      </w:r>
      <w:proofErr w:type="spellEnd"/>
      <w:r w:rsidRPr="00A708C8">
        <w:rPr>
          <w:lang w:eastAsia="en-US"/>
        </w:rPr>
        <w:t>-премій) частки інвестиційного доходу, що відповідає індексації розміру страхової суми та (або) розміру страхових виплат за офіційним індексом інфляції, у разі такого застосування у договорі;</w:t>
      </w:r>
    </w:p>
    <w:p w14:paraId="11552640" w14:textId="77777777" w:rsidR="00D95B2F" w:rsidRPr="00A708C8" w:rsidRDefault="00D95B2F" w:rsidP="00D95B2F">
      <w:pPr>
        <w:pStyle w:val="af3"/>
        <w:widowControl w:val="0"/>
        <w:shd w:val="clear" w:color="auto" w:fill="FFFFFF"/>
        <w:tabs>
          <w:tab w:val="left" w:pos="1134"/>
        </w:tabs>
        <w:ind w:left="709"/>
        <w:rPr>
          <w:lang w:eastAsia="en-US"/>
        </w:rPr>
      </w:pPr>
    </w:p>
    <w:p w14:paraId="0AA910A3" w14:textId="5039DDBF" w:rsidR="00D95B2F" w:rsidRPr="00A708C8" w:rsidRDefault="00D95B2F" w:rsidP="001125C1">
      <w:pPr>
        <w:pStyle w:val="af3"/>
        <w:widowControl w:val="0"/>
        <w:numPr>
          <w:ilvl w:val="0"/>
          <w:numId w:val="8"/>
        </w:numPr>
        <w:shd w:val="clear" w:color="auto" w:fill="FFFFFF"/>
        <w:tabs>
          <w:tab w:val="left" w:pos="1134"/>
        </w:tabs>
        <w:ind w:left="0" w:firstLine="709"/>
        <w:rPr>
          <w:lang w:eastAsia="en-US"/>
        </w:rPr>
      </w:pPr>
      <w:r w:rsidRPr="00A708C8">
        <w:rPr>
          <w:lang w:eastAsia="en-US"/>
        </w:rPr>
        <w:t>відрахування в математичні резерви (резерв бонусів) невід’ємної різниці між отриманим інвестиційним доходом від розміщення коштів резервів зі страхування життя та сумою відрахувань, визначених у підпунктах 1, 2 пункту 13</w:t>
      </w:r>
      <w:r w:rsidR="009F7DA3">
        <w:rPr>
          <w:lang w:eastAsia="en-US"/>
        </w:rPr>
        <w:t>1</w:t>
      </w:r>
      <w:r w:rsidRPr="00A708C8">
        <w:rPr>
          <w:lang w:eastAsia="en-US"/>
        </w:rPr>
        <w:t xml:space="preserve"> глави 19 розділу ІІІ </w:t>
      </w:r>
      <w:r w:rsidR="00A6248D" w:rsidRPr="00A708C8">
        <w:rPr>
          <w:shd w:val="clear" w:color="auto" w:fill="FFFFFF"/>
        </w:rPr>
        <w:t>цього Положення</w:t>
      </w:r>
      <w:r w:rsidRPr="00A708C8">
        <w:rPr>
          <w:lang w:eastAsia="en-US"/>
        </w:rPr>
        <w:t>, зменшені на витрати страховика на ведення справи у розмірі до 15 відсотків отриманого інвестиційного доходу від розміщення коштів резервів зі страхування життя.</w:t>
      </w:r>
    </w:p>
    <w:p w14:paraId="12EFF736" w14:textId="77777777" w:rsidR="00D95B2F" w:rsidRPr="00A708C8" w:rsidRDefault="00D95B2F" w:rsidP="00D95B2F">
      <w:pPr>
        <w:widowControl w:val="0"/>
        <w:shd w:val="clear" w:color="auto" w:fill="FFFFFF"/>
        <w:tabs>
          <w:tab w:val="left" w:pos="1134"/>
        </w:tabs>
        <w:rPr>
          <w:lang w:eastAsia="en-US"/>
        </w:rPr>
      </w:pPr>
    </w:p>
    <w:p w14:paraId="1AEB9CB9" w14:textId="66EA9117" w:rsidR="00D95B2F" w:rsidRPr="00A708C8" w:rsidRDefault="00D95B2F" w:rsidP="001125C1">
      <w:pPr>
        <w:widowControl w:val="0"/>
        <w:numPr>
          <w:ilvl w:val="0"/>
          <w:numId w:val="1"/>
        </w:numPr>
        <w:shd w:val="clear" w:color="auto" w:fill="FFFFFF"/>
        <w:tabs>
          <w:tab w:val="left" w:pos="1134"/>
        </w:tabs>
        <w:ind w:left="0" w:firstLine="709"/>
        <w:contextualSpacing/>
      </w:pPr>
      <w:r w:rsidRPr="00A708C8" w:rsidDel="009635C4">
        <w:rPr>
          <w:lang w:eastAsia="en-US"/>
        </w:rPr>
        <w:t>Порядок розподілу отриманого інвестиційного доходу від розміщення коштів резервів зі страхування життя застосовується страховиком не рідше, ніж на дати складання проміжної та річної фінансової звітності.</w:t>
      </w:r>
    </w:p>
    <w:p w14:paraId="5C0C3B02" w14:textId="77777777" w:rsidR="0086797D" w:rsidRPr="00A708C8" w:rsidDel="009635C4" w:rsidRDefault="0086797D" w:rsidP="0086797D">
      <w:pPr>
        <w:widowControl w:val="0"/>
        <w:shd w:val="clear" w:color="auto" w:fill="FFFFFF"/>
        <w:tabs>
          <w:tab w:val="left" w:pos="1134"/>
        </w:tabs>
        <w:ind w:left="709"/>
        <w:contextualSpacing/>
      </w:pPr>
    </w:p>
    <w:p w14:paraId="75B978B2" w14:textId="3B8A6DF6" w:rsidR="00D95B2F" w:rsidRPr="00A708C8" w:rsidRDefault="00D95B2F" w:rsidP="001125C1">
      <w:pPr>
        <w:numPr>
          <w:ilvl w:val="0"/>
          <w:numId w:val="1"/>
        </w:numPr>
        <w:shd w:val="clear" w:color="auto" w:fill="FFFFFF"/>
        <w:tabs>
          <w:tab w:val="left" w:pos="1134"/>
        </w:tabs>
        <w:ind w:left="0" w:firstLine="709"/>
        <w:contextualSpacing/>
        <w:rPr>
          <w:lang w:eastAsia="en-US"/>
        </w:rPr>
      </w:pPr>
      <w:r w:rsidRPr="00A708C8">
        <w:rPr>
          <w:lang w:eastAsia="en-US"/>
        </w:rPr>
        <w:t xml:space="preserve">Порядок розподілу відрахувань до резерву бонусів між договорами </w:t>
      </w:r>
      <w:r w:rsidR="001B12B2">
        <w:rPr>
          <w:lang w:eastAsia="en-US"/>
        </w:rPr>
        <w:t xml:space="preserve">страхування </w:t>
      </w:r>
      <w:r w:rsidRPr="00A708C8">
        <w:rPr>
          <w:lang w:eastAsia="en-US"/>
        </w:rPr>
        <w:t xml:space="preserve">для збільшення розміру страхової суми та/або страхової виплати, що визначається страховиком, </w:t>
      </w:r>
      <w:r w:rsidR="00000CEC">
        <w:rPr>
          <w:lang w:eastAsia="en-US"/>
        </w:rPr>
        <w:t>повинен</w:t>
      </w:r>
      <w:r w:rsidRPr="00A708C8">
        <w:rPr>
          <w:lang w:eastAsia="en-US"/>
        </w:rPr>
        <w:t xml:space="preserve"> обов’язково включати:</w:t>
      </w:r>
    </w:p>
    <w:p w14:paraId="6758374D" w14:textId="77777777" w:rsidR="00D95B2F" w:rsidRPr="00A708C8" w:rsidRDefault="00D95B2F" w:rsidP="00D95B2F">
      <w:pPr>
        <w:pStyle w:val="af3"/>
        <w:widowControl w:val="0"/>
        <w:shd w:val="clear" w:color="auto" w:fill="FFFFFF"/>
        <w:tabs>
          <w:tab w:val="left" w:pos="993"/>
        </w:tabs>
        <w:ind w:left="709"/>
        <w:rPr>
          <w:lang w:eastAsia="en-US"/>
        </w:rPr>
      </w:pPr>
    </w:p>
    <w:p w14:paraId="3E4E81E1" w14:textId="6E7418A7" w:rsidR="00D95B2F" w:rsidRPr="00A708C8" w:rsidRDefault="00D95B2F" w:rsidP="00501E5A">
      <w:pPr>
        <w:pStyle w:val="af3"/>
        <w:widowControl w:val="0"/>
        <w:numPr>
          <w:ilvl w:val="0"/>
          <w:numId w:val="9"/>
        </w:numPr>
        <w:shd w:val="clear" w:color="auto" w:fill="FFFFFF"/>
        <w:tabs>
          <w:tab w:val="left" w:pos="993"/>
        </w:tabs>
        <w:ind w:left="0" w:firstLine="709"/>
        <w:rPr>
          <w:lang w:eastAsia="en-US"/>
        </w:rPr>
      </w:pPr>
      <w:r w:rsidRPr="00A708C8">
        <w:rPr>
          <w:lang w:eastAsia="en-US"/>
        </w:rPr>
        <w:t>договори</w:t>
      </w:r>
      <w:r w:rsidR="001B12B2" w:rsidRPr="001B12B2">
        <w:rPr>
          <w:lang w:eastAsia="en-US"/>
        </w:rPr>
        <w:t xml:space="preserve"> </w:t>
      </w:r>
      <w:r w:rsidR="001B12B2">
        <w:rPr>
          <w:lang w:eastAsia="en-US"/>
        </w:rPr>
        <w:t>страхування</w:t>
      </w:r>
      <w:r w:rsidRPr="00A708C8">
        <w:rPr>
          <w:lang w:eastAsia="en-US"/>
        </w:rPr>
        <w:t>, які були чинними протягом періоду, за який був отриманий інвестиційний дохід;</w:t>
      </w:r>
    </w:p>
    <w:p w14:paraId="64D966B5" w14:textId="77777777" w:rsidR="00D95B2F" w:rsidRPr="00A708C8" w:rsidRDefault="00D95B2F" w:rsidP="00D95B2F">
      <w:pPr>
        <w:pStyle w:val="af3"/>
        <w:widowControl w:val="0"/>
        <w:shd w:val="clear" w:color="auto" w:fill="FFFFFF"/>
        <w:tabs>
          <w:tab w:val="left" w:pos="993"/>
        </w:tabs>
        <w:ind w:left="709"/>
        <w:rPr>
          <w:lang w:eastAsia="en-US"/>
        </w:rPr>
      </w:pPr>
    </w:p>
    <w:p w14:paraId="03462305" w14:textId="6D489125" w:rsidR="00D95B2F" w:rsidRPr="00A708C8" w:rsidRDefault="00D95B2F" w:rsidP="00501E5A">
      <w:pPr>
        <w:pStyle w:val="af3"/>
        <w:widowControl w:val="0"/>
        <w:numPr>
          <w:ilvl w:val="0"/>
          <w:numId w:val="9"/>
        </w:numPr>
        <w:shd w:val="clear" w:color="auto" w:fill="FFFFFF"/>
        <w:tabs>
          <w:tab w:val="left" w:pos="993"/>
        </w:tabs>
        <w:ind w:left="0" w:firstLine="709"/>
        <w:rPr>
          <w:lang w:eastAsia="en-US"/>
        </w:rPr>
      </w:pPr>
      <w:r w:rsidRPr="00A708C8">
        <w:rPr>
          <w:lang w:eastAsia="en-US"/>
        </w:rPr>
        <w:t xml:space="preserve">договори </w:t>
      </w:r>
      <w:r w:rsidR="001B12B2">
        <w:rPr>
          <w:lang w:eastAsia="en-US"/>
        </w:rPr>
        <w:t xml:space="preserve">страхування </w:t>
      </w:r>
      <w:r w:rsidRPr="00A708C8">
        <w:rPr>
          <w:lang w:eastAsia="en-US"/>
        </w:rPr>
        <w:t xml:space="preserve">з ризиком дожиття, які припинили свою дію протягом періоду, за який був отриманий інвестиційний дохід, у зв’язку з завершенням строку дії такого договору </w:t>
      </w:r>
      <w:r w:rsidR="001B12B2">
        <w:rPr>
          <w:lang w:eastAsia="en-US"/>
        </w:rPr>
        <w:t xml:space="preserve">страхування </w:t>
      </w:r>
      <w:r w:rsidRPr="00A708C8">
        <w:rPr>
          <w:lang w:eastAsia="en-US"/>
        </w:rPr>
        <w:t>або виконанням зобов’язань страховика у повному обсязі;</w:t>
      </w:r>
    </w:p>
    <w:p w14:paraId="34BA348F" w14:textId="77777777" w:rsidR="00D95B2F" w:rsidRPr="00A708C8" w:rsidRDefault="00D95B2F" w:rsidP="00D95B2F">
      <w:pPr>
        <w:pStyle w:val="af3"/>
        <w:widowControl w:val="0"/>
        <w:shd w:val="clear" w:color="auto" w:fill="FFFFFF"/>
        <w:tabs>
          <w:tab w:val="left" w:pos="993"/>
        </w:tabs>
        <w:ind w:left="709"/>
        <w:rPr>
          <w:lang w:eastAsia="en-US"/>
        </w:rPr>
      </w:pPr>
    </w:p>
    <w:p w14:paraId="667F1F33" w14:textId="321D0E9C" w:rsidR="00D95B2F" w:rsidRPr="00A708C8" w:rsidRDefault="00D95B2F" w:rsidP="00501E5A">
      <w:pPr>
        <w:pStyle w:val="af3"/>
        <w:widowControl w:val="0"/>
        <w:numPr>
          <w:ilvl w:val="0"/>
          <w:numId w:val="9"/>
        </w:numPr>
        <w:shd w:val="clear" w:color="auto" w:fill="FFFFFF"/>
        <w:tabs>
          <w:tab w:val="left" w:pos="993"/>
        </w:tabs>
        <w:ind w:left="0" w:firstLine="709"/>
        <w:rPr>
          <w:lang w:eastAsia="en-US"/>
        </w:rPr>
      </w:pPr>
      <w:r w:rsidRPr="00A708C8">
        <w:rPr>
          <w:lang w:eastAsia="en-US"/>
        </w:rPr>
        <w:t xml:space="preserve">договори </w:t>
      </w:r>
      <w:r w:rsidR="001B12B2">
        <w:rPr>
          <w:lang w:eastAsia="en-US"/>
        </w:rPr>
        <w:t xml:space="preserve">страхування </w:t>
      </w:r>
      <w:r w:rsidRPr="00A708C8">
        <w:rPr>
          <w:lang w:eastAsia="en-US"/>
        </w:rPr>
        <w:t>з неврегульованими страховими випадками за ризиками дожиття на початок періоду, за який був отриманий інвестиційний дохід;</w:t>
      </w:r>
    </w:p>
    <w:p w14:paraId="35DCE2C9" w14:textId="77777777" w:rsidR="00D95B2F" w:rsidRPr="00A708C8" w:rsidRDefault="00D95B2F" w:rsidP="00D95B2F">
      <w:pPr>
        <w:pStyle w:val="af3"/>
        <w:rPr>
          <w:lang w:eastAsia="en-US"/>
        </w:rPr>
      </w:pPr>
    </w:p>
    <w:p w14:paraId="75F50B23" w14:textId="2C3B2F79" w:rsidR="00D95B2F" w:rsidRPr="00A708C8" w:rsidRDefault="00D95B2F" w:rsidP="00501E5A">
      <w:pPr>
        <w:pStyle w:val="af3"/>
        <w:widowControl w:val="0"/>
        <w:numPr>
          <w:ilvl w:val="0"/>
          <w:numId w:val="9"/>
        </w:numPr>
        <w:shd w:val="clear" w:color="auto" w:fill="FFFFFF"/>
        <w:tabs>
          <w:tab w:val="left" w:pos="993"/>
        </w:tabs>
        <w:ind w:left="0" w:firstLine="709"/>
        <w:rPr>
          <w:lang w:eastAsia="en-US"/>
        </w:rPr>
      </w:pPr>
      <w:r w:rsidRPr="00A708C8">
        <w:rPr>
          <w:lang w:eastAsia="en-US"/>
        </w:rPr>
        <w:t>визначення порядку розподілу відрахувань до резерву бонусів між застрахованими особами одного договору</w:t>
      </w:r>
      <w:r w:rsidR="001B12B2" w:rsidRPr="001B12B2">
        <w:rPr>
          <w:lang w:eastAsia="en-US"/>
        </w:rPr>
        <w:t xml:space="preserve"> </w:t>
      </w:r>
      <w:r w:rsidR="001B12B2">
        <w:rPr>
          <w:lang w:eastAsia="en-US"/>
        </w:rPr>
        <w:t>страхування</w:t>
      </w:r>
      <w:r w:rsidRPr="00A708C8">
        <w:rPr>
          <w:lang w:eastAsia="en-US"/>
        </w:rPr>
        <w:t>.</w:t>
      </w:r>
    </w:p>
    <w:p w14:paraId="54B940EA" w14:textId="77777777" w:rsidR="00D95B2F" w:rsidRPr="00A708C8" w:rsidRDefault="00D95B2F" w:rsidP="00D95B2F">
      <w:pPr>
        <w:shd w:val="clear" w:color="auto" w:fill="FFFFFF"/>
        <w:tabs>
          <w:tab w:val="left" w:pos="1134"/>
        </w:tabs>
        <w:ind w:left="709"/>
        <w:contextualSpacing/>
        <w:rPr>
          <w:lang w:eastAsia="en-US"/>
        </w:rPr>
      </w:pPr>
    </w:p>
    <w:p w14:paraId="61FC2CF1" w14:textId="578DDFAB"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 xml:space="preserve">Порядок розподілу відрахувань до резерву бонусів між договорами </w:t>
      </w:r>
      <w:r w:rsidR="001B12B2">
        <w:rPr>
          <w:lang w:eastAsia="en-US"/>
        </w:rPr>
        <w:t xml:space="preserve">страхування </w:t>
      </w:r>
      <w:r w:rsidRPr="00A708C8">
        <w:rPr>
          <w:lang w:eastAsia="en-US"/>
        </w:rPr>
        <w:t>для збільшення розміру страхової суми та/або страхової виплати може враховувати періоди, протягом яких були сформовані резерви зі страхування життя за договором</w:t>
      </w:r>
      <w:r w:rsidR="001B12B2" w:rsidRPr="001B12B2">
        <w:rPr>
          <w:lang w:eastAsia="en-US"/>
        </w:rPr>
        <w:t xml:space="preserve"> </w:t>
      </w:r>
      <w:r w:rsidR="001B12B2">
        <w:rPr>
          <w:lang w:eastAsia="en-US"/>
        </w:rPr>
        <w:t>страхування</w:t>
      </w:r>
      <w:r w:rsidRPr="00A708C8">
        <w:rPr>
          <w:lang w:eastAsia="en-US"/>
        </w:rPr>
        <w:t xml:space="preserve">, та може враховувати округлення в більшу сторону таких періодів, кратне цілому числу місяців або кварталів. </w:t>
      </w:r>
    </w:p>
    <w:p w14:paraId="225514E3" w14:textId="77777777" w:rsidR="00D95B2F" w:rsidRPr="00A708C8" w:rsidRDefault="00D95B2F" w:rsidP="00D95B2F">
      <w:pPr>
        <w:widowControl w:val="0"/>
        <w:shd w:val="clear" w:color="auto" w:fill="FFFFFF"/>
        <w:tabs>
          <w:tab w:val="left" w:pos="993"/>
          <w:tab w:val="left" w:pos="1134"/>
        </w:tabs>
        <w:ind w:firstLine="709"/>
        <w:rPr>
          <w:lang w:eastAsia="en-US"/>
        </w:rPr>
      </w:pPr>
    </w:p>
    <w:p w14:paraId="350EFB31" w14:textId="77777777" w:rsidR="00D95B2F" w:rsidRPr="00A708C8" w:rsidRDefault="00D95B2F" w:rsidP="00501E5A">
      <w:pPr>
        <w:pStyle w:val="3"/>
        <w:numPr>
          <w:ilvl w:val="0"/>
          <w:numId w:val="12"/>
        </w:numPr>
        <w:spacing w:before="0"/>
        <w:jc w:val="center"/>
        <w:rPr>
          <w:rFonts w:ascii="Times New Roman" w:hAnsi="Times New Roman"/>
          <w:bCs/>
          <w:color w:val="auto"/>
          <w:sz w:val="28"/>
          <w:szCs w:val="28"/>
          <w:lang w:eastAsia="en-US"/>
        </w:rPr>
      </w:pPr>
      <w:bookmarkStart w:id="212" w:name="n200"/>
      <w:bookmarkEnd w:id="212"/>
      <w:r w:rsidRPr="00A708C8">
        <w:rPr>
          <w:rFonts w:ascii="Times New Roman" w:hAnsi="Times New Roman"/>
          <w:bCs/>
          <w:color w:val="auto"/>
          <w:sz w:val="28"/>
          <w:szCs w:val="28"/>
          <w:lang w:eastAsia="en-US"/>
        </w:rPr>
        <w:t>Вимоги до методики розрахунку викупної суми</w:t>
      </w:r>
    </w:p>
    <w:p w14:paraId="1AC75F85" w14:textId="77777777" w:rsidR="00D95B2F" w:rsidRPr="00A708C8" w:rsidRDefault="00D95B2F" w:rsidP="00D95B2F">
      <w:pPr>
        <w:shd w:val="clear" w:color="auto" w:fill="FFFFFF"/>
        <w:tabs>
          <w:tab w:val="left" w:pos="1134"/>
        </w:tabs>
        <w:ind w:firstLine="709"/>
        <w:jc w:val="center"/>
        <w:rPr>
          <w:lang w:eastAsia="en-US"/>
        </w:rPr>
      </w:pPr>
    </w:p>
    <w:p w14:paraId="6DA82730" w14:textId="3E7B4E8C" w:rsidR="00D95B2F" w:rsidRPr="00A708C8" w:rsidRDefault="005F3B83" w:rsidP="00501E5A">
      <w:pPr>
        <w:numPr>
          <w:ilvl w:val="0"/>
          <w:numId w:val="1"/>
        </w:numPr>
        <w:shd w:val="clear" w:color="auto" w:fill="FFFFFF"/>
        <w:tabs>
          <w:tab w:val="left" w:pos="1134"/>
        </w:tabs>
        <w:ind w:left="0" w:firstLine="709"/>
        <w:contextualSpacing/>
        <w:rPr>
          <w:lang w:eastAsia="en-US"/>
        </w:rPr>
      </w:pPr>
      <w:bookmarkStart w:id="213" w:name="n16"/>
      <w:bookmarkStart w:id="214" w:name="n17"/>
      <w:bookmarkEnd w:id="213"/>
      <w:bookmarkEnd w:id="214"/>
      <w:r w:rsidRPr="00A708C8">
        <w:rPr>
          <w:lang w:eastAsia="en-US"/>
        </w:rPr>
        <w:t>С</w:t>
      </w:r>
      <w:r w:rsidR="00D95B2F" w:rsidRPr="00A708C8">
        <w:rPr>
          <w:lang w:eastAsia="en-US"/>
        </w:rPr>
        <w:t xml:space="preserve">траховик </w:t>
      </w:r>
      <w:r w:rsidRPr="00A708C8">
        <w:rPr>
          <w:lang w:eastAsia="en-US"/>
        </w:rPr>
        <w:t xml:space="preserve">у разі дострокового припинення дії договору страхування життя </w:t>
      </w:r>
      <w:r w:rsidR="00D95B2F" w:rsidRPr="00A708C8">
        <w:rPr>
          <w:lang w:eastAsia="en-US"/>
        </w:rPr>
        <w:t>виплачує страхувальнику викупну суму, яка є майновим правом страхувальника за договором страхування життя.</w:t>
      </w:r>
    </w:p>
    <w:p w14:paraId="66F44D47" w14:textId="77777777" w:rsidR="00D95B2F" w:rsidRPr="00A708C8" w:rsidRDefault="00D95B2F" w:rsidP="00D95B2F">
      <w:pPr>
        <w:shd w:val="clear" w:color="auto" w:fill="FFFFFF"/>
        <w:tabs>
          <w:tab w:val="left" w:pos="1134"/>
        </w:tabs>
        <w:ind w:left="709"/>
        <w:contextualSpacing/>
        <w:rPr>
          <w:lang w:eastAsia="en-US"/>
        </w:rPr>
      </w:pPr>
    </w:p>
    <w:p w14:paraId="45458BE9" w14:textId="1A936D59" w:rsidR="00D95B2F" w:rsidRPr="00A708C8" w:rsidRDefault="00D95B2F" w:rsidP="00501E5A">
      <w:pPr>
        <w:numPr>
          <w:ilvl w:val="0"/>
          <w:numId w:val="1"/>
        </w:numPr>
        <w:shd w:val="clear" w:color="auto" w:fill="FFFFFF"/>
        <w:tabs>
          <w:tab w:val="left" w:pos="1134"/>
        </w:tabs>
        <w:ind w:left="0" w:firstLine="709"/>
        <w:contextualSpacing/>
        <w:rPr>
          <w:lang w:eastAsia="en-US"/>
        </w:rPr>
      </w:pPr>
      <w:bookmarkStart w:id="215" w:name="n18"/>
      <w:bookmarkEnd w:id="215"/>
      <w:r w:rsidRPr="00A708C8">
        <w:rPr>
          <w:lang w:eastAsia="en-US"/>
        </w:rPr>
        <w:t>Викупна сума розраховується математично на день припинення договору страхування життя залежно від періоду, протягом якого діяв договір страхування життя, згідно з методикою, яка є невід'ємною частиною правил страхування життя</w:t>
      </w:r>
      <w:r w:rsidR="00FE0ACA" w:rsidRPr="00A708C8">
        <w:rPr>
          <w:lang w:eastAsia="en-US"/>
        </w:rPr>
        <w:t xml:space="preserve"> та складена з урахуванням вимог, встановлених у главі 20 розділу ІІІ цього Положення</w:t>
      </w:r>
      <w:r w:rsidRPr="00A708C8">
        <w:rPr>
          <w:lang w:eastAsia="en-US"/>
        </w:rPr>
        <w:t>.</w:t>
      </w:r>
    </w:p>
    <w:p w14:paraId="181551CC" w14:textId="77777777" w:rsidR="00D95B2F" w:rsidRPr="00A708C8" w:rsidRDefault="00D95B2F" w:rsidP="00D95B2F">
      <w:pPr>
        <w:shd w:val="clear" w:color="auto" w:fill="FFFFFF"/>
        <w:tabs>
          <w:tab w:val="left" w:pos="1134"/>
        </w:tabs>
        <w:ind w:left="709"/>
        <w:contextualSpacing/>
        <w:rPr>
          <w:lang w:eastAsia="en-US"/>
        </w:rPr>
      </w:pPr>
    </w:p>
    <w:p w14:paraId="04EFC505" w14:textId="6E4DEEB1" w:rsidR="00D95B2F" w:rsidRPr="00A708C8" w:rsidRDefault="00FE0ACA" w:rsidP="00501E5A">
      <w:pPr>
        <w:numPr>
          <w:ilvl w:val="0"/>
          <w:numId w:val="1"/>
        </w:numPr>
        <w:shd w:val="clear" w:color="auto" w:fill="FFFFFF"/>
        <w:tabs>
          <w:tab w:val="left" w:pos="1134"/>
        </w:tabs>
        <w:ind w:left="0" w:firstLine="709"/>
        <w:contextualSpacing/>
        <w:rPr>
          <w:lang w:eastAsia="en-US"/>
        </w:rPr>
      </w:pPr>
      <w:r w:rsidRPr="00A708C8">
        <w:rPr>
          <w:lang w:eastAsia="en-US"/>
        </w:rPr>
        <w:t>В</w:t>
      </w:r>
      <w:r w:rsidR="00D95B2F" w:rsidRPr="00A708C8">
        <w:rPr>
          <w:lang w:eastAsia="en-US"/>
        </w:rPr>
        <w:t xml:space="preserve">икупна сума, що підлягає виплаті за договором страхування життя, </w:t>
      </w:r>
      <w:r w:rsidRPr="00A708C8">
        <w:rPr>
          <w:lang w:eastAsia="en-US"/>
        </w:rPr>
        <w:t xml:space="preserve">який не містить розміру викупної суми на страхові річниці (або інший коротший регулярний період) в абсолютній величині або у відсотках від страхової суми за ризиком дожиття застрахованої особи </w:t>
      </w:r>
      <w:r w:rsidRPr="00A708C8">
        <w:rPr>
          <w:shd w:val="clear" w:color="auto" w:fill="FFFFFF"/>
        </w:rPr>
        <w:t xml:space="preserve">до закінчення строку дії договору страхування та </w:t>
      </w:r>
      <w:r w:rsidR="00605456" w:rsidRPr="00A708C8">
        <w:rPr>
          <w:shd w:val="clear" w:color="auto" w:fill="FFFFFF"/>
        </w:rPr>
        <w:t>/або</w:t>
      </w:r>
      <w:r w:rsidRPr="00A708C8">
        <w:rPr>
          <w:shd w:val="clear" w:color="auto" w:fill="FFFFFF"/>
        </w:rPr>
        <w:t xml:space="preserve"> досягнення застрахованою особою визначеного договором віку</w:t>
      </w:r>
      <w:r w:rsidRPr="00A708C8">
        <w:rPr>
          <w:lang w:eastAsia="en-US"/>
        </w:rPr>
        <w:t xml:space="preserve"> або від сплачених страхових платежів, </w:t>
      </w:r>
      <w:r w:rsidR="00D95B2F" w:rsidRPr="00A708C8">
        <w:rPr>
          <w:lang w:eastAsia="en-US"/>
        </w:rPr>
        <w:t>не може бути меншою, ніж базовий розмір викупної суми, встановлений у пунктах 1</w:t>
      </w:r>
      <w:r w:rsidR="009E14F6">
        <w:rPr>
          <w:lang w:eastAsia="en-US"/>
        </w:rPr>
        <w:t>3</w:t>
      </w:r>
      <w:r w:rsidR="009F7DA3">
        <w:rPr>
          <w:lang w:eastAsia="en-US"/>
        </w:rPr>
        <w:t>8</w:t>
      </w:r>
      <w:r w:rsidR="00D95B2F" w:rsidRPr="00A708C8">
        <w:rPr>
          <w:lang w:eastAsia="en-US"/>
        </w:rPr>
        <w:t xml:space="preserve"> або 1</w:t>
      </w:r>
      <w:r w:rsidR="009F7DA3">
        <w:rPr>
          <w:lang w:eastAsia="en-US"/>
        </w:rPr>
        <w:t>39</w:t>
      </w:r>
      <w:r w:rsidR="00D95B2F" w:rsidRPr="00A708C8">
        <w:rPr>
          <w:lang w:eastAsia="en-US"/>
        </w:rPr>
        <w:t xml:space="preserve"> глави 20 розділу ІІІ </w:t>
      </w:r>
      <w:r w:rsidR="00A6248D" w:rsidRPr="00A708C8">
        <w:rPr>
          <w:shd w:val="clear" w:color="auto" w:fill="FFFFFF"/>
        </w:rPr>
        <w:t>цього Положення</w:t>
      </w:r>
      <w:r w:rsidR="00A6248D">
        <w:rPr>
          <w:shd w:val="clear" w:color="auto" w:fill="FFFFFF"/>
        </w:rPr>
        <w:t xml:space="preserve"> </w:t>
      </w:r>
      <w:r w:rsidR="00D95B2F" w:rsidRPr="00A708C8">
        <w:rPr>
          <w:lang w:eastAsia="en-US"/>
        </w:rPr>
        <w:t>(залежно від умов договору страхування життя).</w:t>
      </w:r>
    </w:p>
    <w:p w14:paraId="7D661659" w14:textId="77777777" w:rsidR="00D95B2F" w:rsidRPr="00A708C8" w:rsidRDefault="00D95B2F" w:rsidP="00D95B2F">
      <w:pPr>
        <w:shd w:val="clear" w:color="auto" w:fill="FFFFFF"/>
        <w:tabs>
          <w:tab w:val="left" w:pos="1134"/>
        </w:tabs>
        <w:ind w:left="709"/>
        <w:contextualSpacing/>
        <w:rPr>
          <w:lang w:eastAsia="en-US"/>
        </w:rPr>
      </w:pPr>
    </w:p>
    <w:p w14:paraId="507443C0" w14:textId="1962A99E"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Базовим розміром викупної суми для договорів страхування життя з ризиком дожиття застрахованої особи до події, визначеної у договорі страхування життя, або досягнення застрахованою особою визначеного у договорі страхування життя віку (далі – накопичувальн</w:t>
      </w:r>
      <w:r w:rsidR="00D55AEA" w:rsidRPr="00A708C8">
        <w:rPr>
          <w:lang w:eastAsia="en-US"/>
        </w:rPr>
        <w:t>ий</w:t>
      </w:r>
      <w:r w:rsidRPr="00A708C8">
        <w:rPr>
          <w:lang w:eastAsia="en-US"/>
        </w:rPr>
        <w:t xml:space="preserve"> догов</w:t>
      </w:r>
      <w:r w:rsidR="00D55AEA" w:rsidRPr="00A708C8">
        <w:rPr>
          <w:lang w:eastAsia="en-US"/>
        </w:rPr>
        <w:t>ір</w:t>
      </w:r>
      <w:r w:rsidR="009F29FA" w:rsidRPr="00A708C8">
        <w:rPr>
          <w:lang w:eastAsia="en-US"/>
        </w:rPr>
        <w:t xml:space="preserve"> </w:t>
      </w:r>
      <w:r w:rsidRPr="00A708C8">
        <w:rPr>
          <w:lang w:eastAsia="en-US"/>
        </w:rPr>
        <w:t xml:space="preserve">страхування життя) є розмір резерву </w:t>
      </w:r>
      <w:proofErr w:type="spellStart"/>
      <w:r w:rsidRPr="00A708C8">
        <w:rPr>
          <w:lang w:eastAsia="en-US"/>
        </w:rPr>
        <w:t>нетто</w:t>
      </w:r>
      <w:proofErr w:type="spellEnd"/>
      <w:r w:rsidRPr="00A708C8">
        <w:rPr>
          <w:lang w:eastAsia="en-US"/>
        </w:rPr>
        <w:t xml:space="preserve">-премій, збільшений на розмір резерву бонусів за таким договором, які обчислені відповідно до </w:t>
      </w:r>
      <w:r w:rsidR="00A6248D" w:rsidRPr="00A708C8">
        <w:rPr>
          <w:shd w:val="clear" w:color="auto" w:fill="FFFFFF"/>
        </w:rPr>
        <w:t>цього Положення</w:t>
      </w:r>
      <w:r w:rsidR="00A6248D">
        <w:rPr>
          <w:shd w:val="clear" w:color="auto" w:fill="FFFFFF"/>
        </w:rPr>
        <w:t xml:space="preserve"> </w:t>
      </w:r>
      <w:r w:rsidRPr="00A708C8">
        <w:rPr>
          <w:lang w:eastAsia="en-US"/>
        </w:rPr>
        <w:t xml:space="preserve">та </w:t>
      </w:r>
      <w:r w:rsidR="00000CEC">
        <w:rPr>
          <w:lang w:eastAsia="en-US"/>
        </w:rPr>
        <w:t>в</w:t>
      </w:r>
      <w:r w:rsidR="00F10D2D" w:rsidRPr="00A708C8">
        <w:rPr>
          <w:lang w:eastAsia="en-US"/>
        </w:rPr>
        <w:t>нутрішньої політики страховика з формування страхових резервів</w:t>
      </w:r>
      <w:r w:rsidRPr="00A708C8">
        <w:rPr>
          <w:lang w:eastAsia="en-US"/>
        </w:rPr>
        <w:t>, на дату припинення дії такого договору.</w:t>
      </w:r>
    </w:p>
    <w:p w14:paraId="1757FA7D" w14:textId="77777777" w:rsidR="00D95B2F" w:rsidRPr="00A708C8" w:rsidRDefault="00D95B2F" w:rsidP="00D95B2F">
      <w:pPr>
        <w:shd w:val="clear" w:color="auto" w:fill="FFFFFF"/>
        <w:tabs>
          <w:tab w:val="left" w:pos="1134"/>
        </w:tabs>
        <w:ind w:left="709"/>
        <w:contextualSpacing/>
        <w:rPr>
          <w:lang w:eastAsia="en-US"/>
        </w:rPr>
      </w:pPr>
    </w:p>
    <w:p w14:paraId="253149CE" w14:textId="37A00989" w:rsidR="00D95B2F" w:rsidRPr="00A708C8" w:rsidRDefault="00605456" w:rsidP="00501E5A">
      <w:pPr>
        <w:numPr>
          <w:ilvl w:val="0"/>
          <w:numId w:val="1"/>
        </w:numPr>
        <w:shd w:val="clear" w:color="auto" w:fill="FFFFFF"/>
        <w:tabs>
          <w:tab w:val="left" w:pos="1134"/>
        </w:tabs>
        <w:ind w:left="0" w:firstLine="709"/>
        <w:contextualSpacing/>
        <w:rPr>
          <w:lang w:eastAsia="en-US"/>
        </w:rPr>
      </w:pPr>
      <w:r w:rsidRPr="00A708C8">
        <w:rPr>
          <w:lang w:eastAsia="en-US"/>
        </w:rPr>
        <w:t>Б</w:t>
      </w:r>
      <w:r w:rsidR="00D95B2F" w:rsidRPr="00A708C8">
        <w:rPr>
          <w:lang w:eastAsia="en-US"/>
        </w:rPr>
        <w:t xml:space="preserve">азовим розміром викупної суми </w:t>
      </w:r>
      <w:r w:rsidRPr="00A708C8">
        <w:rPr>
          <w:lang w:eastAsia="en-US"/>
        </w:rPr>
        <w:t xml:space="preserve">для договорів страхування життя, що не є накопичувальними договорами страхування життя, </w:t>
      </w:r>
      <w:r w:rsidR="00D95B2F" w:rsidRPr="00A708C8">
        <w:rPr>
          <w:lang w:eastAsia="en-US"/>
        </w:rPr>
        <w:t>є розмір повернення страхових платежів страхувальникам, що визначається в порядку, визначеному відповідно до статті 28 Закону про страхування у разі дострокового припинення дії договору страхування, крім договору страхування життя, в залежності від ініціатора такого дострокового припинення.</w:t>
      </w:r>
    </w:p>
    <w:p w14:paraId="6EE926BF" w14:textId="77777777" w:rsidR="00D95B2F" w:rsidRPr="00A708C8" w:rsidRDefault="00D95B2F" w:rsidP="00D95B2F">
      <w:pPr>
        <w:shd w:val="clear" w:color="auto" w:fill="FFFFFF"/>
        <w:tabs>
          <w:tab w:val="left" w:pos="1134"/>
        </w:tabs>
        <w:ind w:left="709"/>
        <w:contextualSpacing/>
        <w:rPr>
          <w:lang w:eastAsia="en-US"/>
        </w:rPr>
      </w:pPr>
    </w:p>
    <w:p w14:paraId="01804F19" w14:textId="5DC178F1" w:rsidR="00D95B2F" w:rsidRPr="00A708C8" w:rsidRDefault="00605456" w:rsidP="00501E5A">
      <w:pPr>
        <w:numPr>
          <w:ilvl w:val="0"/>
          <w:numId w:val="1"/>
        </w:numPr>
        <w:shd w:val="clear" w:color="auto" w:fill="FFFFFF"/>
        <w:tabs>
          <w:tab w:val="left" w:pos="1134"/>
        </w:tabs>
        <w:ind w:left="0" w:firstLine="709"/>
        <w:contextualSpacing/>
        <w:rPr>
          <w:lang w:eastAsia="en-US"/>
        </w:rPr>
      </w:pPr>
      <w:bookmarkStart w:id="216" w:name="n25"/>
      <w:bookmarkEnd w:id="216"/>
      <w:r w:rsidRPr="00A708C8">
        <w:rPr>
          <w:lang w:eastAsia="en-US"/>
        </w:rPr>
        <w:t>В</w:t>
      </w:r>
      <w:r w:rsidR="00D95B2F" w:rsidRPr="00A708C8">
        <w:rPr>
          <w:lang w:eastAsia="en-US"/>
        </w:rPr>
        <w:t>икупна сума, визначена договором у разі припинення договору за ініціативою страхувальника</w:t>
      </w:r>
      <w:r w:rsidRPr="00A708C8">
        <w:rPr>
          <w:lang w:eastAsia="en-US"/>
        </w:rPr>
        <w:t>, підлягає виплаті страхувальнику у разі припинення договору страхування життя у зв’язку з ліквідацією страховика</w:t>
      </w:r>
      <w:r w:rsidR="00D95B2F" w:rsidRPr="00A708C8">
        <w:rPr>
          <w:lang w:eastAsia="en-US"/>
        </w:rPr>
        <w:t xml:space="preserve">. Якщо договір страхування життя не містить розміру викупної суми, як визначено у пункті </w:t>
      </w:r>
      <w:r w:rsidR="00BA6F13">
        <w:rPr>
          <w:lang w:eastAsia="en-US"/>
        </w:rPr>
        <w:t>13</w:t>
      </w:r>
      <w:r w:rsidR="009F7DA3">
        <w:rPr>
          <w:lang w:eastAsia="en-US"/>
        </w:rPr>
        <w:t>7</w:t>
      </w:r>
      <w:r w:rsidR="00D95B2F" w:rsidRPr="00A708C8">
        <w:rPr>
          <w:lang w:eastAsia="en-US"/>
        </w:rPr>
        <w:t xml:space="preserve"> глави 20 розділу ІІІ </w:t>
      </w:r>
      <w:r w:rsidR="00A6248D" w:rsidRPr="00A708C8">
        <w:rPr>
          <w:shd w:val="clear" w:color="auto" w:fill="FFFFFF"/>
        </w:rPr>
        <w:t>цього Положення</w:t>
      </w:r>
      <w:r w:rsidR="00D95B2F" w:rsidRPr="00A708C8">
        <w:rPr>
          <w:lang w:eastAsia="en-US"/>
        </w:rPr>
        <w:t>, виплаті підлягає базовий розмір викупної суми, розрахований відповідно до пунктів 1</w:t>
      </w:r>
      <w:r w:rsidR="00BA6F13">
        <w:rPr>
          <w:lang w:eastAsia="en-US"/>
        </w:rPr>
        <w:t>3</w:t>
      </w:r>
      <w:r w:rsidR="009F7DA3">
        <w:rPr>
          <w:lang w:eastAsia="en-US"/>
        </w:rPr>
        <w:t>8</w:t>
      </w:r>
      <w:r w:rsidR="00D95B2F" w:rsidRPr="00A708C8">
        <w:rPr>
          <w:lang w:eastAsia="en-US"/>
        </w:rPr>
        <w:t xml:space="preserve"> або 1</w:t>
      </w:r>
      <w:r w:rsidR="009F7DA3">
        <w:rPr>
          <w:lang w:eastAsia="en-US"/>
        </w:rPr>
        <w:t>39</w:t>
      </w:r>
      <w:r w:rsidR="00D95B2F" w:rsidRPr="00A708C8">
        <w:rPr>
          <w:lang w:eastAsia="en-US"/>
        </w:rPr>
        <w:t xml:space="preserve"> глави 20 розділу ІІІ </w:t>
      </w:r>
      <w:r w:rsidR="00A6248D" w:rsidRPr="00A708C8">
        <w:rPr>
          <w:shd w:val="clear" w:color="auto" w:fill="FFFFFF"/>
        </w:rPr>
        <w:t>цього Положення</w:t>
      </w:r>
      <w:r w:rsidR="00D95B2F" w:rsidRPr="00A708C8">
        <w:rPr>
          <w:lang w:eastAsia="en-US"/>
        </w:rPr>
        <w:t>, у разі припинення договору за ініціативою страхувальника.</w:t>
      </w:r>
    </w:p>
    <w:p w14:paraId="6A03DD07" w14:textId="77777777" w:rsidR="00D95B2F" w:rsidRPr="00A708C8" w:rsidRDefault="00D95B2F" w:rsidP="00D95B2F">
      <w:pPr>
        <w:shd w:val="clear" w:color="auto" w:fill="FFFFFF"/>
        <w:tabs>
          <w:tab w:val="left" w:pos="1134"/>
        </w:tabs>
        <w:contextualSpacing/>
        <w:rPr>
          <w:lang w:eastAsia="en-US"/>
        </w:rPr>
      </w:pPr>
    </w:p>
    <w:p w14:paraId="31433933" w14:textId="77777777" w:rsidR="00D95B2F" w:rsidRPr="00A708C8" w:rsidRDefault="00D95B2F" w:rsidP="00501E5A">
      <w:pPr>
        <w:pStyle w:val="2"/>
        <w:numPr>
          <w:ilvl w:val="0"/>
          <w:numId w:val="6"/>
        </w:numPr>
        <w:tabs>
          <w:tab w:val="left" w:pos="993"/>
          <w:tab w:val="left" w:pos="1134"/>
        </w:tabs>
        <w:spacing w:before="0"/>
        <w:ind w:left="0" w:firstLine="709"/>
        <w:jc w:val="center"/>
        <w:rPr>
          <w:rFonts w:ascii="Times New Roman" w:hAnsi="Times New Roman"/>
          <w:color w:val="auto"/>
          <w:sz w:val="28"/>
          <w:szCs w:val="28"/>
          <w:lang w:eastAsia="en-US"/>
        </w:rPr>
      </w:pPr>
      <w:bookmarkStart w:id="217" w:name="n225"/>
      <w:bookmarkEnd w:id="217"/>
      <w:r w:rsidRPr="00A708C8">
        <w:rPr>
          <w:rFonts w:ascii="Times New Roman" w:hAnsi="Times New Roman"/>
          <w:color w:val="auto"/>
          <w:sz w:val="28"/>
          <w:szCs w:val="28"/>
          <w:lang w:eastAsia="en-US"/>
        </w:rPr>
        <w:t>Організаційні вимоги щодо формування страхових резервів</w:t>
      </w:r>
    </w:p>
    <w:p w14:paraId="7AF62354" w14:textId="77777777" w:rsidR="00D95B2F" w:rsidRPr="002868AB" w:rsidRDefault="00D95B2F" w:rsidP="00D95B2F">
      <w:pPr>
        <w:shd w:val="clear" w:color="auto" w:fill="FFFFFF"/>
        <w:tabs>
          <w:tab w:val="left" w:pos="1134"/>
        </w:tabs>
        <w:ind w:firstLine="709"/>
        <w:contextualSpacing/>
        <w:rPr>
          <w:lang w:val="ru-RU" w:eastAsia="en-US"/>
        </w:rPr>
      </w:pPr>
      <w:bookmarkStart w:id="218" w:name="n226"/>
      <w:bookmarkEnd w:id="218"/>
    </w:p>
    <w:p w14:paraId="4FB64A7F" w14:textId="77777777" w:rsidR="00D95B2F" w:rsidRPr="00A708C8" w:rsidRDefault="00D95B2F" w:rsidP="00501E5A">
      <w:pPr>
        <w:pStyle w:val="3"/>
        <w:numPr>
          <w:ilvl w:val="0"/>
          <w:numId w:val="12"/>
        </w:numPr>
        <w:tabs>
          <w:tab w:val="left" w:pos="1134"/>
        </w:tabs>
        <w:spacing w:before="0"/>
        <w:ind w:left="0" w:firstLine="709"/>
        <w:jc w:val="center"/>
        <w:rPr>
          <w:rFonts w:ascii="Times New Roman" w:hAnsi="Times New Roman"/>
          <w:bCs/>
          <w:color w:val="auto"/>
          <w:sz w:val="28"/>
          <w:szCs w:val="28"/>
          <w:lang w:eastAsia="en-US"/>
        </w:rPr>
      </w:pPr>
      <w:r w:rsidRPr="00A708C8">
        <w:rPr>
          <w:rFonts w:ascii="Times New Roman" w:hAnsi="Times New Roman"/>
          <w:color w:val="auto"/>
          <w:sz w:val="28"/>
          <w:szCs w:val="28"/>
          <w:lang w:eastAsia="en-US"/>
        </w:rPr>
        <w:t>Вимоги до внутрішньої політики формування страхових резервів</w:t>
      </w:r>
    </w:p>
    <w:p w14:paraId="1F54C314" w14:textId="77777777" w:rsidR="00D95B2F" w:rsidRPr="00A708C8" w:rsidRDefault="00D95B2F" w:rsidP="00D95B2F">
      <w:pPr>
        <w:shd w:val="clear" w:color="auto" w:fill="FFFFFF"/>
        <w:tabs>
          <w:tab w:val="left" w:pos="1134"/>
        </w:tabs>
        <w:ind w:firstLine="709"/>
        <w:contextualSpacing/>
        <w:rPr>
          <w:lang w:eastAsia="en-US"/>
        </w:rPr>
      </w:pPr>
    </w:p>
    <w:p w14:paraId="11CCA10C" w14:textId="10D9665A"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 xml:space="preserve">Страховик здійснює розрахунок страхових резервів на підставі та з дотриманням внутрішньої політики формування страхових резервів (далі – Політика), що розробляється відповідно до </w:t>
      </w:r>
      <w:r w:rsidR="00A6248D" w:rsidRPr="00A708C8">
        <w:rPr>
          <w:shd w:val="clear" w:color="auto" w:fill="FFFFFF"/>
        </w:rPr>
        <w:t>цього Положення</w:t>
      </w:r>
      <w:r w:rsidR="00A6248D">
        <w:rPr>
          <w:shd w:val="clear" w:color="auto" w:fill="FFFFFF"/>
        </w:rPr>
        <w:t xml:space="preserve"> </w:t>
      </w:r>
      <w:r w:rsidRPr="00A708C8">
        <w:rPr>
          <w:lang w:eastAsia="en-US"/>
        </w:rPr>
        <w:t>та затверджується страховиком. Політика повинна бути погоджена та підписана актуарієм, який відповідає вимогам законодавства України та має право посвідчувати</w:t>
      </w:r>
      <w:r w:rsidRPr="00A708C8">
        <w:t xml:space="preserve"> </w:t>
      </w:r>
      <w:proofErr w:type="spellStart"/>
      <w:r w:rsidRPr="00A708C8">
        <w:t>актуарні</w:t>
      </w:r>
      <w:proofErr w:type="spellEnd"/>
      <w:r w:rsidRPr="00A708C8">
        <w:t xml:space="preserve"> розрахунки з відповідних видів страхування</w:t>
      </w:r>
      <w:r w:rsidRPr="00A708C8">
        <w:rPr>
          <w:lang w:eastAsia="en-US"/>
        </w:rPr>
        <w:t>, та скріплена підписом відповідальної особи страховика.</w:t>
      </w:r>
    </w:p>
    <w:p w14:paraId="724B0779" w14:textId="77777777" w:rsidR="00D95B2F" w:rsidRPr="00A708C8" w:rsidRDefault="00D95B2F" w:rsidP="00D95B2F">
      <w:pPr>
        <w:shd w:val="clear" w:color="auto" w:fill="FFFFFF"/>
        <w:tabs>
          <w:tab w:val="left" w:pos="1134"/>
        </w:tabs>
        <w:ind w:firstLine="709"/>
        <w:contextualSpacing/>
        <w:rPr>
          <w:lang w:eastAsia="en-US"/>
        </w:rPr>
      </w:pPr>
      <w:bookmarkStart w:id="219" w:name="n388"/>
      <w:bookmarkStart w:id="220" w:name="n228"/>
      <w:bookmarkEnd w:id="219"/>
      <w:bookmarkEnd w:id="220"/>
    </w:p>
    <w:p w14:paraId="436A9D0D" w14:textId="7B92BB24" w:rsidR="00D95B2F" w:rsidRPr="00A708C8" w:rsidRDefault="00167FE2" w:rsidP="00501E5A">
      <w:pPr>
        <w:numPr>
          <w:ilvl w:val="0"/>
          <w:numId w:val="1"/>
        </w:numPr>
        <w:shd w:val="clear" w:color="auto" w:fill="FFFFFF"/>
        <w:tabs>
          <w:tab w:val="left" w:pos="1134"/>
        </w:tabs>
        <w:ind w:left="0" w:firstLine="709"/>
        <w:contextualSpacing/>
        <w:rPr>
          <w:lang w:eastAsia="en-US"/>
        </w:rPr>
      </w:pPr>
      <w:r w:rsidRPr="00A708C8">
        <w:rPr>
          <w:lang w:eastAsia="en-US"/>
        </w:rPr>
        <w:t>С</w:t>
      </w:r>
      <w:r w:rsidR="00D95B2F" w:rsidRPr="00A708C8">
        <w:rPr>
          <w:lang w:eastAsia="en-US"/>
        </w:rPr>
        <w:t xml:space="preserve">прощення та наближення </w:t>
      </w:r>
      <w:r w:rsidRPr="00A708C8">
        <w:rPr>
          <w:lang w:eastAsia="en-US"/>
        </w:rPr>
        <w:t xml:space="preserve">допускаються при розрахунку страхових резервів </w:t>
      </w:r>
      <w:r w:rsidR="00D95B2F" w:rsidRPr="00A708C8">
        <w:rPr>
          <w:lang w:eastAsia="en-US"/>
        </w:rPr>
        <w:t xml:space="preserve">у разі, якщо страховик має недостатні або невідповідні дані, щоб застосувати надійний </w:t>
      </w:r>
      <w:proofErr w:type="spellStart"/>
      <w:r w:rsidR="00D95B2F" w:rsidRPr="00A708C8">
        <w:rPr>
          <w:lang w:eastAsia="en-US"/>
        </w:rPr>
        <w:t>актуарний</w:t>
      </w:r>
      <w:proofErr w:type="spellEnd"/>
      <w:r w:rsidR="00D95B2F" w:rsidRPr="00A708C8">
        <w:rPr>
          <w:lang w:eastAsia="en-US"/>
        </w:rPr>
        <w:t xml:space="preserve"> метод, та може обґрунтувати, що їх вплив на результати розрахунку страхових резервів несуттєвий (у сумі за усіма застосованими спрощеннями та/або наближеннями не більше </w:t>
      </w:r>
      <w:r w:rsidR="00A72512" w:rsidRPr="00A708C8">
        <w:rPr>
          <w:lang w:eastAsia="en-US"/>
        </w:rPr>
        <w:t xml:space="preserve">0,5 </w:t>
      </w:r>
      <w:r w:rsidR="00D95B2F" w:rsidRPr="00A708C8">
        <w:rPr>
          <w:lang w:eastAsia="en-US"/>
        </w:rPr>
        <w:t>відсотка від суми страхових резервів, розрахованих до такого застосування спрощення та/або наближення</w:t>
      </w:r>
      <w:r w:rsidR="00421BA1" w:rsidRPr="00A708C8">
        <w:rPr>
          <w:lang w:eastAsia="en-US"/>
        </w:rPr>
        <w:t>)</w:t>
      </w:r>
      <w:r w:rsidR="00D95B2F" w:rsidRPr="00A708C8">
        <w:rPr>
          <w:rStyle w:val="af4"/>
          <w:lang w:eastAsia="en-US"/>
        </w:rPr>
        <w:t xml:space="preserve"> </w:t>
      </w:r>
      <w:r w:rsidR="00D95B2F" w:rsidRPr="00A708C8">
        <w:rPr>
          <w:lang w:eastAsia="en-US"/>
        </w:rPr>
        <w:t>за умови, що такі дані відповідають вимогам:</w:t>
      </w:r>
    </w:p>
    <w:p w14:paraId="6C17CB5E" w14:textId="77777777" w:rsidR="00D95B2F" w:rsidRPr="00A708C8" w:rsidRDefault="00D95B2F" w:rsidP="00D95B2F">
      <w:pPr>
        <w:shd w:val="clear" w:color="auto" w:fill="FFFFFF"/>
        <w:tabs>
          <w:tab w:val="left" w:pos="1134"/>
        </w:tabs>
        <w:ind w:firstLine="709"/>
        <w:contextualSpacing/>
        <w:rPr>
          <w:lang w:eastAsia="en-US"/>
        </w:rPr>
      </w:pPr>
    </w:p>
    <w:p w14:paraId="67E1D892" w14:textId="77777777" w:rsidR="00D95B2F" w:rsidRPr="00A708C8" w:rsidRDefault="00D95B2F" w:rsidP="00501E5A">
      <w:pPr>
        <w:pStyle w:val="af3"/>
        <w:numPr>
          <w:ilvl w:val="0"/>
          <w:numId w:val="28"/>
        </w:numPr>
        <w:shd w:val="clear" w:color="auto" w:fill="FFFFFF"/>
        <w:tabs>
          <w:tab w:val="left" w:pos="1134"/>
        </w:tabs>
        <w:ind w:left="0" w:firstLine="709"/>
        <w:rPr>
          <w:lang w:eastAsia="en-US"/>
        </w:rPr>
      </w:pPr>
      <w:r w:rsidRPr="00A708C8">
        <w:rPr>
          <w:lang w:eastAsia="en-US"/>
        </w:rPr>
        <w:t>недостатність даних не пов'язана з неадекватними внутрішніми процесами та процедурами збору, зберігання або перевірки даних, що використовуються для оцінки страхових резервів страховика;</w:t>
      </w:r>
    </w:p>
    <w:p w14:paraId="5E3E49F4" w14:textId="77777777" w:rsidR="00D95B2F" w:rsidRPr="00A708C8" w:rsidRDefault="00D95B2F" w:rsidP="00D95B2F">
      <w:pPr>
        <w:pStyle w:val="af3"/>
        <w:shd w:val="clear" w:color="auto" w:fill="FFFFFF"/>
        <w:tabs>
          <w:tab w:val="left" w:pos="1134"/>
        </w:tabs>
        <w:ind w:left="709"/>
        <w:rPr>
          <w:lang w:eastAsia="en-US"/>
        </w:rPr>
      </w:pPr>
    </w:p>
    <w:p w14:paraId="16A80B95" w14:textId="77777777" w:rsidR="00D95B2F" w:rsidRPr="00A708C8" w:rsidRDefault="00D95B2F" w:rsidP="00501E5A">
      <w:pPr>
        <w:pStyle w:val="af3"/>
        <w:numPr>
          <w:ilvl w:val="0"/>
          <w:numId w:val="28"/>
        </w:numPr>
        <w:shd w:val="clear" w:color="auto" w:fill="FFFFFF"/>
        <w:tabs>
          <w:tab w:val="left" w:pos="1134"/>
        </w:tabs>
        <w:ind w:left="0" w:firstLine="709"/>
        <w:rPr>
          <w:lang w:eastAsia="en-US"/>
        </w:rPr>
      </w:pPr>
      <w:r w:rsidRPr="00A708C8">
        <w:rPr>
          <w:lang w:eastAsia="en-US"/>
        </w:rPr>
        <w:t>використання зовнішніх даних не може усунути недоліки даних;</w:t>
      </w:r>
    </w:p>
    <w:p w14:paraId="47D102DC" w14:textId="77777777" w:rsidR="00D95B2F" w:rsidRPr="00A708C8" w:rsidRDefault="00D95B2F" w:rsidP="00D95B2F">
      <w:pPr>
        <w:pStyle w:val="af3"/>
        <w:shd w:val="clear" w:color="auto" w:fill="FFFFFF"/>
        <w:tabs>
          <w:tab w:val="left" w:pos="1134"/>
        </w:tabs>
        <w:ind w:left="709"/>
        <w:rPr>
          <w:lang w:eastAsia="en-US"/>
        </w:rPr>
      </w:pPr>
    </w:p>
    <w:p w14:paraId="38678073" w14:textId="77777777" w:rsidR="00D95B2F" w:rsidRPr="00A708C8" w:rsidRDefault="00D95B2F" w:rsidP="00501E5A">
      <w:pPr>
        <w:pStyle w:val="af3"/>
        <w:numPr>
          <w:ilvl w:val="0"/>
          <w:numId w:val="28"/>
        </w:numPr>
        <w:shd w:val="clear" w:color="auto" w:fill="FFFFFF"/>
        <w:tabs>
          <w:tab w:val="left" w:pos="1134"/>
        </w:tabs>
        <w:ind w:left="0" w:firstLine="709"/>
        <w:rPr>
          <w:lang w:eastAsia="en-US"/>
        </w:rPr>
      </w:pPr>
      <w:r w:rsidRPr="00A708C8">
        <w:rPr>
          <w:lang w:eastAsia="en-US"/>
        </w:rPr>
        <w:t>для страховика не є доцільним коригувати дані для усунення їхньої невідповідності або неточності.</w:t>
      </w:r>
    </w:p>
    <w:p w14:paraId="75B77D09" w14:textId="77777777" w:rsidR="00D95B2F" w:rsidRPr="00A708C8" w:rsidRDefault="00D95B2F" w:rsidP="00D95B2F">
      <w:pPr>
        <w:shd w:val="clear" w:color="auto" w:fill="FFFFFF"/>
        <w:tabs>
          <w:tab w:val="left" w:pos="1134"/>
        </w:tabs>
        <w:ind w:firstLine="709"/>
        <w:contextualSpacing/>
        <w:rPr>
          <w:lang w:eastAsia="en-US"/>
        </w:rPr>
      </w:pPr>
    </w:p>
    <w:p w14:paraId="1B44CA7E" w14:textId="3A57F01F"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 xml:space="preserve">Політика </w:t>
      </w:r>
      <w:r w:rsidRPr="00A708C8">
        <w:t>щодо кожного виду страхування</w:t>
      </w:r>
      <w:r w:rsidRPr="00A708C8">
        <w:rPr>
          <w:lang w:eastAsia="en-US"/>
        </w:rPr>
        <w:t>, на який страховик має діючу ліцензію, визначає:</w:t>
      </w:r>
    </w:p>
    <w:p w14:paraId="51C72BC5" w14:textId="77777777" w:rsidR="000D0FEB" w:rsidRPr="00A708C8" w:rsidRDefault="000D0FEB" w:rsidP="00D95B2F">
      <w:pPr>
        <w:widowControl w:val="0"/>
        <w:shd w:val="clear" w:color="auto" w:fill="FFFFFF"/>
        <w:tabs>
          <w:tab w:val="left" w:pos="993"/>
          <w:tab w:val="left" w:pos="1134"/>
        </w:tabs>
        <w:ind w:firstLine="709"/>
        <w:rPr>
          <w:lang w:eastAsia="en-US"/>
        </w:rPr>
      </w:pPr>
      <w:bookmarkStart w:id="221" w:name="n390"/>
      <w:bookmarkEnd w:id="221"/>
    </w:p>
    <w:p w14:paraId="3918FFF1" w14:textId="6A708D80"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перелік вживаних термінів і позначень;</w:t>
      </w:r>
    </w:p>
    <w:p w14:paraId="326934CB" w14:textId="77777777" w:rsidR="000D0FEB" w:rsidRPr="00A708C8" w:rsidRDefault="000D0FEB" w:rsidP="00501E5A">
      <w:pPr>
        <w:widowControl w:val="0"/>
        <w:shd w:val="clear" w:color="auto" w:fill="FFFFFF"/>
        <w:tabs>
          <w:tab w:val="left" w:pos="1134"/>
        </w:tabs>
        <w:ind w:firstLine="709"/>
        <w:rPr>
          <w:lang w:eastAsia="en-US"/>
        </w:rPr>
      </w:pPr>
    </w:p>
    <w:p w14:paraId="0F1F94EC" w14:textId="1E322E44"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склад страхових резервів, які формує страховик за кожним видом страхування, на провадження діяльності з якого страховик отримав ліцензію;</w:t>
      </w:r>
    </w:p>
    <w:p w14:paraId="386D12F3" w14:textId="77777777" w:rsidR="0058609E" w:rsidRPr="00A708C8" w:rsidRDefault="0058609E" w:rsidP="00501E5A">
      <w:pPr>
        <w:tabs>
          <w:tab w:val="left" w:pos="1134"/>
        </w:tabs>
        <w:ind w:firstLine="709"/>
        <w:rPr>
          <w:lang w:eastAsia="en-US"/>
        </w:rPr>
      </w:pPr>
      <w:bookmarkStart w:id="222" w:name="n391"/>
      <w:bookmarkEnd w:id="222"/>
    </w:p>
    <w:p w14:paraId="49A0E971" w14:textId="4063237D" w:rsidR="00D95B2F" w:rsidRPr="00A708C8" w:rsidRDefault="00D95B2F" w:rsidP="00F74894">
      <w:pPr>
        <w:pStyle w:val="af3"/>
        <w:numPr>
          <w:ilvl w:val="0"/>
          <w:numId w:val="31"/>
        </w:numPr>
        <w:tabs>
          <w:tab w:val="left" w:pos="1134"/>
        </w:tabs>
        <w:ind w:left="0" w:firstLine="709"/>
        <w:rPr>
          <w:lang w:eastAsia="en-US"/>
        </w:rPr>
      </w:pPr>
      <w:r w:rsidRPr="00A708C8">
        <w:rPr>
          <w:lang w:eastAsia="en-US"/>
        </w:rPr>
        <w:t>методи розрахунку кожного з видів технічних резервів, які формує страховик, за кожним видом страхування, на провадження діяльності з якого страховик отримав ліцензію;</w:t>
      </w:r>
    </w:p>
    <w:p w14:paraId="1EE147E2" w14:textId="77777777" w:rsidR="009C7D1D" w:rsidRPr="00A708C8" w:rsidRDefault="009C7D1D" w:rsidP="00501E5A">
      <w:pPr>
        <w:widowControl w:val="0"/>
        <w:shd w:val="clear" w:color="auto" w:fill="FFFFFF"/>
        <w:tabs>
          <w:tab w:val="left" w:pos="1134"/>
        </w:tabs>
        <w:ind w:firstLine="709"/>
        <w:rPr>
          <w:lang w:eastAsia="en-US"/>
        </w:rPr>
      </w:pPr>
    </w:p>
    <w:p w14:paraId="3D28675F" w14:textId="10D7C38E"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опис методів та формул розрахунку кожного з видів резервів із страхування життя;</w:t>
      </w:r>
    </w:p>
    <w:p w14:paraId="3A4E30A2" w14:textId="77777777" w:rsidR="0047262F" w:rsidRPr="00A708C8" w:rsidRDefault="0047262F" w:rsidP="00501E5A">
      <w:pPr>
        <w:widowControl w:val="0"/>
        <w:shd w:val="clear" w:color="auto" w:fill="FFFFFF"/>
        <w:tabs>
          <w:tab w:val="left" w:pos="1134"/>
        </w:tabs>
        <w:ind w:firstLine="709"/>
        <w:rPr>
          <w:lang w:eastAsia="en-US"/>
        </w:rPr>
      </w:pPr>
    </w:p>
    <w:p w14:paraId="521280C0" w14:textId="0F80D035"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базиси розрахунку математичних резервів в залежності від їх застосування (включаючи відсоток модифікації, що може застосовуватися страховиком до резерву </w:t>
      </w:r>
      <w:proofErr w:type="spellStart"/>
      <w:r w:rsidRPr="00A708C8">
        <w:rPr>
          <w:lang w:eastAsia="en-US"/>
        </w:rPr>
        <w:t>нетто</w:t>
      </w:r>
      <w:proofErr w:type="spellEnd"/>
      <w:r w:rsidRPr="00A708C8">
        <w:rPr>
          <w:lang w:eastAsia="en-US"/>
        </w:rPr>
        <w:t>-премій) та їх обґрунтування, обґрунтування використаних спрощень;</w:t>
      </w:r>
    </w:p>
    <w:p w14:paraId="1C4361AF" w14:textId="4FA131D2" w:rsidR="00716913" w:rsidRPr="00A708C8" w:rsidRDefault="00716913" w:rsidP="00501E5A">
      <w:pPr>
        <w:widowControl w:val="0"/>
        <w:shd w:val="clear" w:color="auto" w:fill="FFFFFF"/>
        <w:tabs>
          <w:tab w:val="left" w:pos="1134"/>
        </w:tabs>
        <w:ind w:firstLine="709"/>
        <w:rPr>
          <w:lang w:eastAsia="en-US"/>
        </w:rPr>
      </w:pPr>
    </w:p>
    <w:p w14:paraId="2AE22C67" w14:textId="47F7CFE0"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порядок перевірки повноти, точності та відповідності</w:t>
      </w:r>
      <w:r w:rsidR="00F74894">
        <w:rPr>
          <w:lang w:eastAsia="en-US"/>
        </w:rPr>
        <w:t>, адекватності та достовірності</w:t>
      </w:r>
      <w:r w:rsidRPr="00A708C8">
        <w:rPr>
          <w:lang w:eastAsia="en-US"/>
        </w:rPr>
        <w:t xml:space="preserve"> даних, що використовуються для розрахунку страхових резервів;</w:t>
      </w:r>
    </w:p>
    <w:p w14:paraId="41477414" w14:textId="77777777" w:rsidR="00716913" w:rsidRPr="00A708C8" w:rsidRDefault="00716913" w:rsidP="00501E5A">
      <w:pPr>
        <w:widowControl w:val="0"/>
        <w:shd w:val="clear" w:color="auto" w:fill="FFFFFF"/>
        <w:tabs>
          <w:tab w:val="left" w:pos="1134"/>
        </w:tabs>
        <w:ind w:firstLine="709"/>
        <w:rPr>
          <w:lang w:eastAsia="en-US"/>
        </w:rPr>
      </w:pPr>
    </w:p>
    <w:p w14:paraId="41CE3F6A" w14:textId="21F5B88B"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порядок врахування індивідуальних підвищень ризиків (визначені під час </w:t>
      </w:r>
      <w:proofErr w:type="spellStart"/>
      <w:r w:rsidRPr="00A708C8">
        <w:rPr>
          <w:lang w:eastAsia="en-US"/>
        </w:rPr>
        <w:t>андеррайтингу</w:t>
      </w:r>
      <w:proofErr w:type="spellEnd"/>
      <w:r w:rsidRPr="00A708C8">
        <w:rPr>
          <w:lang w:eastAsia="en-US"/>
        </w:rPr>
        <w:t xml:space="preserve"> при укладенні та/або зміні умов договору);</w:t>
      </w:r>
    </w:p>
    <w:p w14:paraId="65266F6E" w14:textId="77777777" w:rsidR="00225FDC" w:rsidRPr="00A708C8" w:rsidRDefault="00225FDC" w:rsidP="00501E5A">
      <w:pPr>
        <w:widowControl w:val="0"/>
        <w:shd w:val="clear" w:color="auto" w:fill="FFFFFF"/>
        <w:tabs>
          <w:tab w:val="left" w:pos="1134"/>
        </w:tabs>
        <w:ind w:firstLine="709"/>
        <w:rPr>
          <w:lang w:eastAsia="en-US"/>
        </w:rPr>
      </w:pPr>
    </w:p>
    <w:p w14:paraId="206390BD" w14:textId="7626F183"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особливості методів розрахунку страхових резервів за договорами вхідного перестрахування (за наявності);</w:t>
      </w:r>
    </w:p>
    <w:p w14:paraId="69289371" w14:textId="77777777" w:rsidR="00F74EB5" w:rsidRPr="00A708C8" w:rsidRDefault="00F74EB5" w:rsidP="00501E5A">
      <w:pPr>
        <w:widowControl w:val="0"/>
        <w:shd w:val="clear" w:color="auto" w:fill="FFFFFF"/>
        <w:tabs>
          <w:tab w:val="left" w:pos="1134"/>
        </w:tabs>
        <w:ind w:firstLine="709"/>
        <w:rPr>
          <w:lang w:eastAsia="en-US"/>
        </w:rPr>
      </w:pPr>
      <w:bookmarkStart w:id="223" w:name="n392"/>
      <w:bookmarkEnd w:id="223"/>
    </w:p>
    <w:p w14:paraId="26B46439" w14:textId="38F3A3A2"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методи та порядок визначення розміру прав вимоги до </w:t>
      </w:r>
      <w:proofErr w:type="spellStart"/>
      <w:r w:rsidRPr="00A708C8">
        <w:rPr>
          <w:lang w:eastAsia="en-US"/>
        </w:rPr>
        <w:t>перестраховиків</w:t>
      </w:r>
      <w:proofErr w:type="spellEnd"/>
      <w:r w:rsidRPr="00A708C8">
        <w:rPr>
          <w:lang w:eastAsia="en-US"/>
        </w:rPr>
        <w:t xml:space="preserve"> щодо відповідних видів страхових резервів за видами страхування, на провадження діяльності з яких страховик отримав ліцензії, з урахуванням особливостей умов перестрахування та умов страхування;</w:t>
      </w:r>
    </w:p>
    <w:p w14:paraId="7EE8C3F6" w14:textId="77777777" w:rsidR="00F74EB5" w:rsidRPr="00A708C8" w:rsidRDefault="00F74EB5" w:rsidP="00501E5A">
      <w:pPr>
        <w:widowControl w:val="0"/>
        <w:shd w:val="clear" w:color="auto" w:fill="FFFFFF"/>
        <w:tabs>
          <w:tab w:val="left" w:pos="1134"/>
        </w:tabs>
        <w:ind w:firstLine="709"/>
        <w:rPr>
          <w:lang w:eastAsia="en-US"/>
        </w:rPr>
      </w:pPr>
      <w:bookmarkStart w:id="224" w:name="n393"/>
      <w:bookmarkEnd w:id="224"/>
    </w:p>
    <w:p w14:paraId="7175B612" w14:textId="641EB8AB"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порядок визнання вимоги за договором, що надійшла страховику, такою, що є заявленою вимогою;</w:t>
      </w:r>
    </w:p>
    <w:p w14:paraId="0669AB37" w14:textId="77777777" w:rsidR="00D37D48" w:rsidRPr="00A708C8" w:rsidRDefault="00D37D48" w:rsidP="00501E5A">
      <w:pPr>
        <w:widowControl w:val="0"/>
        <w:shd w:val="clear" w:color="auto" w:fill="FFFFFF"/>
        <w:tabs>
          <w:tab w:val="left" w:pos="1134"/>
        </w:tabs>
        <w:ind w:firstLine="709"/>
        <w:rPr>
          <w:lang w:eastAsia="en-US"/>
        </w:rPr>
      </w:pPr>
      <w:bookmarkStart w:id="225" w:name="n394"/>
      <w:bookmarkEnd w:id="225"/>
    </w:p>
    <w:p w14:paraId="4BD6C8CC" w14:textId="759024AF"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перелік витрат із зазначених в підпункті 1 пункту 3 глави 1 розділу I </w:t>
      </w:r>
      <w:r w:rsidR="00A6248D" w:rsidRPr="00A708C8">
        <w:rPr>
          <w:shd w:val="clear" w:color="auto" w:fill="FFFFFF"/>
        </w:rPr>
        <w:t>цього Положення</w:t>
      </w:r>
      <w:r w:rsidRPr="00A708C8">
        <w:rPr>
          <w:lang w:eastAsia="en-US"/>
        </w:rPr>
        <w:t xml:space="preserve">, які страховик відносить до </w:t>
      </w:r>
      <w:proofErr w:type="spellStart"/>
      <w:r w:rsidRPr="00A708C8">
        <w:rPr>
          <w:lang w:eastAsia="en-US"/>
        </w:rPr>
        <w:t>аквізиційних</w:t>
      </w:r>
      <w:proofErr w:type="spellEnd"/>
      <w:r w:rsidRPr="00A708C8">
        <w:rPr>
          <w:lang w:eastAsia="en-US"/>
        </w:rPr>
        <w:t xml:space="preserve"> витрат та визначення з цих </w:t>
      </w:r>
      <w:proofErr w:type="spellStart"/>
      <w:r w:rsidRPr="00A708C8">
        <w:rPr>
          <w:lang w:eastAsia="en-US"/>
        </w:rPr>
        <w:t>аквізиційних</w:t>
      </w:r>
      <w:proofErr w:type="spellEnd"/>
      <w:r w:rsidRPr="00A708C8">
        <w:rPr>
          <w:lang w:eastAsia="en-US"/>
        </w:rPr>
        <w:t xml:space="preserve"> витрат переліку витрат, які використовує для визначення розміру відстрочених </w:t>
      </w:r>
      <w:proofErr w:type="spellStart"/>
      <w:r w:rsidRPr="00A708C8">
        <w:rPr>
          <w:lang w:eastAsia="en-US"/>
        </w:rPr>
        <w:t>аквізиційних</w:t>
      </w:r>
      <w:proofErr w:type="spellEnd"/>
      <w:r w:rsidRPr="00A708C8">
        <w:rPr>
          <w:lang w:eastAsia="en-US"/>
        </w:rPr>
        <w:t xml:space="preserve"> витрат, а також переліку витрат, які використовує для визначення розміру відстрочених </w:t>
      </w:r>
      <w:r w:rsidR="00F74894" w:rsidRPr="001A7B6C">
        <w:rPr>
          <w:lang w:eastAsia="en-US"/>
        </w:rPr>
        <w:t>дох</w:t>
      </w:r>
      <w:r w:rsidR="00F74894">
        <w:t>одів</w:t>
      </w:r>
      <w:r w:rsidR="00F74894" w:rsidRPr="001A7B6C">
        <w:rPr>
          <w:lang w:eastAsia="en-US"/>
        </w:rPr>
        <w:t xml:space="preserve"> від перестрахування</w:t>
      </w:r>
      <w:r w:rsidRPr="00A708C8">
        <w:rPr>
          <w:lang w:eastAsia="en-US"/>
        </w:rPr>
        <w:t xml:space="preserve"> за договорами вихідного перестрахування, відповідно до </w:t>
      </w:r>
      <w:r w:rsidR="00A6248D" w:rsidRPr="00A708C8">
        <w:rPr>
          <w:shd w:val="clear" w:color="auto" w:fill="FFFFFF"/>
        </w:rPr>
        <w:t>цього Положення</w:t>
      </w:r>
      <w:r w:rsidRPr="00A708C8">
        <w:rPr>
          <w:lang w:eastAsia="en-US"/>
        </w:rPr>
        <w:t>;</w:t>
      </w:r>
    </w:p>
    <w:p w14:paraId="27A5A80E" w14:textId="77777777" w:rsidR="009F77CC" w:rsidRPr="00A708C8" w:rsidRDefault="009F77CC" w:rsidP="00501E5A">
      <w:pPr>
        <w:widowControl w:val="0"/>
        <w:shd w:val="clear" w:color="auto" w:fill="FFFFFF"/>
        <w:tabs>
          <w:tab w:val="left" w:pos="1134"/>
        </w:tabs>
        <w:ind w:firstLine="709"/>
        <w:rPr>
          <w:lang w:eastAsia="en-US"/>
        </w:rPr>
      </w:pPr>
    </w:p>
    <w:p w14:paraId="09E2287B" w14:textId="35DC3CD8"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перелік витрат із зазначених в підпункті 7 пункту 3 глави 1 розділу I </w:t>
      </w:r>
      <w:r w:rsidR="00A6248D" w:rsidRPr="00A708C8">
        <w:rPr>
          <w:shd w:val="clear" w:color="auto" w:fill="FFFFFF"/>
        </w:rPr>
        <w:t>цього Положення</w:t>
      </w:r>
      <w:r w:rsidRPr="00A708C8">
        <w:rPr>
          <w:lang w:eastAsia="en-US"/>
        </w:rPr>
        <w:t>, які страховик відносить до витрат на врегулювання збитків;</w:t>
      </w:r>
    </w:p>
    <w:p w14:paraId="4D94B765" w14:textId="77777777" w:rsidR="005134F7" w:rsidRPr="00A708C8" w:rsidRDefault="005134F7" w:rsidP="00501E5A">
      <w:pPr>
        <w:widowControl w:val="0"/>
        <w:shd w:val="clear" w:color="auto" w:fill="FFFFFF"/>
        <w:tabs>
          <w:tab w:val="left" w:pos="1134"/>
        </w:tabs>
        <w:ind w:firstLine="709"/>
        <w:rPr>
          <w:lang w:eastAsia="en-US"/>
        </w:rPr>
      </w:pPr>
    </w:p>
    <w:p w14:paraId="4437BF84" w14:textId="276017BC"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перелік витрат, які страховик відносить до витрат </w:t>
      </w:r>
      <w:r w:rsidRPr="00A708C8">
        <w:t>на отримання регресів (у разі формування очікуваних регресів)</w:t>
      </w:r>
      <w:r w:rsidRPr="00A708C8">
        <w:rPr>
          <w:lang w:eastAsia="en-US"/>
        </w:rPr>
        <w:t>;</w:t>
      </w:r>
    </w:p>
    <w:p w14:paraId="48CFAB21" w14:textId="77777777" w:rsidR="005134F7" w:rsidRPr="00A708C8" w:rsidRDefault="005134F7" w:rsidP="00501E5A">
      <w:pPr>
        <w:widowControl w:val="0"/>
        <w:shd w:val="clear" w:color="auto" w:fill="FFFFFF"/>
        <w:tabs>
          <w:tab w:val="left" w:pos="1134"/>
        </w:tabs>
        <w:ind w:firstLine="709"/>
        <w:rPr>
          <w:lang w:eastAsia="en-US"/>
        </w:rPr>
      </w:pPr>
    </w:p>
    <w:p w14:paraId="29BAF3B6" w14:textId="5D16FA44"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перелік витрат із зазначених в підпункті 9 пункту 3 глави 1 розділу I </w:t>
      </w:r>
      <w:r w:rsidR="00A6248D" w:rsidRPr="00A708C8">
        <w:rPr>
          <w:shd w:val="clear" w:color="auto" w:fill="FFFFFF"/>
        </w:rPr>
        <w:t>цього Положення</w:t>
      </w:r>
      <w:r w:rsidRPr="00A708C8">
        <w:rPr>
          <w:lang w:eastAsia="en-US"/>
        </w:rPr>
        <w:t>, які страховик відносить до витрат на управління інвестиціями;</w:t>
      </w:r>
    </w:p>
    <w:p w14:paraId="293C8C81" w14:textId="77777777" w:rsidR="0059663A" w:rsidRPr="00A708C8" w:rsidRDefault="0059663A" w:rsidP="00501E5A">
      <w:pPr>
        <w:widowControl w:val="0"/>
        <w:shd w:val="clear" w:color="auto" w:fill="FFFFFF"/>
        <w:tabs>
          <w:tab w:val="left" w:pos="1134"/>
        </w:tabs>
        <w:ind w:firstLine="709"/>
        <w:rPr>
          <w:lang w:eastAsia="en-US"/>
        </w:rPr>
      </w:pPr>
    </w:p>
    <w:p w14:paraId="04244EE9" w14:textId="3F2C8E27"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 xml:space="preserve">методи визначення суми очікуваних регресів, включаючи визначення резерву витрат на </w:t>
      </w:r>
      <w:r w:rsidRPr="00A708C8">
        <w:t xml:space="preserve">витрат на отримання регресів та частки доходів, належні </w:t>
      </w:r>
      <w:proofErr w:type="spellStart"/>
      <w:r w:rsidRPr="00A708C8">
        <w:t>перестраховикам</w:t>
      </w:r>
      <w:proofErr w:type="spellEnd"/>
      <w:r w:rsidRPr="00A708C8">
        <w:t xml:space="preserve"> від очікуваних регресів;</w:t>
      </w:r>
    </w:p>
    <w:p w14:paraId="3969CBA3" w14:textId="77777777" w:rsidR="0059663A" w:rsidRPr="00A708C8" w:rsidRDefault="0059663A" w:rsidP="00501E5A">
      <w:pPr>
        <w:widowControl w:val="0"/>
        <w:shd w:val="clear" w:color="auto" w:fill="FFFFFF"/>
        <w:tabs>
          <w:tab w:val="left" w:pos="1134"/>
        </w:tabs>
        <w:ind w:firstLine="709"/>
        <w:rPr>
          <w:lang w:eastAsia="en-US"/>
        </w:rPr>
      </w:pPr>
    </w:p>
    <w:p w14:paraId="49EC7D55" w14:textId="6DC01551"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порядок оцінки та аналізу чутливості припущень, що використовуються при розрахунку страхових резервів;</w:t>
      </w:r>
    </w:p>
    <w:p w14:paraId="0D329B1D" w14:textId="77777777" w:rsidR="0059663A" w:rsidRPr="00A708C8" w:rsidRDefault="0059663A" w:rsidP="00501E5A">
      <w:pPr>
        <w:widowControl w:val="0"/>
        <w:shd w:val="clear" w:color="auto" w:fill="FFFFFF"/>
        <w:tabs>
          <w:tab w:val="left" w:pos="1134"/>
        </w:tabs>
        <w:ind w:firstLine="709"/>
        <w:rPr>
          <w:lang w:eastAsia="en-US"/>
        </w:rPr>
      </w:pPr>
    </w:p>
    <w:p w14:paraId="1091154D" w14:textId="74FCBD04" w:rsidR="00D95B2F" w:rsidRPr="00A708C8" w:rsidRDefault="00D95B2F" w:rsidP="00F74894">
      <w:pPr>
        <w:pStyle w:val="af3"/>
        <w:widowControl w:val="0"/>
        <w:numPr>
          <w:ilvl w:val="0"/>
          <w:numId w:val="31"/>
        </w:numPr>
        <w:shd w:val="clear" w:color="auto" w:fill="FFFFFF"/>
        <w:tabs>
          <w:tab w:val="left" w:pos="1134"/>
        </w:tabs>
        <w:ind w:left="0" w:firstLine="709"/>
        <w:rPr>
          <w:lang w:eastAsia="en-US"/>
        </w:rPr>
      </w:pPr>
      <w:r w:rsidRPr="00A708C8">
        <w:rPr>
          <w:lang w:eastAsia="en-US"/>
        </w:rPr>
        <w:t>порядок, методи/ підходи та періодичність здійснення оцінки адекватності сформованих страхових резервів та перевірки достатності резервів збитків / резервів належних виплат страхових сум, суми очікуваних регресів;</w:t>
      </w:r>
    </w:p>
    <w:p w14:paraId="3A0363F7" w14:textId="77777777" w:rsidR="0059663A" w:rsidRPr="00A708C8" w:rsidRDefault="0059663A" w:rsidP="00501E5A">
      <w:pPr>
        <w:widowControl w:val="0"/>
        <w:shd w:val="clear" w:color="auto" w:fill="FFFFFF"/>
        <w:tabs>
          <w:tab w:val="left" w:pos="1134"/>
        </w:tabs>
        <w:ind w:firstLine="709"/>
        <w:rPr>
          <w:lang w:eastAsia="en-US"/>
        </w:rPr>
      </w:pPr>
    </w:p>
    <w:p w14:paraId="28EAE245" w14:textId="71D4C289" w:rsidR="00D95B2F" w:rsidRPr="00A708C8" w:rsidRDefault="00D95B2F" w:rsidP="00F74894">
      <w:pPr>
        <w:pStyle w:val="af3"/>
        <w:widowControl w:val="0"/>
        <w:numPr>
          <w:ilvl w:val="0"/>
          <w:numId w:val="31"/>
        </w:numPr>
        <w:shd w:val="clear" w:color="auto" w:fill="FFFFFF"/>
        <w:tabs>
          <w:tab w:val="left" w:pos="1134"/>
        </w:tabs>
        <w:ind w:left="0" w:firstLine="709"/>
        <w:rPr>
          <w:shd w:val="clear" w:color="auto" w:fill="FFFFFF"/>
        </w:rPr>
      </w:pPr>
      <w:r w:rsidRPr="00A708C8">
        <w:rPr>
          <w:lang w:eastAsia="en-US"/>
        </w:rPr>
        <w:t xml:space="preserve">порядок розрахунку та розподілу відрахувань до резерву бонусів між договорами для збільшення розміру страхової суми та/або страхової виплати </w:t>
      </w:r>
      <w:bookmarkStart w:id="226" w:name="n389"/>
      <w:bookmarkEnd w:id="226"/>
      <w:r w:rsidRPr="00A708C8">
        <w:rPr>
          <w:lang w:eastAsia="en-US"/>
        </w:rPr>
        <w:t xml:space="preserve">від розміщення коштів резервів зі страхування життя та </w:t>
      </w:r>
      <w:r w:rsidRPr="00A708C8">
        <w:rPr>
          <w:shd w:val="clear" w:color="auto" w:fill="FFFFFF"/>
        </w:rPr>
        <w:t>за іншими фінансовими результатами діяльності страховика (участі у прибутках страховика).</w:t>
      </w:r>
    </w:p>
    <w:p w14:paraId="55F74CDA" w14:textId="77777777" w:rsidR="00D95B2F" w:rsidRPr="00A708C8" w:rsidRDefault="00D95B2F" w:rsidP="00D95B2F">
      <w:pPr>
        <w:widowControl w:val="0"/>
        <w:shd w:val="clear" w:color="auto" w:fill="FFFFFF"/>
        <w:tabs>
          <w:tab w:val="left" w:pos="993"/>
          <w:tab w:val="left" w:pos="1134"/>
        </w:tabs>
        <w:ind w:firstLine="709"/>
        <w:rPr>
          <w:shd w:val="clear" w:color="auto" w:fill="FFFFFF"/>
        </w:rPr>
      </w:pPr>
    </w:p>
    <w:p w14:paraId="0B4C3498" w14:textId="2A290DF9" w:rsidR="00D95B2F" w:rsidRPr="00A708C8" w:rsidRDefault="008A7DD9" w:rsidP="00501E5A">
      <w:pPr>
        <w:numPr>
          <w:ilvl w:val="0"/>
          <w:numId w:val="1"/>
        </w:numPr>
        <w:shd w:val="clear" w:color="auto" w:fill="FFFFFF"/>
        <w:tabs>
          <w:tab w:val="left" w:pos="1134"/>
        </w:tabs>
        <w:ind w:left="0" w:firstLine="709"/>
        <w:contextualSpacing/>
        <w:rPr>
          <w:lang w:eastAsia="en-US"/>
        </w:rPr>
      </w:pPr>
      <w:bookmarkStart w:id="227" w:name="n115"/>
      <w:bookmarkStart w:id="228" w:name="n116"/>
      <w:bookmarkStart w:id="229" w:name="n118"/>
      <w:bookmarkStart w:id="230" w:name="n119"/>
      <w:bookmarkStart w:id="231" w:name="n120"/>
      <w:bookmarkStart w:id="232" w:name="n121"/>
      <w:bookmarkStart w:id="233" w:name="n122"/>
      <w:bookmarkEnd w:id="227"/>
      <w:bookmarkEnd w:id="228"/>
      <w:bookmarkEnd w:id="229"/>
      <w:bookmarkEnd w:id="230"/>
      <w:bookmarkEnd w:id="231"/>
      <w:bookmarkEnd w:id="232"/>
      <w:bookmarkEnd w:id="233"/>
      <w:r w:rsidRPr="00A708C8">
        <w:rPr>
          <w:lang w:eastAsia="en-US"/>
        </w:rPr>
        <w:t>В</w:t>
      </w:r>
      <w:r w:rsidR="00D95B2F" w:rsidRPr="00A708C8">
        <w:rPr>
          <w:lang w:eastAsia="en-US"/>
        </w:rPr>
        <w:t>ідомості, які впливають на розрахунок резервів зі страхування життя</w:t>
      </w:r>
      <w:r w:rsidR="00167FE2" w:rsidRPr="00A708C8">
        <w:rPr>
          <w:lang w:eastAsia="en-US"/>
        </w:rPr>
        <w:t>, наводяться в стислій формі для кожної формули або групи формул, що відповідають подібним умовам страхування життя</w:t>
      </w:r>
      <w:r w:rsidR="00D95B2F" w:rsidRPr="00A708C8">
        <w:rPr>
          <w:lang w:eastAsia="en-US"/>
        </w:rPr>
        <w:t>:</w:t>
      </w:r>
    </w:p>
    <w:p w14:paraId="64BCF800" w14:textId="77777777" w:rsidR="00677B68" w:rsidRPr="00A708C8" w:rsidRDefault="00677B68" w:rsidP="00D95B2F">
      <w:pPr>
        <w:widowControl w:val="0"/>
        <w:shd w:val="clear" w:color="auto" w:fill="FFFFFF"/>
        <w:tabs>
          <w:tab w:val="left" w:pos="993"/>
          <w:tab w:val="left" w:pos="1134"/>
        </w:tabs>
        <w:ind w:firstLine="709"/>
        <w:rPr>
          <w:lang w:eastAsia="en-US"/>
        </w:rPr>
      </w:pPr>
      <w:bookmarkStart w:id="234" w:name="n123"/>
      <w:bookmarkEnd w:id="234"/>
    </w:p>
    <w:p w14:paraId="058A6631" w14:textId="34653DFA" w:rsidR="00D95B2F" w:rsidRPr="00A708C8" w:rsidRDefault="00D95B2F" w:rsidP="00F74894">
      <w:pPr>
        <w:pStyle w:val="af3"/>
        <w:widowControl w:val="0"/>
        <w:numPr>
          <w:ilvl w:val="0"/>
          <w:numId w:val="32"/>
        </w:numPr>
        <w:shd w:val="clear" w:color="auto" w:fill="FFFFFF"/>
        <w:tabs>
          <w:tab w:val="left" w:pos="1134"/>
        </w:tabs>
        <w:ind w:left="0" w:firstLine="709"/>
        <w:rPr>
          <w:lang w:eastAsia="en-US"/>
        </w:rPr>
      </w:pPr>
      <w:r w:rsidRPr="00A708C8">
        <w:rPr>
          <w:lang w:eastAsia="en-US"/>
        </w:rPr>
        <w:t xml:space="preserve">страхові ризики; </w:t>
      </w:r>
    </w:p>
    <w:p w14:paraId="05BF96CA" w14:textId="77777777" w:rsidR="00677B68" w:rsidRPr="00A708C8" w:rsidRDefault="00677B68" w:rsidP="00501E5A">
      <w:pPr>
        <w:widowControl w:val="0"/>
        <w:shd w:val="clear" w:color="auto" w:fill="FFFFFF"/>
        <w:tabs>
          <w:tab w:val="left" w:pos="1134"/>
        </w:tabs>
        <w:ind w:firstLine="709"/>
        <w:rPr>
          <w:lang w:eastAsia="en-US"/>
        </w:rPr>
      </w:pPr>
    </w:p>
    <w:p w14:paraId="297F1768" w14:textId="4DF7C316" w:rsidR="00D95B2F" w:rsidRPr="00A708C8" w:rsidRDefault="00D95B2F" w:rsidP="00F74894">
      <w:pPr>
        <w:pStyle w:val="af3"/>
        <w:widowControl w:val="0"/>
        <w:numPr>
          <w:ilvl w:val="0"/>
          <w:numId w:val="32"/>
        </w:numPr>
        <w:shd w:val="clear" w:color="auto" w:fill="FFFFFF"/>
        <w:tabs>
          <w:tab w:val="left" w:pos="1134"/>
        </w:tabs>
        <w:ind w:left="0" w:firstLine="709"/>
        <w:rPr>
          <w:lang w:eastAsia="en-US"/>
        </w:rPr>
      </w:pPr>
      <w:r w:rsidRPr="00A708C8">
        <w:rPr>
          <w:lang w:eastAsia="en-US"/>
        </w:rPr>
        <w:t>порядок сплати страхової премії;</w:t>
      </w:r>
    </w:p>
    <w:p w14:paraId="6D6CCA6D" w14:textId="77777777" w:rsidR="00677B68" w:rsidRPr="00A708C8" w:rsidRDefault="00677B68" w:rsidP="00501E5A">
      <w:pPr>
        <w:widowControl w:val="0"/>
        <w:shd w:val="clear" w:color="auto" w:fill="FFFFFF"/>
        <w:tabs>
          <w:tab w:val="left" w:pos="1134"/>
        </w:tabs>
        <w:ind w:firstLine="709"/>
        <w:rPr>
          <w:lang w:eastAsia="en-US"/>
        </w:rPr>
      </w:pPr>
      <w:bookmarkStart w:id="235" w:name="n124"/>
      <w:bookmarkEnd w:id="235"/>
    </w:p>
    <w:p w14:paraId="0BB1ADB4" w14:textId="0F4041C0" w:rsidR="00D95B2F" w:rsidRPr="00A708C8" w:rsidRDefault="00D95B2F" w:rsidP="00F74894">
      <w:pPr>
        <w:pStyle w:val="af3"/>
        <w:widowControl w:val="0"/>
        <w:numPr>
          <w:ilvl w:val="0"/>
          <w:numId w:val="32"/>
        </w:numPr>
        <w:shd w:val="clear" w:color="auto" w:fill="FFFFFF"/>
        <w:tabs>
          <w:tab w:val="left" w:pos="1134"/>
        </w:tabs>
        <w:ind w:left="0" w:firstLine="709"/>
        <w:rPr>
          <w:lang w:eastAsia="en-US"/>
        </w:rPr>
      </w:pPr>
      <w:r w:rsidRPr="00A708C8">
        <w:rPr>
          <w:lang w:eastAsia="en-US"/>
        </w:rPr>
        <w:t>умови та спосіб здійснення страхової виплати (страхових виплат);</w:t>
      </w:r>
    </w:p>
    <w:p w14:paraId="32CB4BCA" w14:textId="77777777" w:rsidR="00677B68" w:rsidRPr="00A708C8" w:rsidRDefault="00677B68" w:rsidP="00501E5A">
      <w:pPr>
        <w:widowControl w:val="0"/>
        <w:shd w:val="clear" w:color="auto" w:fill="FFFFFF"/>
        <w:tabs>
          <w:tab w:val="left" w:pos="1134"/>
        </w:tabs>
        <w:ind w:firstLine="709"/>
        <w:rPr>
          <w:lang w:eastAsia="en-US"/>
        </w:rPr>
      </w:pPr>
      <w:bookmarkStart w:id="236" w:name="n125"/>
      <w:bookmarkEnd w:id="236"/>
    </w:p>
    <w:p w14:paraId="3A61795B" w14:textId="2F88E30B" w:rsidR="00D95B2F" w:rsidRPr="004D3721" w:rsidRDefault="00D95B2F" w:rsidP="00F74894">
      <w:pPr>
        <w:pStyle w:val="af3"/>
        <w:widowControl w:val="0"/>
        <w:numPr>
          <w:ilvl w:val="0"/>
          <w:numId w:val="32"/>
        </w:numPr>
        <w:shd w:val="clear" w:color="auto" w:fill="FFFFFF"/>
        <w:tabs>
          <w:tab w:val="left" w:pos="1134"/>
        </w:tabs>
        <w:ind w:left="0" w:firstLine="709"/>
        <w:rPr>
          <w:lang w:eastAsia="en-US"/>
        </w:rPr>
      </w:pPr>
      <w:r w:rsidRPr="00A708C8">
        <w:rPr>
          <w:lang w:eastAsia="en-US"/>
        </w:rPr>
        <w:t>умови перерахунку (зміни) страхової суми (постійна, збільшується, зменшується</w:t>
      </w:r>
      <w:r w:rsidRPr="004D3721">
        <w:rPr>
          <w:lang w:eastAsia="en-US"/>
        </w:rPr>
        <w:t xml:space="preserve">, повернення внесків чи припинення сплати внесків, з визначеними договором </w:t>
      </w:r>
      <w:proofErr w:type="spellStart"/>
      <w:r w:rsidRPr="004D3721">
        <w:rPr>
          <w:lang w:eastAsia="en-US"/>
        </w:rPr>
        <w:t>вирахуваннями</w:t>
      </w:r>
      <w:proofErr w:type="spellEnd"/>
      <w:r w:rsidRPr="004D3721">
        <w:rPr>
          <w:lang w:eastAsia="en-US"/>
        </w:rPr>
        <w:t>), страхових премій (страхових платежів, страхових внесків), способу здійснення страхових виплат, строків сплати страхових премій (страхових платежів, страхових внесків), страхових виплат, строків очікування страхових виплат, строку дії, зміни валюти страхування, врахування порядку індексації договорів.</w:t>
      </w:r>
      <w:bookmarkStart w:id="237" w:name="n126"/>
      <w:bookmarkStart w:id="238" w:name="n127"/>
      <w:bookmarkEnd w:id="237"/>
      <w:bookmarkEnd w:id="238"/>
      <w:r w:rsidRPr="004D3721">
        <w:rPr>
          <w:lang w:eastAsia="en-US"/>
        </w:rPr>
        <w:tab/>
      </w:r>
    </w:p>
    <w:p w14:paraId="48795CEB" w14:textId="77777777" w:rsidR="00D95B2F" w:rsidRPr="004D3721" w:rsidRDefault="00D95B2F" w:rsidP="00D95B2F">
      <w:pPr>
        <w:shd w:val="clear" w:color="auto" w:fill="FFFFFF"/>
        <w:tabs>
          <w:tab w:val="left" w:pos="1134"/>
        </w:tabs>
        <w:ind w:firstLine="709"/>
        <w:contextualSpacing/>
        <w:rPr>
          <w:lang w:eastAsia="en-US"/>
        </w:rPr>
      </w:pPr>
      <w:bookmarkStart w:id="239" w:name="n107"/>
      <w:bookmarkEnd w:id="239"/>
    </w:p>
    <w:p w14:paraId="72EE7A6F" w14:textId="1C2A3A72"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t xml:space="preserve">Політика </w:t>
      </w:r>
      <w:r w:rsidR="008E233F" w:rsidRPr="00A708C8">
        <w:t>повинна</w:t>
      </w:r>
      <w:r w:rsidRPr="00A708C8">
        <w:t xml:space="preserve"> містити усі описи, перелічені у пу</w:t>
      </w:r>
      <w:r w:rsidR="003C096F">
        <w:t>нкті 14</w:t>
      </w:r>
      <w:r w:rsidR="007D7E53">
        <w:t>3</w:t>
      </w:r>
      <w:r w:rsidRPr="00A708C8">
        <w:t xml:space="preserve"> глави 21 розділу </w:t>
      </w:r>
      <w:r w:rsidRPr="00A708C8">
        <w:rPr>
          <w:lang w:val="en-US"/>
        </w:rPr>
        <w:t>IV</w:t>
      </w:r>
      <w:r w:rsidRPr="00A708C8">
        <w:t xml:space="preserve"> </w:t>
      </w:r>
      <w:r w:rsidR="00A6248D" w:rsidRPr="00A708C8">
        <w:rPr>
          <w:shd w:val="clear" w:color="auto" w:fill="FFFFFF"/>
        </w:rPr>
        <w:t>цього Положення</w:t>
      </w:r>
      <w:r w:rsidRPr="00A708C8">
        <w:t>. У разі відсутності окремо виділених пунктів/глав/розділів згідно вказаного переліку, пункти/глави/розділи можуть бути об'єднані, але мають містити інформацію, перелічену у пункті 14</w:t>
      </w:r>
      <w:r w:rsidR="007D7E53">
        <w:t>3</w:t>
      </w:r>
      <w:r w:rsidRPr="00A708C8">
        <w:t xml:space="preserve"> глави 21 розділу </w:t>
      </w:r>
      <w:r w:rsidRPr="00A708C8">
        <w:rPr>
          <w:lang w:val="en-US"/>
        </w:rPr>
        <w:t>IV</w:t>
      </w:r>
      <w:r w:rsidRPr="00A708C8">
        <w:t xml:space="preserve"> </w:t>
      </w:r>
      <w:r w:rsidR="00A6248D" w:rsidRPr="00A708C8">
        <w:rPr>
          <w:shd w:val="clear" w:color="auto" w:fill="FFFFFF"/>
        </w:rPr>
        <w:t>цього Положення</w:t>
      </w:r>
      <w:r w:rsidRPr="00A708C8">
        <w:t>.</w:t>
      </w:r>
    </w:p>
    <w:p w14:paraId="41DBF713" w14:textId="77777777" w:rsidR="00D95B2F" w:rsidRPr="00A708C8" w:rsidRDefault="00D95B2F" w:rsidP="00D95B2F">
      <w:pPr>
        <w:shd w:val="clear" w:color="auto" w:fill="FFFFFF"/>
        <w:tabs>
          <w:tab w:val="left" w:pos="1134"/>
        </w:tabs>
        <w:ind w:firstLine="709"/>
        <w:contextualSpacing/>
        <w:rPr>
          <w:lang w:eastAsia="en-US"/>
        </w:rPr>
      </w:pPr>
    </w:p>
    <w:p w14:paraId="2EA26C65" w14:textId="77777777"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 xml:space="preserve">Методи розрахунку страхових резервів та прав вимоги до </w:t>
      </w:r>
      <w:proofErr w:type="spellStart"/>
      <w:r w:rsidRPr="00A708C8">
        <w:rPr>
          <w:lang w:eastAsia="en-US"/>
        </w:rPr>
        <w:t>перестраховиків</w:t>
      </w:r>
      <w:proofErr w:type="spellEnd"/>
      <w:r w:rsidRPr="00A708C8">
        <w:rPr>
          <w:lang w:eastAsia="en-US"/>
        </w:rPr>
        <w:t xml:space="preserve"> страховик запроваджує не менше ніж на календарний рік (шляхом доповнення/внесення змін до Політики). Зміни до обраних методів і формул розрахунку протягом календарного року не вносяться, окрім випадків:</w:t>
      </w:r>
    </w:p>
    <w:p w14:paraId="28252606" w14:textId="77777777" w:rsidR="00D95B2F" w:rsidRPr="00A708C8" w:rsidRDefault="00D95B2F" w:rsidP="00D95B2F">
      <w:pPr>
        <w:shd w:val="clear" w:color="auto" w:fill="FFFFFF"/>
        <w:tabs>
          <w:tab w:val="left" w:pos="1134"/>
        </w:tabs>
        <w:ind w:firstLine="709"/>
        <w:contextualSpacing/>
        <w:rPr>
          <w:lang w:eastAsia="en-US"/>
        </w:rPr>
      </w:pPr>
    </w:p>
    <w:p w14:paraId="34308B06" w14:textId="77777777" w:rsidR="00D95B2F" w:rsidRPr="00A708C8" w:rsidRDefault="00D95B2F" w:rsidP="00501E5A">
      <w:pPr>
        <w:pStyle w:val="af3"/>
        <w:numPr>
          <w:ilvl w:val="0"/>
          <w:numId w:val="17"/>
        </w:numPr>
        <w:shd w:val="clear" w:color="auto" w:fill="FFFFFF"/>
        <w:tabs>
          <w:tab w:val="left" w:pos="1134"/>
        </w:tabs>
        <w:ind w:left="0" w:firstLine="709"/>
        <w:rPr>
          <w:lang w:eastAsia="en-US"/>
        </w:rPr>
      </w:pPr>
      <w:r w:rsidRPr="00A708C8">
        <w:rPr>
          <w:lang w:eastAsia="en-US"/>
        </w:rPr>
        <w:t>отримання ліцензії з виду страхування;</w:t>
      </w:r>
    </w:p>
    <w:p w14:paraId="45522CA9" w14:textId="77777777" w:rsidR="00D95B2F" w:rsidRPr="00A708C8" w:rsidRDefault="00D95B2F" w:rsidP="00D95B2F">
      <w:pPr>
        <w:pStyle w:val="af3"/>
        <w:shd w:val="clear" w:color="auto" w:fill="FFFFFF"/>
        <w:tabs>
          <w:tab w:val="left" w:pos="1134"/>
        </w:tabs>
        <w:ind w:left="0" w:firstLine="709"/>
        <w:rPr>
          <w:lang w:eastAsia="en-US"/>
        </w:rPr>
      </w:pPr>
    </w:p>
    <w:p w14:paraId="7C88342B" w14:textId="77777777" w:rsidR="00D95B2F" w:rsidRPr="00A708C8" w:rsidRDefault="00D95B2F" w:rsidP="00501E5A">
      <w:pPr>
        <w:pStyle w:val="af3"/>
        <w:numPr>
          <w:ilvl w:val="0"/>
          <w:numId w:val="17"/>
        </w:numPr>
        <w:shd w:val="clear" w:color="auto" w:fill="FFFFFF"/>
        <w:tabs>
          <w:tab w:val="left" w:pos="1134"/>
        </w:tabs>
        <w:ind w:left="0" w:firstLine="709"/>
        <w:rPr>
          <w:lang w:eastAsia="en-US"/>
        </w:rPr>
      </w:pPr>
      <w:r w:rsidRPr="00A708C8">
        <w:rPr>
          <w:lang w:eastAsia="en-US"/>
        </w:rPr>
        <w:t>якщо перевірка достатності резервів збитків, сформованих на попередні звітні дати, показує дефіцит таких резервів на 4 звітні дати, що передують даті розрахунку;</w:t>
      </w:r>
    </w:p>
    <w:p w14:paraId="10466197" w14:textId="77777777" w:rsidR="00D95B2F" w:rsidRPr="00A708C8" w:rsidRDefault="00D95B2F" w:rsidP="00D95B2F">
      <w:pPr>
        <w:pStyle w:val="af3"/>
        <w:tabs>
          <w:tab w:val="left" w:pos="1134"/>
        </w:tabs>
        <w:ind w:left="0" w:firstLine="709"/>
      </w:pPr>
    </w:p>
    <w:p w14:paraId="771A9D04" w14:textId="77777777" w:rsidR="00D95B2F" w:rsidRPr="00A708C8" w:rsidRDefault="00D95B2F" w:rsidP="00501E5A">
      <w:pPr>
        <w:pStyle w:val="af3"/>
        <w:numPr>
          <w:ilvl w:val="0"/>
          <w:numId w:val="17"/>
        </w:numPr>
        <w:shd w:val="clear" w:color="auto" w:fill="FFFFFF"/>
        <w:tabs>
          <w:tab w:val="left" w:pos="1134"/>
        </w:tabs>
        <w:ind w:left="0" w:firstLine="709"/>
        <w:rPr>
          <w:lang w:eastAsia="en-US"/>
        </w:rPr>
      </w:pPr>
      <w:r w:rsidRPr="00A708C8">
        <w:t xml:space="preserve">якщо у </w:t>
      </w:r>
      <w:proofErr w:type="spellStart"/>
      <w:r w:rsidRPr="00A708C8">
        <w:t>актуарному</w:t>
      </w:r>
      <w:proofErr w:type="spellEnd"/>
      <w:r w:rsidRPr="00A708C8">
        <w:t xml:space="preserve"> звіті надано рекомендацію зміни методу розрахунку страхового резерву за видом (видами) страхування.</w:t>
      </w:r>
    </w:p>
    <w:p w14:paraId="5306A760" w14:textId="77777777" w:rsidR="00D95B2F" w:rsidRPr="00A708C8" w:rsidRDefault="00D95B2F" w:rsidP="00D95B2F">
      <w:pPr>
        <w:pStyle w:val="af3"/>
        <w:shd w:val="clear" w:color="auto" w:fill="FFFFFF"/>
        <w:tabs>
          <w:tab w:val="left" w:pos="1134"/>
        </w:tabs>
        <w:ind w:left="1069"/>
        <w:rPr>
          <w:lang w:eastAsia="en-US"/>
        </w:rPr>
      </w:pPr>
    </w:p>
    <w:p w14:paraId="414FF0B5" w14:textId="77777777" w:rsidR="00D95B2F" w:rsidRPr="00A708C8" w:rsidRDefault="00D95B2F" w:rsidP="00501E5A">
      <w:pPr>
        <w:numPr>
          <w:ilvl w:val="0"/>
          <w:numId w:val="1"/>
        </w:numPr>
        <w:shd w:val="clear" w:color="auto" w:fill="FFFFFF"/>
        <w:tabs>
          <w:tab w:val="left" w:pos="1134"/>
        </w:tabs>
        <w:ind w:left="0" w:firstLine="709"/>
        <w:contextualSpacing/>
        <w:rPr>
          <w:rFonts w:eastAsia="NSimSun"/>
          <w:kern w:val="2"/>
          <w:lang w:eastAsia="zh-CN" w:bidi="hi-IN"/>
        </w:rPr>
      </w:pPr>
      <w:bookmarkStart w:id="240" w:name="n108"/>
      <w:bookmarkEnd w:id="240"/>
      <w:r w:rsidRPr="00A708C8">
        <w:rPr>
          <w:lang w:eastAsia="en-US"/>
        </w:rPr>
        <w:t xml:space="preserve">Страховик у разі отримання ліцензії з виду страхування зобов’язаний затвердити Політику протягом 30 календарних днів з дня отримання ліцензії, але не пізніше дня укладання першого договору за таким видом страхування. </w:t>
      </w:r>
    </w:p>
    <w:p w14:paraId="32D219A2" w14:textId="1B10DE44" w:rsidR="00D95B2F" w:rsidRPr="00A708C8" w:rsidRDefault="00D95B2F" w:rsidP="00D95B2F">
      <w:pPr>
        <w:widowControl w:val="0"/>
        <w:shd w:val="clear" w:color="auto" w:fill="FFFFFF"/>
        <w:tabs>
          <w:tab w:val="left" w:pos="993"/>
          <w:tab w:val="left" w:pos="1134"/>
        </w:tabs>
        <w:ind w:firstLine="709"/>
        <w:rPr>
          <w:rFonts w:eastAsia="NSimSun"/>
          <w:kern w:val="2"/>
          <w:lang w:eastAsia="zh-CN" w:bidi="hi-IN"/>
        </w:rPr>
      </w:pPr>
      <w:r w:rsidRPr="00A708C8">
        <w:rPr>
          <w:lang w:eastAsia="en-US"/>
        </w:rPr>
        <w:t>Страховик у випадках, передбачених у підпунктах 2, 3 пункту 1</w:t>
      </w:r>
      <w:r w:rsidR="003C096F">
        <w:rPr>
          <w:lang w:eastAsia="en-US"/>
        </w:rPr>
        <w:t>4</w:t>
      </w:r>
      <w:r w:rsidR="007D7E53">
        <w:rPr>
          <w:lang w:eastAsia="en-US"/>
        </w:rPr>
        <w:t>6</w:t>
      </w:r>
      <w:r w:rsidRPr="00A708C8">
        <w:rPr>
          <w:lang w:eastAsia="en-US"/>
        </w:rPr>
        <w:t xml:space="preserve"> глави 21 розділу І</w:t>
      </w:r>
      <w:r w:rsidRPr="00A708C8">
        <w:rPr>
          <w:lang w:val="en-US" w:eastAsia="en-US"/>
        </w:rPr>
        <w:t>V</w:t>
      </w:r>
      <w:r w:rsidRPr="00A708C8">
        <w:rPr>
          <w:lang w:eastAsia="en-US"/>
        </w:rPr>
        <w:t xml:space="preserve"> </w:t>
      </w:r>
      <w:r w:rsidR="00A6248D" w:rsidRPr="00A708C8">
        <w:rPr>
          <w:shd w:val="clear" w:color="auto" w:fill="FFFFFF"/>
        </w:rPr>
        <w:t>цього Положення</w:t>
      </w:r>
      <w:r w:rsidRPr="00A708C8">
        <w:rPr>
          <w:lang w:eastAsia="en-US"/>
        </w:rPr>
        <w:t>, зобов’язаний затвердити зміни до Політики протягом 30 календарних днів з дня отримання рекомендації щодо зміни методів розрахунку страхових резервів.</w:t>
      </w:r>
    </w:p>
    <w:p w14:paraId="412E3970" w14:textId="712B88AD" w:rsidR="00D95B2F" w:rsidRPr="00A708C8" w:rsidRDefault="00D95B2F" w:rsidP="00D95B2F">
      <w:pPr>
        <w:widowControl w:val="0"/>
        <w:shd w:val="clear" w:color="auto" w:fill="FFFFFF"/>
        <w:tabs>
          <w:tab w:val="left" w:pos="993"/>
          <w:tab w:val="left" w:pos="1134"/>
        </w:tabs>
        <w:ind w:firstLine="709"/>
        <w:rPr>
          <w:rFonts w:eastAsia="NSimSun"/>
          <w:kern w:val="2"/>
          <w:lang w:eastAsia="zh-CN" w:bidi="hi-IN"/>
        </w:rPr>
      </w:pPr>
      <w:r w:rsidRPr="00A708C8">
        <w:rPr>
          <w:lang w:eastAsia="en-US"/>
        </w:rPr>
        <w:t>Електронна копія Політики у форматі WORD</w:t>
      </w:r>
      <w:r w:rsidRPr="00A708C8">
        <w:rPr>
          <w:rFonts w:eastAsia="NSimSun"/>
          <w:kern w:val="2"/>
          <w:lang w:eastAsia="zh-CN" w:bidi="hi-IN"/>
        </w:rPr>
        <w:t>,</w:t>
      </w:r>
      <w:r w:rsidRPr="00A708C8">
        <w:rPr>
          <w:rFonts w:eastAsia="NSimSun"/>
          <w:kern w:val="2"/>
          <w:lang w:bidi="hi-IN"/>
        </w:rPr>
        <w:t xml:space="preserve"> підписана </w:t>
      </w:r>
      <w:r w:rsidRPr="00A708C8">
        <w:rPr>
          <w:rFonts w:eastAsia="NSimSun"/>
          <w:kern w:val="2"/>
          <w:lang w:eastAsia="zh-CN" w:bidi="hi-IN"/>
        </w:rPr>
        <w:t>кваліфікованим електронним підписом</w:t>
      </w:r>
      <w:r w:rsidRPr="00A708C8">
        <w:rPr>
          <w:rFonts w:eastAsia="NSimSun"/>
          <w:kern w:val="2"/>
          <w:lang w:bidi="hi-IN"/>
        </w:rPr>
        <w:t xml:space="preserve"> </w:t>
      </w:r>
      <w:r w:rsidRPr="00A708C8">
        <w:rPr>
          <w:rFonts w:eastAsia="NSimSun"/>
          <w:kern w:val="2"/>
          <w:lang w:eastAsia="zh-CN" w:bidi="hi-IN"/>
        </w:rPr>
        <w:t xml:space="preserve">керівника страховика та актуарія, </w:t>
      </w:r>
      <w:r w:rsidRPr="00A708C8">
        <w:rPr>
          <w:lang w:eastAsia="en-US"/>
        </w:rPr>
        <w:t>який відповідає вимогам законодавства України та має право посвідчувати</w:t>
      </w:r>
      <w:r w:rsidRPr="00A708C8">
        <w:t xml:space="preserve"> </w:t>
      </w:r>
      <w:proofErr w:type="spellStart"/>
      <w:r w:rsidRPr="00A708C8">
        <w:t>актуарні</w:t>
      </w:r>
      <w:proofErr w:type="spellEnd"/>
      <w:r w:rsidRPr="00A708C8">
        <w:t xml:space="preserve"> розрахунки з відповідних видів страхування</w:t>
      </w:r>
      <w:r w:rsidRPr="00A708C8">
        <w:rPr>
          <w:lang w:eastAsia="en-US"/>
        </w:rPr>
        <w:t>,</w:t>
      </w:r>
      <w:r w:rsidRPr="00A708C8">
        <w:rPr>
          <w:rFonts w:eastAsia="NSimSun"/>
          <w:kern w:val="2"/>
          <w:lang w:eastAsia="zh-CN" w:bidi="hi-IN"/>
        </w:rPr>
        <w:t xml:space="preserve"> та таблиці з показниками та ймовірностями за видом страхування життя у форматі EXCEL </w:t>
      </w:r>
      <w:r w:rsidR="0004351A" w:rsidRPr="00A708C8">
        <w:rPr>
          <w:rFonts w:eastAsia="NSimSun"/>
          <w:kern w:val="2"/>
          <w:lang w:eastAsia="zh-CN" w:bidi="hi-IN"/>
        </w:rPr>
        <w:t>повинен</w:t>
      </w:r>
      <w:r w:rsidRPr="00A708C8">
        <w:rPr>
          <w:rFonts w:eastAsia="NSimSun"/>
          <w:kern w:val="2"/>
          <w:lang w:eastAsia="zh-CN" w:bidi="hi-IN"/>
        </w:rPr>
        <w:t xml:space="preserve"> бути упаковано у контейнер-архів формату ZIP з розміром до 8 МБ, який надсилається до Національного банку окремим листом на електрону адресу </w:t>
      </w:r>
      <w:proofErr w:type="spellStart"/>
      <w:r w:rsidRPr="00A708C8">
        <w:rPr>
          <w:rFonts w:eastAsia="NSimSun"/>
          <w:kern w:val="2"/>
          <w:lang w:eastAsia="zh-CN" w:bidi="hi-IN"/>
        </w:rPr>
        <w:t>nbu@bank.gov.ua</w:t>
      </w:r>
      <w:proofErr w:type="spellEnd"/>
      <w:r w:rsidRPr="00A708C8">
        <w:rPr>
          <w:rFonts w:eastAsia="NSimSun"/>
          <w:kern w:val="2"/>
          <w:lang w:eastAsia="zh-CN" w:bidi="hi-IN"/>
        </w:rPr>
        <w:t xml:space="preserve"> протягом 15 календарних днів після її затвердження або внесення змін страховиком</w:t>
      </w:r>
      <w:r w:rsidRPr="00A708C8">
        <w:rPr>
          <w:lang w:eastAsia="en-US"/>
        </w:rPr>
        <w:t>, але не пізніше ніж за 45 днів до початку календарного року (для випадків інших, ніж зазначено в підпунктах 1 – 3 пункту 1</w:t>
      </w:r>
      <w:r w:rsidR="003C096F">
        <w:rPr>
          <w:lang w:eastAsia="en-US"/>
        </w:rPr>
        <w:t>4</w:t>
      </w:r>
      <w:r w:rsidR="007D7E53">
        <w:rPr>
          <w:lang w:eastAsia="en-US"/>
        </w:rPr>
        <w:t>6</w:t>
      </w:r>
      <w:r w:rsidRPr="00A708C8">
        <w:rPr>
          <w:lang w:eastAsia="en-US"/>
        </w:rPr>
        <w:t xml:space="preserve"> глави 21 розділу </w:t>
      </w:r>
      <w:r w:rsidRPr="00A708C8">
        <w:rPr>
          <w:lang w:val="en-US" w:eastAsia="en-US"/>
        </w:rPr>
        <w:t>IV</w:t>
      </w:r>
      <w:r w:rsidRPr="00A708C8">
        <w:rPr>
          <w:lang w:eastAsia="en-US"/>
        </w:rPr>
        <w:t xml:space="preserve"> </w:t>
      </w:r>
      <w:r w:rsidR="00A6248D" w:rsidRPr="00A708C8">
        <w:rPr>
          <w:shd w:val="clear" w:color="auto" w:fill="FFFFFF"/>
        </w:rPr>
        <w:t>цього Положення</w:t>
      </w:r>
      <w:r w:rsidRPr="00A708C8">
        <w:rPr>
          <w:lang w:eastAsia="en-US"/>
        </w:rPr>
        <w:t>)</w:t>
      </w:r>
      <w:r w:rsidRPr="00A708C8">
        <w:rPr>
          <w:rFonts w:eastAsia="NSimSun"/>
          <w:kern w:val="2"/>
          <w:lang w:eastAsia="zh-CN" w:bidi="hi-IN"/>
        </w:rPr>
        <w:t>.</w:t>
      </w:r>
      <w:r w:rsidRPr="00A708C8">
        <w:rPr>
          <w:rFonts w:eastAsia="NSimSun"/>
          <w:kern w:val="2"/>
          <w:lang w:bidi="hi-IN"/>
        </w:rPr>
        <w:t xml:space="preserve"> </w:t>
      </w:r>
      <w:r w:rsidRPr="00A708C8">
        <w:rPr>
          <w:rFonts w:eastAsia="NSimSun"/>
          <w:kern w:val="2"/>
          <w:lang w:eastAsia="zh-CN" w:bidi="hi-IN"/>
        </w:rPr>
        <w:t>Контейнер-архів</w:t>
      </w:r>
      <w:r w:rsidRPr="00A708C8">
        <w:rPr>
          <w:rFonts w:eastAsia="NSimSun"/>
          <w:kern w:val="2"/>
          <w:lang w:bidi="hi-IN"/>
        </w:rPr>
        <w:t xml:space="preserve">, обсяг якого перевищує 8 МБ, упаковується у багатотомний контейнер-архів. Кожний том такого архіву надсилається </w:t>
      </w:r>
      <w:r w:rsidRPr="00A708C8">
        <w:rPr>
          <w:rFonts w:eastAsia="NSimSun"/>
          <w:kern w:val="2"/>
          <w:lang w:eastAsia="zh-CN" w:bidi="hi-IN"/>
        </w:rPr>
        <w:t xml:space="preserve">до Національного банку </w:t>
      </w:r>
      <w:r w:rsidRPr="00A708C8">
        <w:rPr>
          <w:rFonts w:eastAsia="NSimSun"/>
          <w:kern w:val="2"/>
          <w:lang w:bidi="hi-IN"/>
        </w:rPr>
        <w:t xml:space="preserve">окремим листом на електронну </w:t>
      </w:r>
      <w:r w:rsidRPr="00A708C8">
        <w:rPr>
          <w:rFonts w:eastAsia="NSimSun"/>
          <w:kern w:val="2"/>
          <w:lang w:eastAsia="zh-CN" w:bidi="hi-IN"/>
        </w:rPr>
        <w:t xml:space="preserve">адресу </w:t>
      </w:r>
      <w:proofErr w:type="spellStart"/>
      <w:r w:rsidRPr="00A708C8">
        <w:rPr>
          <w:rFonts w:eastAsia="NSimSun"/>
          <w:kern w:val="2"/>
          <w:lang w:eastAsia="zh-CN" w:bidi="hi-IN"/>
        </w:rPr>
        <w:t>nbu@bank.gov.ua</w:t>
      </w:r>
      <w:proofErr w:type="spellEnd"/>
      <w:r w:rsidRPr="00A708C8">
        <w:rPr>
          <w:rFonts w:eastAsia="NSimSun"/>
          <w:kern w:val="2"/>
          <w:lang w:bidi="hi-IN"/>
        </w:rPr>
        <w:t>.</w:t>
      </w:r>
    </w:p>
    <w:p w14:paraId="255E5282" w14:textId="77777777" w:rsidR="00D95B2F" w:rsidRPr="00A708C8" w:rsidRDefault="00D95B2F" w:rsidP="00D95B2F">
      <w:pPr>
        <w:shd w:val="clear" w:color="auto" w:fill="FFFFFF"/>
        <w:tabs>
          <w:tab w:val="left" w:pos="1134"/>
        </w:tabs>
        <w:ind w:firstLine="709"/>
        <w:contextualSpacing/>
        <w:rPr>
          <w:lang w:eastAsia="en-US"/>
        </w:rPr>
      </w:pPr>
      <w:r w:rsidRPr="00A708C8">
        <w:rPr>
          <w:rFonts w:eastAsia="NSimSun"/>
          <w:kern w:val="2"/>
          <w:lang w:eastAsia="zh-CN" w:bidi="hi-IN"/>
        </w:rPr>
        <w:t xml:space="preserve"> </w:t>
      </w:r>
      <w:bookmarkStart w:id="241" w:name="n111"/>
      <w:bookmarkStart w:id="242" w:name="n112"/>
      <w:bookmarkStart w:id="243" w:name="n235"/>
      <w:bookmarkEnd w:id="241"/>
      <w:bookmarkEnd w:id="242"/>
      <w:bookmarkEnd w:id="243"/>
    </w:p>
    <w:p w14:paraId="2E901062" w14:textId="1A4ED55C" w:rsidR="00D95B2F" w:rsidRPr="00A708C8" w:rsidRDefault="008A1B83" w:rsidP="00501E5A">
      <w:pPr>
        <w:numPr>
          <w:ilvl w:val="0"/>
          <w:numId w:val="1"/>
        </w:numPr>
        <w:shd w:val="clear" w:color="auto" w:fill="FFFFFF"/>
        <w:tabs>
          <w:tab w:val="left" w:pos="1134"/>
        </w:tabs>
        <w:ind w:left="0" w:firstLine="709"/>
        <w:contextualSpacing/>
        <w:rPr>
          <w:lang w:eastAsia="en-US"/>
        </w:rPr>
      </w:pPr>
      <w:bookmarkStart w:id="244" w:name="n371"/>
      <w:bookmarkStart w:id="245" w:name="n236"/>
      <w:bookmarkStart w:id="246" w:name="n237"/>
      <w:bookmarkEnd w:id="244"/>
      <w:bookmarkEnd w:id="245"/>
      <w:bookmarkEnd w:id="246"/>
      <w:r w:rsidRPr="00A708C8">
        <w:rPr>
          <w:lang w:eastAsia="en-US"/>
        </w:rPr>
        <w:t>С</w:t>
      </w:r>
      <w:r w:rsidR="00D95B2F" w:rsidRPr="00A708C8">
        <w:rPr>
          <w:lang w:eastAsia="en-US"/>
        </w:rPr>
        <w:t xml:space="preserve">траховик </w:t>
      </w:r>
      <w:r w:rsidRPr="00A708C8">
        <w:rPr>
          <w:lang w:eastAsia="en-US"/>
        </w:rPr>
        <w:t xml:space="preserve">з метою забезпечення можливості виконання </w:t>
      </w:r>
      <w:proofErr w:type="spellStart"/>
      <w:r w:rsidRPr="00A708C8">
        <w:rPr>
          <w:lang w:eastAsia="en-US"/>
        </w:rPr>
        <w:t>актуарних</w:t>
      </w:r>
      <w:proofErr w:type="spellEnd"/>
      <w:r w:rsidRPr="00A708C8">
        <w:rPr>
          <w:lang w:eastAsia="en-US"/>
        </w:rPr>
        <w:t xml:space="preserve"> розрахунків, проведення перевірки адекватності сформованих страхових резервів та перевірки достатності резервів збитків / резервів належних виплат страхових сум </w:t>
      </w:r>
      <w:r w:rsidR="00D95B2F" w:rsidRPr="00A708C8">
        <w:rPr>
          <w:lang w:eastAsia="en-US"/>
        </w:rPr>
        <w:t>зобов’язаний вести облік договорів та даних про здійснені страхові виплати, виплати викупних сум, зміни, редукування умов договорів та про заявлені збитки та зміни у їх оцінках за звітний період та принаймні останні три повні календарні роки, що йому передують (для договорів страхування іншого, ніж страхування життя), або принаймні кількість років, що відповідають строку тривалості чинних договорів страхування життя, а також дані умов договорів та страхових зобов’язань, дані застрахованих осіб принаймні за усіма чинними на дату розрахунку договорами та за договорами, які були чинними протягом останніх трьох років, та за договорами, за якими є заявлені вимоги.</w:t>
      </w:r>
    </w:p>
    <w:p w14:paraId="67D13A32" w14:textId="165AB536" w:rsidR="00D95B2F" w:rsidRPr="00A708C8" w:rsidRDefault="00D95B2F" w:rsidP="00D95B2F">
      <w:pPr>
        <w:widowControl w:val="0"/>
        <w:shd w:val="clear" w:color="auto" w:fill="FFFFFF"/>
        <w:tabs>
          <w:tab w:val="left" w:pos="993"/>
          <w:tab w:val="left" w:pos="1134"/>
        </w:tabs>
        <w:ind w:firstLine="709"/>
        <w:rPr>
          <w:lang w:eastAsia="en-US"/>
        </w:rPr>
      </w:pPr>
      <w:bookmarkStart w:id="247" w:name="n223"/>
      <w:bookmarkEnd w:id="247"/>
      <w:r w:rsidRPr="00A708C8">
        <w:rPr>
          <w:lang w:eastAsia="en-US"/>
        </w:rPr>
        <w:t xml:space="preserve">Дані в інформаційній системі персоніфікованого (індивідуального) обліку договорів страховика (далі – база даних) </w:t>
      </w:r>
      <w:r w:rsidR="00EC132F">
        <w:rPr>
          <w:lang w:eastAsia="en-US"/>
        </w:rPr>
        <w:t>повинні</w:t>
      </w:r>
      <w:r w:rsidRPr="00A708C8">
        <w:rPr>
          <w:lang w:eastAsia="en-US"/>
        </w:rPr>
        <w:t xml:space="preserve"> містити інформацію, яка використовується у базисах розрахунку математичних резервів, у методах розрахунку відповідних видів страхових резервів.</w:t>
      </w:r>
    </w:p>
    <w:p w14:paraId="60B26BA6" w14:textId="69BE26EC" w:rsidR="00D95B2F" w:rsidRPr="00A708C8" w:rsidRDefault="008A1B83" w:rsidP="00D95B2F">
      <w:pPr>
        <w:widowControl w:val="0"/>
        <w:shd w:val="clear" w:color="auto" w:fill="FFFFFF"/>
        <w:tabs>
          <w:tab w:val="left" w:pos="993"/>
          <w:tab w:val="left" w:pos="1134"/>
        </w:tabs>
        <w:ind w:firstLine="709"/>
        <w:rPr>
          <w:lang w:eastAsia="en-US"/>
        </w:rPr>
      </w:pPr>
      <w:r w:rsidRPr="00A708C8">
        <w:rPr>
          <w:lang w:eastAsia="en-US"/>
        </w:rPr>
        <w:t>Страховик у</w:t>
      </w:r>
      <w:r w:rsidR="00D95B2F" w:rsidRPr="00A708C8">
        <w:rPr>
          <w:lang w:eastAsia="en-US"/>
        </w:rPr>
        <w:t xml:space="preserve"> разі внесення змін до Політики, що потребує ведення додаткових даних, </w:t>
      </w:r>
      <w:r w:rsidRPr="00A708C8">
        <w:rPr>
          <w:lang w:eastAsia="en-US"/>
        </w:rPr>
        <w:t xml:space="preserve">вносить </w:t>
      </w:r>
      <w:r w:rsidR="00D95B2F" w:rsidRPr="00A708C8">
        <w:rPr>
          <w:lang w:eastAsia="en-US"/>
        </w:rPr>
        <w:t xml:space="preserve">необхідні зміни </w:t>
      </w:r>
      <w:r w:rsidRPr="00A708C8">
        <w:rPr>
          <w:lang w:eastAsia="en-US"/>
        </w:rPr>
        <w:t xml:space="preserve">до бази даних страховика </w:t>
      </w:r>
      <w:r w:rsidR="00D95B2F" w:rsidRPr="00A708C8">
        <w:rPr>
          <w:lang w:eastAsia="en-US"/>
        </w:rPr>
        <w:t>та заповню</w:t>
      </w:r>
      <w:r w:rsidRPr="00A708C8">
        <w:rPr>
          <w:lang w:eastAsia="en-US"/>
        </w:rPr>
        <w:t>є</w:t>
      </w:r>
      <w:r w:rsidR="00D95B2F" w:rsidRPr="00A708C8">
        <w:rPr>
          <w:lang w:eastAsia="en-US"/>
        </w:rPr>
        <w:t xml:space="preserve"> додатково визначен</w:t>
      </w:r>
      <w:r w:rsidRPr="00A708C8">
        <w:rPr>
          <w:lang w:eastAsia="en-US"/>
        </w:rPr>
        <w:t>у</w:t>
      </w:r>
      <w:r w:rsidR="00D95B2F" w:rsidRPr="00A708C8">
        <w:rPr>
          <w:lang w:eastAsia="en-US"/>
        </w:rPr>
        <w:t xml:space="preserve"> інформаці</w:t>
      </w:r>
      <w:r w:rsidRPr="00A708C8">
        <w:rPr>
          <w:lang w:eastAsia="en-US"/>
        </w:rPr>
        <w:t>ю</w:t>
      </w:r>
      <w:r w:rsidR="00D95B2F" w:rsidRPr="00A708C8">
        <w:rPr>
          <w:lang w:eastAsia="en-US"/>
        </w:rPr>
        <w:t>.</w:t>
      </w:r>
    </w:p>
    <w:p w14:paraId="37D8B731" w14:textId="77777777" w:rsidR="00D95B2F" w:rsidRPr="00A708C8" w:rsidRDefault="00D95B2F" w:rsidP="00D95B2F">
      <w:pPr>
        <w:shd w:val="clear" w:color="auto" w:fill="FFFFFF"/>
        <w:tabs>
          <w:tab w:val="left" w:pos="1134"/>
        </w:tabs>
        <w:ind w:firstLine="709"/>
        <w:contextualSpacing/>
        <w:rPr>
          <w:lang w:eastAsia="en-US"/>
        </w:rPr>
      </w:pPr>
    </w:p>
    <w:p w14:paraId="0FF89E42" w14:textId="77777777"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Документи, що містять відомості, необхідні для розрахунку страхових резервів, підлягають зберіганню протягом строку відповідальності страховика (строку для подання вимоги страховику за подією, що має ознаки страхового випадку), але не менше 5 років з дати повного виконання зобов’язань за договором.</w:t>
      </w:r>
    </w:p>
    <w:p w14:paraId="4FDBFA14" w14:textId="77777777" w:rsidR="00D95B2F" w:rsidRPr="00A708C8" w:rsidRDefault="00D95B2F" w:rsidP="00D95B2F">
      <w:pPr>
        <w:shd w:val="clear" w:color="auto" w:fill="FFFFFF"/>
        <w:tabs>
          <w:tab w:val="left" w:pos="1134"/>
        </w:tabs>
        <w:ind w:firstLine="709"/>
        <w:rPr>
          <w:lang w:eastAsia="en-US"/>
        </w:rPr>
      </w:pPr>
      <w:bookmarkStart w:id="248" w:name="n104"/>
      <w:bookmarkStart w:id="249" w:name="n105"/>
      <w:bookmarkEnd w:id="248"/>
      <w:bookmarkEnd w:id="249"/>
    </w:p>
    <w:p w14:paraId="4515C2A2" w14:textId="77777777" w:rsidR="00D95B2F" w:rsidRPr="00A708C8" w:rsidRDefault="00D95B2F" w:rsidP="00501E5A">
      <w:pPr>
        <w:pStyle w:val="3"/>
        <w:numPr>
          <w:ilvl w:val="0"/>
          <w:numId w:val="12"/>
        </w:numPr>
        <w:tabs>
          <w:tab w:val="left" w:pos="1134"/>
        </w:tabs>
        <w:spacing w:before="0"/>
        <w:ind w:left="0" w:firstLine="709"/>
        <w:jc w:val="center"/>
        <w:rPr>
          <w:rFonts w:ascii="Times New Roman" w:hAnsi="Times New Roman"/>
          <w:color w:val="auto"/>
          <w:sz w:val="28"/>
          <w:szCs w:val="28"/>
          <w:lang w:eastAsia="en-US"/>
        </w:rPr>
      </w:pPr>
      <w:r w:rsidRPr="00A708C8">
        <w:rPr>
          <w:rFonts w:ascii="Times New Roman" w:hAnsi="Times New Roman"/>
          <w:color w:val="auto"/>
          <w:sz w:val="28"/>
          <w:szCs w:val="28"/>
          <w:lang w:eastAsia="en-US"/>
        </w:rPr>
        <w:t>Документування результатів розрахунку страхових резервів</w:t>
      </w:r>
    </w:p>
    <w:p w14:paraId="6ED893DF" w14:textId="77777777" w:rsidR="00D95B2F" w:rsidRPr="00A708C8" w:rsidRDefault="00D95B2F" w:rsidP="00D95B2F">
      <w:pPr>
        <w:shd w:val="clear" w:color="auto" w:fill="FFFFFF"/>
        <w:tabs>
          <w:tab w:val="left" w:pos="1134"/>
        </w:tabs>
        <w:ind w:firstLine="709"/>
        <w:rPr>
          <w:lang w:eastAsia="en-US"/>
        </w:rPr>
      </w:pPr>
    </w:p>
    <w:p w14:paraId="05ADB5BF" w14:textId="77777777"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Страховик складає внутрішній звіт страховика за результатами здійснення розрахунків страхових резервів на звітні дати, в якому розкриває інформацію про:</w:t>
      </w:r>
    </w:p>
    <w:p w14:paraId="4E7D3EF3" w14:textId="77777777" w:rsidR="00820C5E" w:rsidRPr="00A708C8" w:rsidRDefault="00820C5E" w:rsidP="00D95B2F">
      <w:pPr>
        <w:widowControl w:val="0"/>
        <w:shd w:val="clear" w:color="auto" w:fill="FFFFFF"/>
        <w:tabs>
          <w:tab w:val="left" w:pos="993"/>
          <w:tab w:val="left" w:pos="1134"/>
        </w:tabs>
        <w:ind w:firstLine="709"/>
        <w:rPr>
          <w:lang w:eastAsia="en-US"/>
        </w:rPr>
      </w:pPr>
    </w:p>
    <w:p w14:paraId="74220ADE" w14:textId="0E08FE02"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перелік осіб та посад, залучених до розрахунку страхових резервів;</w:t>
      </w:r>
    </w:p>
    <w:p w14:paraId="0310488E" w14:textId="77777777" w:rsidR="00820C5E" w:rsidRPr="00A708C8" w:rsidRDefault="00820C5E" w:rsidP="00501E5A">
      <w:pPr>
        <w:widowControl w:val="0"/>
        <w:shd w:val="clear" w:color="auto" w:fill="FFFFFF"/>
        <w:tabs>
          <w:tab w:val="left" w:pos="1134"/>
        </w:tabs>
        <w:ind w:firstLine="709"/>
        <w:rPr>
          <w:lang w:eastAsia="en-US"/>
        </w:rPr>
      </w:pPr>
    </w:p>
    <w:p w14:paraId="5907E67A" w14:textId="0412BC2A"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відповідність здійснення розрахунків страхових резервів Політиці та вимогам чинного законодавства України;</w:t>
      </w:r>
    </w:p>
    <w:p w14:paraId="2EB7AF8F" w14:textId="77777777" w:rsidR="00C93CBB" w:rsidRPr="00A708C8" w:rsidRDefault="00C93CBB" w:rsidP="00501E5A">
      <w:pPr>
        <w:widowControl w:val="0"/>
        <w:shd w:val="clear" w:color="auto" w:fill="FFFFFF"/>
        <w:tabs>
          <w:tab w:val="left" w:pos="1134"/>
        </w:tabs>
        <w:ind w:firstLine="709"/>
        <w:rPr>
          <w:lang w:eastAsia="en-US"/>
        </w:rPr>
      </w:pPr>
    </w:p>
    <w:p w14:paraId="1F21ABAA" w14:textId="5EB9FCEF"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джерела даних, використаних для розрахунку страхових резервів;</w:t>
      </w:r>
    </w:p>
    <w:p w14:paraId="0F030902" w14:textId="77777777" w:rsidR="00C93CBB" w:rsidRPr="00A708C8" w:rsidRDefault="00C93CBB" w:rsidP="00501E5A">
      <w:pPr>
        <w:widowControl w:val="0"/>
        <w:shd w:val="clear" w:color="auto" w:fill="FFFFFF"/>
        <w:tabs>
          <w:tab w:val="left" w:pos="1134"/>
        </w:tabs>
        <w:ind w:firstLine="709"/>
        <w:rPr>
          <w:lang w:eastAsia="en-US"/>
        </w:rPr>
      </w:pPr>
    </w:p>
    <w:p w14:paraId="69C36E53" w14:textId="6B296662"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результати, висновки та рекомендації щодо перевірки адекватності, повноти, точності та надійності даних для розрахунку страхових резервів перед розрахунком таких резервів;</w:t>
      </w:r>
    </w:p>
    <w:p w14:paraId="1CAF57BF" w14:textId="77777777" w:rsidR="00C93CBB" w:rsidRPr="00A708C8" w:rsidRDefault="00C93CBB" w:rsidP="00501E5A">
      <w:pPr>
        <w:widowControl w:val="0"/>
        <w:shd w:val="clear" w:color="auto" w:fill="FFFFFF"/>
        <w:tabs>
          <w:tab w:val="left" w:pos="1134"/>
        </w:tabs>
        <w:ind w:firstLine="709"/>
        <w:rPr>
          <w:lang w:eastAsia="en-US"/>
        </w:rPr>
      </w:pPr>
    </w:p>
    <w:p w14:paraId="096C50A1" w14:textId="27F737A2"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короткий аналіз портфелю договорів, висновки та рекомендації щодо отриманих коефіцієнтів ефективності діяльності страховика, їх динаміки, змін, включаючи аналіз збитків, аналіз витрат та аналіз алокації таких витрат;</w:t>
      </w:r>
    </w:p>
    <w:p w14:paraId="7AA5F8F0" w14:textId="77777777" w:rsidR="00932C17" w:rsidRPr="00A708C8" w:rsidRDefault="00932C17" w:rsidP="00501E5A">
      <w:pPr>
        <w:widowControl w:val="0"/>
        <w:shd w:val="clear" w:color="auto" w:fill="FFFFFF"/>
        <w:tabs>
          <w:tab w:val="left" w:pos="1134"/>
        </w:tabs>
        <w:ind w:firstLine="709"/>
        <w:rPr>
          <w:lang w:eastAsia="en-US"/>
        </w:rPr>
      </w:pPr>
    </w:p>
    <w:p w14:paraId="1B5DE83D" w14:textId="7F745068"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 xml:space="preserve">опис та обґрунтування використаних припущень, спрощень, </w:t>
      </w:r>
      <w:proofErr w:type="spellStart"/>
      <w:r w:rsidRPr="00A708C8">
        <w:rPr>
          <w:lang w:eastAsia="en-US"/>
        </w:rPr>
        <w:t>групувань</w:t>
      </w:r>
      <w:proofErr w:type="spellEnd"/>
      <w:r w:rsidRPr="00A708C8">
        <w:rPr>
          <w:lang w:eastAsia="en-US"/>
        </w:rPr>
        <w:t xml:space="preserve"> та показників, крім описаних у Політиці;</w:t>
      </w:r>
    </w:p>
    <w:p w14:paraId="47E98DB7" w14:textId="77777777" w:rsidR="00932C17" w:rsidRPr="00A708C8" w:rsidRDefault="00932C17" w:rsidP="00501E5A">
      <w:pPr>
        <w:widowControl w:val="0"/>
        <w:shd w:val="clear" w:color="auto" w:fill="FFFFFF"/>
        <w:tabs>
          <w:tab w:val="left" w:pos="1134"/>
        </w:tabs>
        <w:ind w:firstLine="709"/>
        <w:rPr>
          <w:lang w:eastAsia="en-US"/>
        </w:rPr>
      </w:pPr>
    </w:p>
    <w:p w14:paraId="7CA32507" w14:textId="658CD02E"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результати, висновки та рекомендації щодо оцінки та аналізу чутливості припущень, використаних для розрахунку страхових резервів, базису розрахунку математичних резервів, якщо така оцінка чи аналіз проводилися;</w:t>
      </w:r>
    </w:p>
    <w:p w14:paraId="67EB335D" w14:textId="77777777" w:rsidR="00932C17" w:rsidRPr="00A708C8" w:rsidRDefault="00932C17" w:rsidP="00501E5A">
      <w:pPr>
        <w:widowControl w:val="0"/>
        <w:shd w:val="clear" w:color="auto" w:fill="FFFFFF"/>
        <w:tabs>
          <w:tab w:val="left" w:pos="1134"/>
        </w:tabs>
        <w:ind w:firstLine="709"/>
        <w:rPr>
          <w:lang w:eastAsia="en-US"/>
        </w:rPr>
      </w:pPr>
    </w:p>
    <w:p w14:paraId="19D07894" w14:textId="3C71A4A0"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 xml:space="preserve">результати розрахунку страхових резервів, прав вимоги до </w:t>
      </w:r>
      <w:proofErr w:type="spellStart"/>
      <w:r w:rsidRPr="00A708C8">
        <w:rPr>
          <w:lang w:eastAsia="en-US"/>
        </w:rPr>
        <w:t>перестраховиків</w:t>
      </w:r>
      <w:proofErr w:type="spellEnd"/>
      <w:r w:rsidRPr="00A708C8">
        <w:rPr>
          <w:lang w:eastAsia="en-US"/>
        </w:rPr>
        <w:t xml:space="preserve">, відстрочених </w:t>
      </w:r>
      <w:proofErr w:type="spellStart"/>
      <w:r w:rsidRPr="00A708C8">
        <w:rPr>
          <w:lang w:eastAsia="en-US"/>
        </w:rPr>
        <w:t>аквізиційних</w:t>
      </w:r>
      <w:proofErr w:type="spellEnd"/>
      <w:r w:rsidRPr="00A708C8">
        <w:rPr>
          <w:lang w:eastAsia="en-US"/>
        </w:rPr>
        <w:t xml:space="preserve"> витрат</w:t>
      </w:r>
      <w:r w:rsidR="000503ED" w:rsidRPr="00A708C8">
        <w:rPr>
          <w:lang w:eastAsia="en-US"/>
        </w:rPr>
        <w:t>, відстрочених доходів від перестрахування, очікуваних регресів</w:t>
      </w:r>
      <w:r w:rsidRPr="00A708C8">
        <w:rPr>
          <w:lang w:eastAsia="en-US"/>
        </w:rPr>
        <w:t xml:space="preserve"> за видами страхових резервів/видами страхування/валютою страхування;</w:t>
      </w:r>
    </w:p>
    <w:p w14:paraId="27C4B593" w14:textId="77777777" w:rsidR="00932C17" w:rsidRPr="00A708C8" w:rsidRDefault="00932C17" w:rsidP="00501E5A">
      <w:pPr>
        <w:widowControl w:val="0"/>
        <w:shd w:val="clear" w:color="auto" w:fill="FFFFFF"/>
        <w:tabs>
          <w:tab w:val="left" w:pos="1134"/>
        </w:tabs>
        <w:ind w:firstLine="709"/>
        <w:rPr>
          <w:lang w:eastAsia="en-US"/>
        </w:rPr>
      </w:pPr>
    </w:p>
    <w:p w14:paraId="6DAE8321" w14:textId="2745DC62"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опис змін у порівнянні з попереднім звітним періодом щодо використаних методів, базису розрахунку, інших застосованих припущень;</w:t>
      </w:r>
    </w:p>
    <w:p w14:paraId="05267834" w14:textId="77777777" w:rsidR="00932C17" w:rsidRPr="00A708C8" w:rsidRDefault="00932C17" w:rsidP="00501E5A">
      <w:pPr>
        <w:widowControl w:val="0"/>
        <w:shd w:val="clear" w:color="auto" w:fill="FFFFFF"/>
        <w:tabs>
          <w:tab w:val="left" w:pos="1134"/>
        </w:tabs>
        <w:ind w:firstLine="709"/>
        <w:rPr>
          <w:lang w:eastAsia="en-US"/>
        </w:rPr>
      </w:pPr>
    </w:p>
    <w:p w14:paraId="5AE9801F" w14:textId="197FD621"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аналіз та висновки щодо змін та відхилень від попередніх розрахунків та оцінок, якщо такий аналіз проводився;</w:t>
      </w:r>
    </w:p>
    <w:p w14:paraId="7D04862E" w14:textId="77777777" w:rsidR="00932C17" w:rsidRPr="00A708C8" w:rsidRDefault="00932C17" w:rsidP="00501E5A">
      <w:pPr>
        <w:widowControl w:val="0"/>
        <w:shd w:val="clear" w:color="auto" w:fill="FFFFFF"/>
        <w:tabs>
          <w:tab w:val="left" w:pos="1134"/>
        </w:tabs>
        <w:ind w:firstLine="709"/>
        <w:rPr>
          <w:lang w:eastAsia="en-US"/>
        </w:rPr>
      </w:pPr>
    </w:p>
    <w:p w14:paraId="4AE51E45" w14:textId="301164F3"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обґрунтуванням суттєвих змін у обсягах окремих видів страхових резервів у порівнянні з обсягами попередніх звітних періодів, включаючи зміни у перестрахуванні, портфелі страхових продуктів, процесі визнання вимог заявленими чи врегулюванні заявлених збитків (вимог), базі даних;</w:t>
      </w:r>
    </w:p>
    <w:p w14:paraId="54808D3C" w14:textId="77777777" w:rsidR="00932C17" w:rsidRPr="00A708C8" w:rsidRDefault="00932C17" w:rsidP="00501E5A">
      <w:pPr>
        <w:widowControl w:val="0"/>
        <w:shd w:val="clear" w:color="auto" w:fill="FFFFFF"/>
        <w:tabs>
          <w:tab w:val="left" w:pos="1134"/>
        </w:tabs>
        <w:ind w:firstLine="709"/>
        <w:rPr>
          <w:lang w:eastAsia="en-US"/>
        </w:rPr>
      </w:pPr>
    </w:p>
    <w:p w14:paraId="52C72451" w14:textId="4813B51D"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 xml:space="preserve">результати та рекомендації щодо перевірки адекватності страхових резервів (LAT та </w:t>
      </w:r>
      <w:proofErr w:type="spellStart"/>
      <w:r w:rsidRPr="00A708C8">
        <w:rPr>
          <w:lang w:eastAsia="en-US"/>
        </w:rPr>
        <w:t>run-off</w:t>
      </w:r>
      <w:proofErr w:type="spellEnd"/>
      <w:r w:rsidRPr="00A708C8">
        <w:rPr>
          <w:lang w:eastAsia="en-US"/>
        </w:rPr>
        <w:t xml:space="preserve"> </w:t>
      </w:r>
      <w:proofErr w:type="spellStart"/>
      <w:r w:rsidRPr="00A708C8">
        <w:rPr>
          <w:lang w:eastAsia="en-US"/>
        </w:rPr>
        <w:t>test</w:t>
      </w:r>
      <w:proofErr w:type="spellEnd"/>
      <w:r w:rsidRPr="00A708C8">
        <w:rPr>
          <w:lang w:eastAsia="en-US"/>
        </w:rPr>
        <w:t>);</w:t>
      </w:r>
    </w:p>
    <w:p w14:paraId="49AE0F6A" w14:textId="77777777" w:rsidR="00DF25C1" w:rsidRPr="00A708C8" w:rsidRDefault="00DF25C1" w:rsidP="00501E5A">
      <w:pPr>
        <w:widowControl w:val="0"/>
        <w:shd w:val="clear" w:color="auto" w:fill="FFFFFF"/>
        <w:tabs>
          <w:tab w:val="left" w:pos="1134"/>
        </w:tabs>
        <w:ind w:firstLine="709"/>
        <w:rPr>
          <w:lang w:eastAsia="en-US"/>
        </w:rPr>
      </w:pPr>
    </w:p>
    <w:p w14:paraId="3CC91CCE" w14:textId="02204190"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перелік та суми витрат страховика, не включених до оцінок при перевірці адекватності розміру страхових резервів, та їх обґрунтування;</w:t>
      </w:r>
    </w:p>
    <w:p w14:paraId="0366C661" w14:textId="77777777" w:rsidR="00A51B74" w:rsidRPr="00A708C8" w:rsidRDefault="00A51B74" w:rsidP="00501E5A">
      <w:pPr>
        <w:widowControl w:val="0"/>
        <w:shd w:val="clear" w:color="auto" w:fill="FFFFFF"/>
        <w:tabs>
          <w:tab w:val="left" w:pos="1134"/>
        </w:tabs>
        <w:ind w:firstLine="709"/>
        <w:rPr>
          <w:lang w:eastAsia="en-US"/>
        </w:rPr>
      </w:pPr>
    </w:p>
    <w:p w14:paraId="0A62DB76" w14:textId="72C76917"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аналіз та висновки щодо адекватності минулих оцінок, сформованих страхових резервів та достатності резерву збитків / резерву належних виплат страхових сум, якщо такі оцінки проводилися;</w:t>
      </w:r>
    </w:p>
    <w:p w14:paraId="29AADF6E" w14:textId="77777777" w:rsidR="00A51B74" w:rsidRPr="00A708C8" w:rsidRDefault="00A51B74" w:rsidP="00501E5A">
      <w:pPr>
        <w:widowControl w:val="0"/>
        <w:shd w:val="clear" w:color="auto" w:fill="FFFFFF"/>
        <w:tabs>
          <w:tab w:val="left" w:pos="1134"/>
        </w:tabs>
        <w:ind w:firstLine="709"/>
        <w:rPr>
          <w:lang w:eastAsia="en-US"/>
        </w:rPr>
      </w:pPr>
    </w:p>
    <w:p w14:paraId="0D8A026E" w14:textId="14DF0A96"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обмеження щодо проведеного аналізу чи оцінки або отриманих результатів, що були враховані та/або застосовані;</w:t>
      </w:r>
    </w:p>
    <w:p w14:paraId="48E59C75" w14:textId="77777777" w:rsidR="00A51B74" w:rsidRPr="00A708C8" w:rsidRDefault="00A51B74" w:rsidP="00501E5A">
      <w:pPr>
        <w:widowControl w:val="0"/>
        <w:shd w:val="clear" w:color="auto" w:fill="FFFFFF"/>
        <w:tabs>
          <w:tab w:val="left" w:pos="1134"/>
        </w:tabs>
        <w:ind w:firstLine="709"/>
        <w:rPr>
          <w:lang w:eastAsia="en-US"/>
        </w:rPr>
      </w:pPr>
    </w:p>
    <w:p w14:paraId="028BF129" w14:textId="1ADF7CA1"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будь-яка інша інформація, яка б дозволила отримати аналогічний результат розрахунку страхових резервів іншим стороннім фахівцем, використовуючи той самий набір даних, Політику та інформацію з даного звіту;</w:t>
      </w:r>
    </w:p>
    <w:p w14:paraId="6D71EA8A" w14:textId="77777777" w:rsidR="00A51B74" w:rsidRPr="00A708C8" w:rsidRDefault="00A51B74" w:rsidP="00501E5A">
      <w:pPr>
        <w:widowControl w:val="0"/>
        <w:shd w:val="clear" w:color="auto" w:fill="FFFFFF"/>
        <w:tabs>
          <w:tab w:val="left" w:pos="1134"/>
        </w:tabs>
        <w:ind w:firstLine="709"/>
        <w:rPr>
          <w:lang w:eastAsia="en-US"/>
        </w:rPr>
      </w:pPr>
    </w:p>
    <w:p w14:paraId="4DAF520A" w14:textId="4ACE8CB8" w:rsidR="00D95B2F" w:rsidRPr="00A708C8" w:rsidRDefault="00D95B2F" w:rsidP="0041633B">
      <w:pPr>
        <w:pStyle w:val="af3"/>
        <w:widowControl w:val="0"/>
        <w:numPr>
          <w:ilvl w:val="0"/>
          <w:numId w:val="33"/>
        </w:numPr>
        <w:shd w:val="clear" w:color="auto" w:fill="FFFFFF"/>
        <w:tabs>
          <w:tab w:val="left" w:pos="1134"/>
        </w:tabs>
        <w:ind w:left="0" w:firstLine="709"/>
        <w:rPr>
          <w:lang w:eastAsia="en-US"/>
        </w:rPr>
      </w:pPr>
      <w:r w:rsidRPr="00A708C8">
        <w:rPr>
          <w:lang w:eastAsia="en-US"/>
        </w:rPr>
        <w:t xml:space="preserve">інформація щодо врахування рекомендацій та/чи плану заходів по їх врахуванню, наданих у останніх двох </w:t>
      </w:r>
      <w:proofErr w:type="spellStart"/>
      <w:r w:rsidRPr="00A708C8">
        <w:rPr>
          <w:lang w:eastAsia="en-US"/>
        </w:rPr>
        <w:t>актуарних</w:t>
      </w:r>
      <w:proofErr w:type="spellEnd"/>
      <w:r w:rsidRPr="00A708C8">
        <w:rPr>
          <w:lang w:eastAsia="en-US"/>
        </w:rPr>
        <w:t xml:space="preserve"> звітах.</w:t>
      </w:r>
    </w:p>
    <w:p w14:paraId="59EB208D" w14:textId="77777777" w:rsidR="00D95B2F" w:rsidRPr="00A708C8" w:rsidRDefault="00D95B2F" w:rsidP="00D95B2F">
      <w:pPr>
        <w:widowControl w:val="0"/>
        <w:shd w:val="clear" w:color="auto" w:fill="FFFFFF"/>
        <w:tabs>
          <w:tab w:val="left" w:pos="993"/>
          <w:tab w:val="left" w:pos="1134"/>
        </w:tabs>
        <w:ind w:firstLine="709"/>
        <w:rPr>
          <w:lang w:eastAsia="en-US"/>
        </w:rPr>
      </w:pPr>
    </w:p>
    <w:p w14:paraId="2C4CA6AD" w14:textId="77777777" w:rsidR="00D95B2F" w:rsidRPr="00A708C8" w:rsidRDefault="00D95B2F" w:rsidP="00501E5A">
      <w:pPr>
        <w:numPr>
          <w:ilvl w:val="0"/>
          <w:numId w:val="1"/>
        </w:numPr>
        <w:shd w:val="clear" w:color="auto" w:fill="FFFFFF"/>
        <w:tabs>
          <w:tab w:val="left" w:pos="1134"/>
        </w:tabs>
        <w:ind w:left="0" w:firstLine="709"/>
        <w:contextualSpacing/>
        <w:rPr>
          <w:lang w:eastAsia="en-US"/>
        </w:rPr>
      </w:pPr>
      <w:r w:rsidRPr="00A708C8">
        <w:rPr>
          <w:lang w:eastAsia="en-US"/>
        </w:rPr>
        <w:t>Результати розрахунку страхових резервів, внутрішній звіт страховика за результатами здійснення розрахунків страхових резервів, підписаний уповноваженою особою страховика, зберігаються страховиком протягом трьох років з дати їх затвердження.</w:t>
      </w:r>
    </w:p>
    <w:p w14:paraId="13A31271" w14:textId="77777777" w:rsidR="00D95B2F" w:rsidRPr="00A708C8" w:rsidRDefault="00D95B2F" w:rsidP="00D95B2F">
      <w:pPr>
        <w:widowControl w:val="0"/>
        <w:shd w:val="clear" w:color="auto" w:fill="FFFFFF"/>
        <w:tabs>
          <w:tab w:val="left" w:pos="993"/>
          <w:tab w:val="left" w:pos="1134"/>
        </w:tabs>
        <w:ind w:firstLine="709"/>
        <w:rPr>
          <w:lang w:eastAsia="en-US"/>
        </w:rPr>
      </w:pPr>
    </w:p>
    <w:p w14:paraId="02DE691A" w14:textId="77777777" w:rsidR="00CB609E" w:rsidRPr="00A708C8" w:rsidRDefault="00CB609E" w:rsidP="00D95B2F">
      <w:pPr>
        <w:spacing w:after="200" w:line="276" w:lineRule="auto"/>
        <w:jc w:val="left"/>
        <w:sectPr w:rsidR="00CB609E" w:rsidRPr="00A708C8" w:rsidSect="00E92AB4">
          <w:headerReference w:type="default" r:id="rId17"/>
          <w:pgSz w:w="11906" w:h="16838" w:code="9"/>
          <w:pgMar w:top="567" w:right="567" w:bottom="1701" w:left="1701" w:header="567" w:footer="567" w:gutter="0"/>
          <w:pgNumType w:start="1"/>
          <w:cols w:space="708"/>
          <w:titlePg/>
          <w:docGrid w:linePitch="381"/>
        </w:sectPr>
      </w:pPr>
    </w:p>
    <w:p w14:paraId="6FC6A095" w14:textId="7CE542B2" w:rsidR="007504DA" w:rsidRPr="00A708C8" w:rsidRDefault="007504DA" w:rsidP="007504DA">
      <w:pPr>
        <w:widowControl w:val="0"/>
        <w:shd w:val="clear" w:color="auto" w:fill="FFFFFF"/>
        <w:tabs>
          <w:tab w:val="left" w:pos="1134"/>
          <w:tab w:val="left" w:pos="1276"/>
        </w:tabs>
        <w:ind w:left="5670"/>
        <w:contextualSpacing/>
        <w:jc w:val="left"/>
        <w:outlineLvl w:val="0"/>
      </w:pPr>
      <w:r w:rsidRPr="00A708C8">
        <w:t>Додаток 1</w:t>
      </w:r>
    </w:p>
    <w:p w14:paraId="320B578F" w14:textId="58EBEDD4" w:rsidR="007504DA" w:rsidRPr="00A708C8" w:rsidRDefault="007504DA" w:rsidP="007504DA">
      <w:pPr>
        <w:widowControl w:val="0"/>
        <w:tabs>
          <w:tab w:val="left" w:pos="1134"/>
        </w:tabs>
        <w:ind w:left="5670"/>
        <w:contextualSpacing/>
      </w:pPr>
      <w:r w:rsidRPr="00A708C8">
        <w:t>до Положення про визначення методики формування страхових резервів</w:t>
      </w:r>
      <w:r w:rsidR="00A6248D">
        <w:t xml:space="preserve"> та вимог до методики розрахунку викупної суми</w:t>
      </w:r>
    </w:p>
    <w:p w14:paraId="782AE449" w14:textId="2E275AF9" w:rsidR="007504DA" w:rsidRPr="00A708C8" w:rsidRDefault="007504DA" w:rsidP="007504DA">
      <w:pPr>
        <w:widowControl w:val="0"/>
        <w:tabs>
          <w:tab w:val="left" w:pos="1134"/>
          <w:tab w:val="left" w:pos="1418"/>
        </w:tabs>
        <w:ind w:left="5670"/>
        <w:contextualSpacing/>
      </w:pPr>
      <w:r w:rsidRPr="00A708C8">
        <w:t xml:space="preserve">(пункт </w:t>
      </w:r>
      <w:r w:rsidR="007D7E53">
        <w:rPr>
          <w:lang w:val="ru-RU"/>
        </w:rPr>
        <w:t>29</w:t>
      </w:r>
      <w:r w:rsidRPr="00A708C8">
        <w:t xml:space="preserve"> глави </w:t>
      </w:r>
      <w:r w:rsidR="00F67FBB" w:rsidRPr="00A708C8">
        <w:t>5 розділу ІІ</w:t>
      </w:r>
      <w:r w:rsidRPr="00A708C8">
        <w:t>)</w:t>
      </w:r>
    </w:p>
    <w:p w14:paraId="5BE78AAA" w14:textId="77777777" w:rsidR="007504DA" w:rsidRPr="00A708C8" w:rsidRDefault="007504DA">
      <w:pPr>
        <w:spacing w:after="200" w:line="276" w:lineRule="auto"/>
        <w:jc w:val="left"/>
      </w:pPr>
    </w:p>
    <w:p w14:paraId="22987361" w14:textId="00FABEB8" w:rsidR="007504DA" w:rsidRPr="00A708C8" w:rsidRDefault="007504DA" w:rsidP="007504DA">
      <w:pPr>
        <w:widowControl w:val="0"/>
        <w:tabs>
          <w:tab w:val="left" w:pos="1134"/>
        </w:tabs>
        <w:ind w:firstLine="709"/>
        <w:jc w:val="center"/>
        <w:rPr>
          <w:lang w:eastAsia="en-US"/>
        </w:rPr>
      </w:pPr>
      <w:r w:rsidRPr="00A708C8">
        <w:rPr>
          <w:lang w:eastAsia="en-US"/>
        </w:rPr>
        <w:t>Методи розрахунку резерву незароблених премій</w:t>
      </w:r>
    </w:p>
    <w:p w14:paraId="4D8F0BBB" w14:textId="77777777" w:rsidR="007504DA" w:rsidRPr="00A708C8" w:rsidRDefault="007504DA" w:rsidP="007504DA">
      <w:pPr>
        <w:tabs>
          <w:tab w:val="left" w:pos="1134"/>
        </w:tabs>
        <w:ind w:firstLine="709"/>
        <w:jc w:val="left"/>
        <w:rPr>
          <w:lang w:eastAsia="en-US"/>
        </w:rPr>
      </w:pPr>
    </w:p>
    <w:p w14:paraId="78634662" w14:textId="77AA65FB" w:rsidR="007504DA" w:rsidRPr="00A708C8" w:rsidRDefault="007504DA" w:rsidP="0041633B">
      <w:pPr>
        <w:pStyle w:val="2"/>
        <w:numPr>
          <w:ilvl w:val="0"/>
          <w:numId w:val="34"/>
        </w:numPr>
        <w:tabs>
          <w:tab w:val="left" w:pos="1134"/>
        </w:tabs>
        <w:spacing w:before="0"/>
        <w:ind w:left="0" w:firstLine="709"/>
        <w:rPr>
          <w:rFonts w:ascii="Times New Roman" w:hAnsi="Times New Roman"/>
          <w:color w:val="auto"/>
          <w:sz w:val="28"/>
          <w:lang w:eastAsia="en-US"/>
        </w:rPr>
      </w:pPr>
      <w:r w:rsidRPr="00A708C8">
        <w:rPr>
          <w:rFonts w:ascii="Times New Roman" w:hAnsi="Times New Roman"/>
          <w:color w:val="auto"/>
          <w:sz w:val="28"/>
          <w:lang w:eastAsia="en-US"/>
        </w:rPr>
        <w:t>Розрахунок розміру резерву незароблених премій метод</w:t>
      </w:r>
      <w:r w:rsidR="00F67FBB" w:rsidRPr="00A708C8">
        <w:rPr>
          <w:rFonts w:ascii="Times New Roman" w:hAnsi="Times New Roman"/>
          <w:color w:val="auto"/>
          <w:sz w:val="28"/>
          <w:lang w:eastAsia="en-US"/>
        </w:rPr>
        <w:t>ом</w:t>
      </w:r>
      <w:r w:rsidRPr="00A708C8">
        <w:rPr>
          <w:rFonts w:ascii="Times New Roman" w:hAnsi="Times New Roman"/>
          <w:color w:val="auto"/>
          <w:sz w:val="28"/>
          <w:lang w:eastAsia="en-US"/>
        </w:rPr>
        <w:t xml:space="preserve"> “1/4”</w:t>
      </w:r>
      <w:r w:rsidR="00F67FBB" w:rsidRPr="00A708C8">
        <w:rPr>
          <w:rFonts w:ascii="Times New Roman" w:hAnsi="Times New Roman"/>
          <w:color w:val="auto"/>
          <w:sz w:val="28"/>
          <w:lang w:eastAsia="en-US"/>
        </w:rPr>
        <w:t xml:space="preserve"> здійснюється </w:t>
      </w:r>
      <w:r w:rsidR="00FD1DBA" w:rsidRPr="00A708C8">
        <w:rPr>
          <w:rFonts w:ascii="Times New Roman" w:hAnsi="Times New Roman"/>
          <w:color w:val="auto"/>
          <w:sz w:val="28"/>
          <w:lang w:eastAsia="en-US"/>
        </w:rPr>
        <w:t>з урахуванням такого</w:t>
      </w:r>
      <w:r w:rsidRPr="00A708C8">
        <w:rPr>
          <w:rFonts w:ascii="Times New Roman" w:hAnsi="Times New Roman"/>
          <w:color w:val="auto"/>
          <w:sz w:val="28"/>
          <w:lang w:eastAsia="en-US"/>
        </w:rPr>
        <w:t>:</w:t>
      </w:r>
    </w:p>
    <w:p w14:paraId="139002FC" w14:textId="77777777" w:rsidR="007504DA" w:rsidRPr="00A708C8" w:rsidRDefault="007504DA" w:rsidP="00F67FBB">
      <w:pPr>
        <w:ind w:firstLine="709"/>
        <w:rPr>
          <w:lang w:eastAsia="en-US"/>
        </w:rPr>
      </w:pPr>
    </w:p>
    <w:p w14:paraId="16CF27E2" w14:textId="77777777" w:rsidR="007504DA" w:rsidRPr="00A708C8" w:rsidRDefault="007504DA" w:rsidP="00F67FBB">
      <w:pPr>
        <w:ind w:firstLine="709"/>
        <w:rPr>
          <w:lang w:eastAsia="en-US"/>
        </w:rPr>
      </w:pPr>
      <w:r w:rsidRPr="00A708C8">
        <w:rPr>
          <w:lang w:eastAsia="en-US"/>
        </w:rPr>
        <w:t>1) розмір резервів незароблених премій на будь-яку звітну дату встановлюється залежно від часток надходжень сум страхових платежів, які не можуть бути меншими ніж 80 відсотків загальної суми надходжень страхових платежів, з відповідних видів страхування у кожному місяці з попередніх дев'яти місяців і обчислюється в такому порядку:</w:t>
      </w:r>
    </w:p>
    <w:p w14:paraId="2439D4A2" w14:textId="77777777" w:rsidR="007504DA" w:rsidRPr="00A708C8" w:rsidRDefault="007504DA" w:rsidP="00F67FBB">
      <w:pPr>
        <w:ind w:firstLine="709"/>
        <w:rPr>
          <w:lang w:eastAsia="en-US"/>
        </w:rPr>
      </w:pPr>
      <w:r w:rsidRPr="00A708C8">
        <w:rPr>
          <w:lang w:eastAsia="en-US"/>
        </w:rPr>
        <w:t>частки надходжень сум страхових платежів за перші три місяці розрахункового періоду множаться на одну четверту;</w:t>
      </w:r>
    </w:p>
    <w:p w14:paraId="599F01EC" w14:textId="77777777" w:rsidR="007504DA" w:rsidRPr="00A708C8" w:rsidRDefault="007504DA" w:rsidP="00F67FBB">
      <w:pPr>
        <w:ind w:firstLine="709"/>
        <w:rPr>
          <w:lang w:eastAsia="en-US"/>
        </w:rPr>
      </w:pPr>
      <w:r w:rsidRPr="00A708C8">
        <w:rPr>
          <w:lang w:eastAsia="en-US"/>
        </w:rPr>
        <w:t>частки надходжень сум страхових платежів за наступні три місяці розрахункового періоду множаться на одну другу;</w:t>
      </w:r>
    </w:p>
    <w:p w14:paraId="4419A7FB" w14:textId="77777777" w:rsidR="007504DA" w:rsidRPr="00A708C8" w:rsidRDefault="007504DA" w:rsidP="00F67FBB">
      <w:pPr>
        <w:ind w:firstLine="709"/>
        <w:rPr>
          <w:lang w:eastAsia="en-US"/>
        </w:rPr>
      </w:pPr>
      <w:r w:rsidRPr="00A708C8">
        <w:rPr>
          <w:lang w:eastAsia="en-US"/>
        </w:rPr>
        <w:t>частки надходжень сум страхових платежів за останні три місяці розрахункового періоду, що безпосередньо передують даті, на яку розраховується резерв незароблених премій, множаться на три четвертих;</w:t>
      </w:r>
    </w:p>
    <w:p w14:paraId="274E1B95" w14:textId="77777777" w:rsidR="007504DA" w:rsidRPr="00A708C8" w:rsidRDefault="007504DA" w:rsidP="00F67FBB">
      <w:pPr>
        <w:ind w:firstLine="709"/>
        <w:rPr>
          <w:lang w:eastAsia="en-US"/>
        </w:rPr>
      </w:pPr>
      <w:r w:rsidRPr="00A708C8">
        <w:rPr>
          <w:lang w:eastAsia="en-US"/>
        </w:rPr>
        <w:t>одержані добутки додаються.</w:t>
      </w:r>
    </w:p>
    <w:p w14:paraId="7A84DCF8" w14:textId="68EFCF4F" w:rsidR="007504DA" w:rsidRPr="00A708C8" w:rsidRDefault="007504DA" w:rsidP="00F67FBB">
      <w:pPr>
        <w:ind w:firstLine="709"/>
        <w:rPr>
          <w:lang w:eastAsia="en-US"/>
        </w:rPr>
      </w:pPr>
      <w:r w:rsidRPr="00A708C8">
        <w:rPr>
          <w:lang w:eastAsia="en-US"/>
        </w:rPr>
        <w:t xml:space="preserve">Розрахунковий період, про який зазначено у підпункті 1 пункту </w:t>
      </w:r>
      <w:r w:rsidR="00B30EF4">
        <w:rPr>
          <w:lang w:eastAsia="en-US"/>
        </w:rPr>
        <w:t>1</w:t>
      </w:r>
      <w:r w:rsidRPr="00A708C8">
        <w:rPr>
          <w:lang w:eastAsia="en-US"/>
        </w:rPr>
        <w:t xml:space="preserve"> </w:t>
      </w:r>
      <w:r w:rsidR="00B30EF4">
        <w:rPr>
          <w:lang w:eastAsia="en-US"/>
        </w:rPr>
        <w:t>додатка 1 до</w:t>
      </w:r>
      <w:r w:rsidRPr="00A708C8">
        <w:rPr>
          <w:lang w:eastAsia="en-US"/>
        </w:rPr>
        <w:t xml:space="preserve"> Положення</w:t>
      </w:r>
      <w:r w:rsidR="00A6248D" w:rsidRPr="00A6248D">
        <w:rPr>
          <w:lang w:eastAsia="en-US"/>
        </w:rPr>
        <w:t xml:space="preserve"> </w:t>
      </w:r>
      <w:r w:rsidR="00A6248D" w:rsidRPr="00A708C8">
        <w:rPr>
          <w:lang w:eastAsia="en-US"/>
        </w:rPr>
        <w:t>про визначення методики формування страхових резервів та вимог до методики розрахунку викупної суми</w:t>
      </w:r>
      <w:r w:rsidR="00A6248D" w:rsidRPr="00A708C8" w:rsidDel="00F753CD">
        <w:rPr>
          <w:lang w:eastAsia="en-US"/>
        </w:rPr>
        <w:t xml:space="preserve"> </w:t>
      </w:r>
      <w:r w:rsidR="00A6248D" w:rsidRPr="00A708C8">
        <w:rPr>
          <w:lang w:eastAsia="en-US"/>
        </w:rPr>
        <w:t>(далі – Положення)</w:t>
      </w:r>
      <w:r w:rsidRPr="00A708C8">
        <w:rPr>
          <w:lang w:eastAsia="en-US"/>
        </w:rPr>
        <w:t>, становить дев'ять місяців, що безпосередньо передують даті, на яку розраховується резерв незароблених премій;</w:t>
      </w:r>
    </w:p>
    <w:p w14:paraId="561E1EFD" w14:textId="77777777" w:rsidR="007504DA" w:rsidRPr="00A708C8" w:rsidRDefault="007504DA" w:rsidP="00F67FBB">
      <w:pPr>
        <w:ind w:firstLine="709"/>
        <w:rPr>
          <w:lang w:eastAsia="en-US"/>
        </w:rPr>
      </w:pPr>
    </w:p>
    <w:p w14:paraId="5C97A45A" w14:textId="77777777" w:rsidR="007504DA" w:rsidRPr="00A708C8" w:rsidRDefault="007504DA" w:rsidP="00F67FBB">
      <w:pPr>
        <w:ind w:firstLine="709"/>
        <w:rPr>
          <w:lang w:eastAsia="en-US"/>
        </w:rPr>
      </w:pPr>
      <w:r w:rsidRPr="00A708C8">
        <w:rPr>
          <w:lang w:eastAsia="en-US"/>
        </w:rPr>
        <w:t>2) під час розрахунку розміру резерву незароблених премій методом “1/4”:</w:t>
      </w:r>
    </w:p>
    <w:p w14:paraId="408905BC" w14:textId="77777777" w:rsidR="007504DA" w:rsidRPr="00A708C8" w:rsidRDefault="007504DA" w:rsidP="00F67FBB">
      <w:pPr>
        <w:ind w:firstLine="709"/>
        <w:rPr>
          <w:lang w:eastAsia="en-US"/>
        </w:rPr>
      </w:pPr>
      <w:r w:rsidRPr="00A708C8">
        <w:rPr>
          <w:lang w:eastAsia="en-US"/>
        </w:rPr>
        <w:t>враховуються надходження сум страхових платежів за розрахунковий період, включаючи страхові платежі за договорами, строк дії яких закінчився на дату розрахунку;</w:t>
      </w:r>
    </w:p>
    <w:p w14:paraId="63ADCC7F" w14:textId="77777777" w:rsidR="007504DA" w:rsidRPr="00A708C8" w:rsidRDefault="007504DA" w:rsidP="00F67FBB">
      <w:pPr>
        <w:ind w:firstLine="709"/>
        <w:rPr>
          <w:lang w:eastAsia="en-US"/>
        </w:rPr>
      </w:pPr>
      <w:r w:rsidRPr="00A708C8">
        <w:rPr>
          <w:lang w:eastAsia="en-US"/>
        </w:rPr>
        <w:t>частки надходжень сум страхових платежів, що повертаються страхувальникам та перестрахувальникам, зменшують розмір надходжень сум страхових платежів з відповідних видів страхування у тому місяці розрахункового періоду, в якому було нараховано страхові платежі.</w:t>
      </w:r>
    </w:p>
    <w:p w14:paraId="064F9F90" w14:textId="77777777" w:rsidR="007504DA" w:rsidRPr="00A708C8" w:rsidRDefault="007504DA" w:rsidP="00F67FBB">
      <w:pPr>
        <w:spacing w:after="200" w:line="276" w:lineRule="auto"/>
        <w:ind w:firstLine="709"/>
        <w:jc w:val="left"/>
      </w:pPr>
    </w:p>
    <w:p w14:paraId="3E15727D" w14:textId="77777777" w:rsidR="007504DA" w:rsidRPr="00A708C8" w:rsidRDefault="007504DA" w:rsidP="0041633B">
      <w:pPr>
        <w:pStyle w:val="2"/>
        <w:numPr>
          <w:ilvl w:val="0"/>
          <w:numId w:val="34"/>
        </w:numPr>
        <w:tabs>
          <w:tab w:val="left" w:pos="1134"/>
        </w:tabs>
        <w:spacing w:before="0"/>
        <w:ind w:left="0" w:firstLine="709"/>
        <w:rPr>
          <w:rFonts w:ascii="Times New Roman" w:hAnsi="Times New Roman"/>
          <w:color w:val="auto"/>
          <w:sz w:val="28"/>
          <w:lang w:eastAsia="en-US"/>
        </w:rPr>
      </w:pPr>
      <w:r w:rsidRPr="00A708C8">
        <w:rPr>
          <w:rFonts w:ascii="Times New Roman" w:hAnsi="Times New Roman"/>
          <w:color w:val="auto"/>
          <w:sz w:val="28"/>
          <w:lang w:eastAsia="en-US"/>
        </w:rPr>
        <w:t>Розмір резерву незароблених премій, який розраховується методом “1/365”, на будь-яку дату визначається як сумарне значення незароблених страхових премій за кожним договором.</w:t>
      </w:r>
    </w:p>
    <w:p w14:paraId="57D6053E" w14:textId="77777777" w:rsidR="007504DA" w:rsidRPr="00A708C8" w:rsidRDefault="007504DA" w:rsidP="00F67FBB">
      <w:pPr>
        <w:ind w:firstLine="709"/>
        <w:rPr>
          <w:lang w:eastAsia="en-US"/>
        </w:rPr>
      </w:pPr>
      <w:r w:rsidRPr="00A708C8">
        <w:rPr>
          <w:lang w:eastAsia="en-US"/>
        </w:rPr>
        <w:t>Незароблена страхова премія, яка розраховується методом “1/365”, визначається за кожним договором як добуток надходжень сум страхових платежів та результату, отриманого від ділення строку страхового покриття, який ще не минув на дату розрахунку (у днях), на весь строк страхового покриття (у днях), за такою формулою:</w:t>
      </w:r>
    </w:p>
    <w:p w14:paraId="48940193" w14:textId="77777777" w:rsidR="007504DA" w:rsidRPr="00A708C8" w:rsidRDefault="007504DA" w:rsidP="00F67FBB">
      <w:pPr>
        <w:ind w:firstLine="709"/>
        <w:rPr>
          <w:lang w:eastAsia="en-US"/>
        </w:rPr>
      </w:pPr>
    </w:p>
    <w:p w14:paraId="710D4D60" w14:textId="77777777" w:rsidR="007504DA" w:rsidRPr="00A708C8" w:rsidRDefault="004D7957" w:rsidP="00F67FBB">
      <w:pPr>
        <w:ind w:firstLine="709"/>
        <w:rPr>
          <w:lang w:eastAsia="en-US"/>
        </w:rPr>
      </w:pPr>
      <m:oMathPara>
        <m:oMath>
          <m:sSub>
            <m:sSubPr>
              <m:ctrlPr>
                <w:rPr>
                  <w:rFonts w:ascii="Cambria Math" w:hAnsi="Cambria Math"/>
                  <w:i/>
                </w:rPr>
              </m:ctrlPr>
            </m:sSubPr>
            <m:e>
              <m:r>
                <w:rPr>
                  <w:rFonts w:ascii="Cambria Math" w:hAnsi="Cambria Math"/>
                  <w:lang w:eastAsia="en-US"/>
                </w:rPr>
                <m:t>НЗП</m:t>
              </m:r>
            </m:e>
            <m:sub>
              <m:r>
                <w:rPr>
                  <w:rFonts w:ascii="Cambria Math" w:hAnsi="Cambria Math"/>
                  <w:lang w:eastAsia="en-US"/>
                </w:rPr>
                <m:t>і</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СП</m:t>
              </m:r>
            </m:e>
            <m:sub>
              <m:r>
                <w:rPr>
                  <w:rFonts w:ascii="Cambria Math" w:hAnsi="Cambria Math"/>
                  <w:lang w:eastAsia="en-US"/>
                </w:rPr>
                <m:t>і</m:t>
              </m:r>
            </m:sub>
          </m:sSub>
          <m:f>
            <m:fPr>
              <m:ctrlPr>
                <w:rPr>
                  <w:rFonts w:ascii="Cambria Math" w:hAnsi="Cambria Math"/>
                  <w:i/>
                </w:rPr>
              </m:ctrlPr>
            </m:fPr>
            <m:num>
              <m:r>
                <w:rPr>
                  <w:rFonts w:ascii="Cambria Math" w:hAnsi="Cambria Math"/>
                  <w:lang w:eastAsia="en-US"/>
                </w:rPr>
                <m:t>(</m:t>
              </m:r>
              <m:sSub>
                <m:sSubPr>
                  <m:ctrlPr>
                    <w:rPr>
                      <w:rFonts w:ascii="Cambria Math" w:hAnsi="Cambria Math"/>
                      <w:i/>
                    </w:rPr>
                  </m:ctrlPr>
                </m:sSubPr>
                <m:e>
                  <m:r>
                    <w:rPr>
                      <w:rFonts w:ascii="Cambria Math" w:hAnsi="Cambria Math"/>
                      <w:lang w:eastAsia="en-US"/>
                    </w:rPr>
                    <m:t>m</m:t>
                  </m:r>
                </m:e>
                <m:sub>
                  <m:r>
                    <w:rPr>
                      <w:rFonts w:ascii="Cambria Math" w:hAnsi="Cambria Math"/>
                      <w:lang w:eastAsia="en-US"/>
                    </w:rPr>
                    <m:t>i</m:t>
                  </m:r>
                </m:sub>
              </m:sSub>
              <m:sSub>
                <m:sSubPr>
                  <m:ctrlPr>
                    <w:rPr>
                      <w:rFonts w:ascii="Cambria Math" w:hAnsi="Cambria Math"/>
                      <w:i/>
                    </w:rPr>
                  </m:ctrlPr>
                </m:sSubPr>
                <m:e>
                  <m:r>
                    <w:rPr>
                      <w:rFonts w:ascii="Cambria Math" w:hAnsi="Cambria Math"/>
                      <w:lang w:eastAsia="en-US"/>
                    </w:rPr>
                    <m:t>-n</m:t>
                  </m:r>
                </m:e>
                <m:sub>
                  <m:r>
                    <w:rPr>
                      <w:rFonts w:ascii="Cambria Math" w:hAnsi="Cambria Math"/>
                      <w:lang w:eastAsia="en-US"/>
                    </w:rPr>
                    <m:t>i</m:t>
                  </m:r>
                </m:sub>
              </m:sSub>
              <m:r>
                <w:rPr>
                  <w:rFonts w:ascii="Cambria Math" w:hAnsi="Cambria Math"/>
                  <w:lang w:eastAsia="en-US"/>
                </w:rPr>
                <m:t>)</m:t>
              </m:r>
            </m:num>
            <m:den>
              <m:sSub>
                <m:sSubPr>
                  <m:ctrlPr>
                    <w:rPr>
                      <w:rFonts w:ascii="Cambria Math" w:hAnsi="Cambria Math"/>
                      <w:i/>
                    </w:rPr>
                  </m:ctrlPr>
                </m:sSubPr>
                <m:e>
                  <m:r>
                    <w:rPr>
                      <w:rFonts w:ascii="Cambria Math" w:hAnsi="Cambria Math"/>
                      <w:lang w:eastAsia="en-US"/>
                    </w:rPr>
                    <m:t>m</m:t>
                  </m:r>
                </m:e>
                <m:sub>
                  <m:r>
                    <w:rPr>
                      <w:rFonts w:ascii="Cambria Math" w:hAnsi="Cambria Math"/>
                      <w:lang w:eastAsia="en-US"/>
                    </w:rPr>
                    <m:t>i</m:t>
                  </m:r>
                </m:sub>
              </m:sSub>
            </m:den>
          </m:f>
          <m:r>
            <w:rPr>
              <w:rFonts w:ascii="Cambria Math" w:hAnsi="Cambria Math"/>
              <w:lang w:eastAsia="en-US"/>
            </w:rPr>
            <m:t>,</m:t>
          </m:r>
        </m:oMath>
      </m:oMathPara>
    </w:p>
    <w:p w14:paraId="265E4813" w14:textId="77777777" w:rsidR="007504DA" w:rsidRPr="00A708C8" w:rsidRDefault="007504DA" w:rsidP="00F67FBB">
      <w:pPr>
        <w:ind w:firstLine="709"/>
        <w:rPr>
          <w:lang w:eastAsia="en-US"/>
        </w:rPr>
      </w:pPr>
    </w:p>
    <w:p w14:paraId="09FFBF79" w14:textId="77777777" w:rsidR="007504DA" w:rsidRPr="00A708C8" w:rsidRDefault="007504DA" w:rsidP="00F67FBB">
      <w:pPr>
        <w:ind w:firstLine="709"/>
        <w:rPr>
          <w:lang w:eastAsia="en-US"/>
        </w:rPr>
      </w:pPr>
      <w:r w:rsidRPr="00A708C8">
        <w:rPr>
          <w:lang w:eastAsia="en-US"/>
        </w:rPr>
        <w:t xml:space="preserve">де </w:t>
      </w:r>
      <m:oMath>
        <m:r>
          <w:rPr>
            <w:rFonts w:ascii="Cambria Math" w:hAnsi="Cambria Math"/>
            <w:lang w:eastAsia="en-US"/>
          </w:rPr>
          <m:t>С</m:t>
        </m:r>
        <m:sSub>
          <m:sSubPr>
            <m:ctrlPr>
              <w:rPr>
                <w:rFonts w:ascii="Cambria Math" w:hAnsi="Cambria Math"/>
                <w:i/>
              </w:rPr>
            </m:ctrlPr>
          </m:sSubPr>
          <m:e>
            <m:r>
              <w:rPr>
                <w:rFonts w:ascii="Cambria Math" w:hAnsi="Cambria Math"/>
                <w:lang w:eastAsia="en-US"/>
              </w:rPr>
              <m:t>П</m:t>
            </m:r>
          </m:e>
          <m:sub>
            <m:r>
              <w:rPr>
                <w:rFonts w:ascii="Cambria Math" w:hAnsi="Cambria Math"/>
                <w:lang w:eastAsia="en-US"/>
              </w:rPr>
              <m:t>і</m:t>
            </m:r>
          </m:sub>
        </m:sSub>
      </m:oMath>
      <w:r w:rsidRPr="00A708C8">
        <w:rPr>
          <w:lang w:eastAsia="en-US"/>
        </w:rPr>
        <w:t xml:space="preserve"> – надходження сум страхових платежів за </w:t>
      </w:r>
      <m:oMath>
        <m:r>
          <w:rPr>
            <w:rFonts w:ascii="Cambria Math" w:hAnsi="Cambria Math"/>
            <w:lang w:eastAsia="en-US"/>
          </w:rPr>
          <m:t>i</m:t>
        </m:r>
      </m:oMath>
      <w:r w:rsidRPr="00A708C8">
        <w:rPr>
          <w:lang w:eastAsia="en-US"/>
        </w:rPr>
        <w:t>-тим договором;</w:t>
      </w:r>
    </w:p>
    <w:p w14:paraId="33612BC5" w14:textId="77777777"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m</m:t>
            </m:r>
          </m:e>
          <m:sub>
            <m:r>
              <w:rPr>
                <w:rFonts w:ascii="Cambria Math" w:hAnsi="Cambria Math"/>
                <w:lang w:eastAsia="en-US"/>
              </w:rPr>
              <m:t>i</m:t>
            </m:r>
          </m:sub>
        </m:sSub>
      </m:oMath>
      <w:r w:rsidR="007504DA" w:rsidRPr="00A708C8">
        <w:rPr>
          <w:lang w:eastAsia="en-US"/>
        </w:rPr>
        <w:t xml:space="preserve"> – строк страхового покриття зг</w:t>
      </w:r>
      <w:proofErr w:type="spellStart"/>
      <w:r w:rsidR="007504DA" w:rsidRPr="00A708C8">
        <w:rPr>
          <w:lang w:eastAsia="en-US"/>
        </w:rPr>
        <w:t>ідно</w:t>
      </w:r>
      <w:proofErr w:type="spellEnd"/>
      <w:r w:rsidR="007504DA" w:rsidRPr="00A708C8">
        <w:rPr>
          <w:lang w:eastAsia="en-US"/>
        </w:rPr>
        <w:t xml:space="preserve"> з умовами </w:t>
      </w:r>
      <m:oMath>
        <m:r>
          <w:rPr>
            <w:rFonts w:ascii="Cambria Math" w:hAnsi="Cambria Math"/>
            <w:lang w:eastAsia="en-US"/>
          </w:rPr>
          <m:t>i</m:t>
        </m:r>
      </m:oMath>
      <w:r w:rsidR="007504DA" w:rsidRPr="00A708C8">
        <w:rPr>
          <w:lang w:eastAsia="en-US"/>
        </w:rPr>
        <w:t>-того договору (в днях), якому відповідає надходження сум страхових платежів;</w:t>
      </w:r>
    </w:p>
    <w:p w14:paraId="31D901DA" w14:textId="77777777"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n</m:t>
            </m:r>
          </m:e>
          <m:sub>
            <m:r>
              <w:rPr>
                <w:rFonts w:ascii="Cambria Math" w:hAnsi="Cambria Math"/>
                <w:lang w:eastAsia="en-US"/>
              </w:rPr>
              <m:t>i</m:t>
            </m:r>
          </m:sub>
        </m:sSub>
      </m:oMath>
      <w:r w:rsidR="007504DA" w:rsidRPr="00A708C8">
        <w:rPr>
          <w:lang w:eastAsia="en-US"/>
        </w:rPr>
        <w:t xml:space="preserve"> – кількість днів, що минули з дати, коли розпочато строк страхового покриття за</w:t>
      </w:r>
      <m:oMath>
        <m:r>
          <w:rPr>
            <w:rFonts w:ascii="Cambria Math" w:hAnsi="Cambria Math"/>
            <w:lang w:eastAsia="en-US"/>
          </w:rPr>
          <m:t xml:space="preserve"> i</m:t>
        </m:r>
      </m:oMath>
      <w:r w:rsidR="007504DA" w:rsidRPr="00A708C8">
        <w:rPr>
          <w:lang w:eastAsia="en-US"/>
        </w:rPr>
        <w:t>-тим договором, до дати, на яку здійснюється розрахунок резерву незароблен</w:t>
      </w:r>
      <w:proofErr w:type="spellStart"/>
      <w:r w:rsidR="007504DA" w:rsidRPr="00A708C8">
        <w:rPr>
          <w:lang w:eastAsia="en-US"/>
        </w:rPr>
        <w:t>их</w:t>
      </w:r>
      <w:proofErr w:type="spellEnd"/>
      <w:r w:rsidR="007504DA" w:rsidRPr="00A708C8">
        <w:rPr>
          <w:lang w:eastAsia="en-US"/>
        </w:rPr>
        <w:t xml:space="preserve"> премій.</w:t>
      </w:r>
    </w:p>
    <w:p w14:paraId="6D28E780" w14:textId="71573269" w:rsidR="007504DA" w:rsidRPr="00A708C8" w:rsidRDefault="004D7957" w:rsidP="00F67FBB">
      <w:pPr>
        <w:ind w:firstLine="709"/>
      </w:pPr>
      <m:oMath>
        <m:sSub>
          <m:sSubPr>
            <m:ctrlPr>
              <w:rPr>
                <w:rFonts w:ascii="Cambria Math" w:hAnsi="Cambria Math"/>
                <w:i/>
              </w:rPr>
            </m:ctrlPr>
          </m:sSubPr>
          <m:e>
            <m:r>
              <w:rPr>
                <w:rFonts w:ascii="Cambria Math" w:hAnsi="Cambria Math"/>
                <w:lang w:eastAsia="en-US"/>
              </w:rPr>
              <m:t>m</m:t>
            </m:r>
          </m:e>
          <m:sub>
            <m:r>
              <w:rPr>
                <w:rFonts w:ascii="Cambria Math" w:hAnsi="Cambria Math"/>
                <w:lang w:eastAsia="en-US"/>
              </w:rPr>
              <m:t>i</m:t>
            </m:r>
          </m:sub>
        </m:sSub>
      </m:oMath>
      <w:r w:rsidR="007504DA" w:rsidRPr="00A708C8">
        <w:rPr>
          <w:lang w:eastAsia="en-US"/>
        </w:rPr>
        <w:t xml:space="preserve"> визначається як строк, якому відповідає</w:t>
      </w:r>
      <w:r w:rsidR="002E6FBE">
        <w:rPr>
          <w:lang w:eastAsia="en-US"/>
        </w:rPr>
        <w:t xml:space="preserve"> </w:t>
      </w:r>
      <w:r w:rsidR="007504DA" w:rsidRPr="00A708C8">
        <w:rPr>
          <w:lang w:eastAsia="en-US"/>
        </w:rPr>
        <w:t xml:space="preserve">надходження сум страхових платежів (в днях), а </w:t>
      </w:r>
      <m:oMath>
        <m:sSub>
          <m:sSubPr>
            <m:ctrlPr>
              <w:rPr>
                <w:rFonts w:ascii="Cambria Math" w:hAnsi="Cambria Math"/>
                <w:i/>
              </w:rPr>
            </m:ctrlPr>
          </m:sSubPr>
          <m:e>
            <m:r>
              <w:rPr>
                <w:rFonts w:ascii="Cambria Math" w:hAnsi="Cambria Math"/>
                <w:lang w:eastAsia="en-US"/>
              </w:rPr>
              <m:t>n</m:t>
            </m:r>
          </m:e>
          <m:sub>
            <m:r>
              <w:rPr>
                <w:rFonts w:ascii="Cambria Math" w:hAnsi="Cambria Math"/>
                <w:lang w:eastAsia="en-US"/>
              </w:rPr>
              <m:t>i</m:t>
            </m:r>
          </m:sub>
        </m:sSub>
      </m:oMath>
      <w:r w:rsidR="007504DA" w:rsidRPr="00A708C8">
        <w:rPr>
          <w:lang w:eastAsia="en-US"/>
        </w:rPr>
        <w:t xml:space="preserve"> – як кількість днів, що минули з дати початку строку, якому відповідає таке надходження сум страхових платежів</w:t>
      </w:r>
      <w:r w:rsidR="002E6FBE">
        <w:rPr>
          <w:lang w:eastAsia="en-US"/>
        </w:rPr>
        <w:t>, я</w:t>
      </w:r>
      <w:r w:rsidR="002E6FBE" w:rsidRPr="00A708C8">
        <w:rPr>
          <w:lang w:eastAsia="en-US"/>
        </w:rPr>
        <w:t xml:space="preserve">кщо надходження сум страхових платежів </w:t>
      </w:r>
      <m:oMath>
        <m:sSub>
          <m:sSubPr>
            <m:ctrlPr>
              <w:rPr>
                <w:rFonts w:ascii="Cambria Math" w:hAnsi="Cambria Math"/>
                <w:i/>
              </w:rPr>
            </m:ctrlPr>
          </m:sSubPr>
          <m:e>
            <m:r>
              <w:rPr>
                <w:rFonts w:ascii="Cambria Math" w:hAnsi="Cambria Math"/>
                <w:lang w:eastAsia="en-US"/>
              </w:rPr>
              <m:t>СП</m:t>
            </m:r>
          </m:e>
          <m:sub>
            <m:r>
              <w:rPr>
                <w:rFonts w:ascii="Cambria Math" w:hAnsi="Cambria Math"/>
                <w:lang w:eastAsia="en-US"/>
              </w:rPr>
              <m:t>і</m:t>
            </m:r>
          </m:sub>
        </m:sSub>
      </m:oMath>
      <w:r w:rsidR="002E6FBE" w:rsidRPr="00A708C8">
        <w:rPr>
          <w:lang w:eastAsia="en-US"/>
        </w:rPr>
        <w:t xml:space="preserve"> за договором відповідає більшому періоду, ніж строк страхового покриття за </w:t>
      </w:r>
      <m:oMath>
        <m:r>
          <w:rPr>
            <w:rFonts w:ascii="Cambria Math" w:hAnsi="Cambria Math"/>
            <w:lang w:eastAsia="en-US"/>
          </w:rPr>
          <m:t>i</m:t>
        </m:r>
      </m:oMath>
      <w:r w:rsidR="002E6FBE" w:rsidRPr="00A708C8">
        <w:rPr>
          <w:lang w:eastAsia="en-US"/>
        </w:rPr>
        <w:t>-тим договором</w:t>
      </w:r>
      <w:r w:rsidR="007504DA" w:rsidRPr="00A708C8">
        <w:rPr>
          <w:lang w:eastAsia="en-US"/>
        </w:rPr>
        <w:t>.</w:t>
      </w:r>
    </w:p>
    <w:p w14:paraId="55461B80" w14:textId="77777777" w:rsidR="007504DA" w:rsidRPr="00A708C8" w:rsidRDefault="007504DA" w:rsidP="00F67FBB">
      <w:pPr>
        <w:ind w:firstLine="709"/>
        <w:rPr>
          <w:lang w:eastAsia="en-US"/>
        </w:rPr>
      </w:pPr>
    </w:p>
    <w:p w14:paraId="7D99DD08" w14:textId="77777777" w:rsidR="007504DA" w:rsidRPr="00A708C8" w:rsidRDefault="007504DA" w:rsidP="0041633B">
      <w:pPr>
        <w:pStyle w:val="2"/>
        <w:numPr>
          <w:ilvl w:val="0"/>
          <w:numId w:val="34"/>
        </w:numPr>
        <w:tabs>
          <w:tab w:val="left" w:pos="1134"/>
        </w:tabs>
        <w:spacing w:before="0"/>
        <w:ind w:left="0" w:firstLine="709"/>
        <w:rPr>
          <w:rFonts w:ascii="Times New Roman" w:hAnsi="Times New Roman"/>
          <w:color w:val="auto"/>
          <w:sz w:val="28"/>
          <w:lang w:eastAsia="en-US"/>
        </w:rPr>
      </w:pPr>
      <w:r w:rsidRPr="00A708C8">
        <w:rPr>
          <w:rFonts w:ascii="Times New Roman" w:hAnsi="Times New Roman"/>
          <w:color w:val="auto"/>
          <w:sz w:val="28"/>
          <w:lang w:eastAsia="en-US"/>
        </w:rPr>
        <w:t>Розмір резерву незароблених премій, який розраховується методом “коефіцієнта збитковості”, на будь-яку дату визначається для виду страхування як добуток суми незаробленої страхової премії за кожним договором, що діє на дату розрахунку, на суму коефіцієнта збитковості і коефіцієнта витрат для такого виду страхування за такою формулою:</w:t>
      </w:r>
    </w:p>
    <w:p w14:paraId="12C16C74" w14:textId="77777777" w:rsidR="007504DA" w:rsidRPr="00A708C8" w:rsidRDefault="007504DA" w:rsidP="00F67FBB">
      <w:pPr>
        <w:shd w:val="clear" w:color="auto" w:fill="FFFFFF"/>
        <w:tabs>
          <w:tab w:val="left" w:pos="1134"/>
        </w:tabs>
        <w:ind w:firstLine="709"/>
        <w:contextualSpacing/>
        <w:rPr>
          <w:lang w:eastAsia="en-US"/>
        </w:rPr>
      </w:pPr>
    </w:p>
    <w:p w14:paraId="216A4B06" w14:textId="77777777" w:rsidR="007504DA" w:rsidRPr="00A708C8" w:rsidRDefault="004D7957" w:rsidP="00F67FBB">
      <w:pPr>
        <w:shd w:val="clear" w:color="auto" w:fill="FFFFFF"/>
        <w:tabs>
          <w:tab w:val="left" w:pos="1134"/>
        </w:tabs>
        <w:ind w:firstLine="709"/>
        <w:contextualSpacing/>
        <w:rPr>
          <w:lang w:eastAsia="en-US"/>
        </w:rPr>
      </w:pPr>
      <m:oMathPara>
        <m:oMath>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КЗ</m:t>
              </m:r>
            </m:sup>
          </m:sSup>
          <m:r>
            <w:rPr>
              <w:rFonts w:ascii="Cambria Math" w:hAnsi="Cambria Math"/>
              <w:lang w:eastAsia="en-US"/>
            </w:rPr>
            <m:t>=</m:t>
          </m:r>
          <m:d>
            <m:dPr>
              <m:ctrlPr>
                <w:rPr>
                  <w:rFonts w:ascii="Cambria Math" w:hAnsi="Cambria Math"/>
                  <w:i/>
                </w:rPr>
              </m:ctrlPr>
            </m:dPr>
            <m:e>
              <m:r>
                <w:rPr>
                  <w:rFonts w:ascii="Cambria Math" w:hAnsi="Cambria Math"/>
                  <w:lang w:eastAsia="en-US"/>
                </w:rPr>
                <m:t>КЗ+</m:t>
              </m:r>
              <m:sSub>
                <m:sSubPr>
                  <m:ctrlPr>
                    <w:rPr>
                      <w:rFonts w:ascii="Cambria Math" w:hAnsi="Cambria Math"/>
                      <w:i/>
                    </w:rPr>
                  </m:ctrlPr>
                </m:sSubPr>
                <m:e>
                  <m:r>
                    <w:rPr>
                      <w:rFonts w:ascii="Cambria Math" w:hAnsi="Cambria Math"/>
                      <w:lang w:eastAsia="en-US"/>
                    </w:rPr>
                    <m:t>К</m:t>
                  </m:r>
                </m:e>
                <m:sub>
                  <m:r>
                    <w:rPr>
                      <w:rFonts w:ascii="Cambria Math" w:hAnsi="Cambria Math"/>
                      <w:lang w:eastAsia="en-US"/>
                    </w:rPr>
                    <m:t>витрат</m:t>
                  </m:r>
                </m:sub>
              </m:sSub>
            </m:e>
          </m:d>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m:t>
              </m:r>
            </m:sup>
            <m:e>
              <m:sSub>
                <m:sSubPr>
                  <m:ctrlPr>
                    <w:rPr>
                      <w:rFonts w:ascii="Cambria Math" w:hAnsi="Cambria Math"/>
                      <w:i/>
                    </w:rPr>
                  </m:ctrlPr>
                </m:sSubPr>
                <m:e>
                  <m:r>
                    <w:rPr>
                      <w:rFonts w:ascii="Cambria Math" w:hAnsi="Cambria Math"/>
                      <w:lang w:eastAsia="en-US"/>
                    </w:rPr>
                    <m:t>НЗП</m:t>
                  </m:r>
                </m:e>
                <m:sub>
                  <m:r>
                    <w:rPr>
                      <w:rFonts w:ascii="Cambria Math" w:hAnsi="Cambria Math"/>
                      <w:lang w:eastAsia="en-US"/>
                    </w:rPr>
                    <m:t>i</m:t>
                  </m:r>
                </m:sub>
              </m:sSub>
            </m:e>
          </m:nary>
          <m:r>
            <w:rPr>
              <w:rFonts w:ascii="Cambria Math" w:hAnsi="Cambria Math"/>
              <w:lang w:eastAsia="en-US"/>
            </w:rPr>
            <m:t>,</m:t>
          </m:r>
        </m:oMath>
      </m:oMathPara>
    </w:p>
    <w:p w14:paraId="05CCF774" w14:textId="77777777" w:rsidR="007504DA" w:rsidRPr="00A708C8" w:rsidRDefault="007504DA" w:rsidP="00F67FBB">
      <w:pPr>
        <w:ind w:firstLine="709"/>
        <w:rPr>
          <w:lang w:eastAsia="en-US"/>
        </w:rPr>
      </w:pPr>
    </w:p>
    <w:p w14:paraId="233DE18D" w14:textId="77777777" w:rsidR="007504DA" w:rsidRPr="00A708C8" w:rsidRDefault="007504DA" w:rsidP="00F67FBB">
      <w:pPr>
        <w:ind w:firstLine="709"/>
        <w:rPr>
          <w:lang w:eastAsia="en-US"/>
        </w:rPr>
      </w:pPr>
      <w:r w:rsidRPr="00A708C8">
        <w:rPr>
          <w:lang w:eastAsia="en-US"/>
        </w:rPr>
        <w:t xml:space="preserve">де </w:t>
      </w:r>
      <m:oMath>
        <m:r>
          <w:rPr>
            <w:rFonts w:ascii="Cambria Math" w:hAnsi="Cambria Math"/>
            <w:lang w:eastAsia="en-US"/>
          </w:rPr>
          <m:t>N</m:t>
        </m:r>
      </m:oMath>
      <w:r w:rsidRPr="00A708C8">
        <w:rPr>
          <w:lang w:eastAsia="en-US"/>
        </w:rPr>
        <w:t xml:space="preserve"> - кількість договорів, що діють на дату розрахунку резерву незароблених премій, з виду страхування, щодо якого здійснюється розрахунок резерву;</w:t>
      </w:r>
    </w:p>
    <w:p w14:paraId="1802B1D8" w14:textId="1DE13073"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НЗП</m:t>
            </m:r>
          </m:e>
          <m:sub>
            <m:r>
              <w:rPr>
                <w:rFonts w:ascii="Cambria Math" w:hAnsi="Cambria Math"/>
                <w:lang w:eastAsia="en-US"/>
              </w:rPr>
              <m:t>i</m:t>
            </m:r>
          </m:sub>
        </m:sSub>
      </m:oMath>
      <w:r w:rsidR="007504DA" w:rsidRPr="00A708C8">
        <w:rPr>
          <w:lang w:eastAsia="en-US"/>
        </w:rPr>
        <w:t xml:space="preserve"> – незароблена страхова премія за </w:t>
      </w:r>
      <m:oMath>
        <m:r>
          <w:rPr>
            <w:rFonts w:ascii="Cambria Math" w:hAnsi="Cambria Math"/>
            <w:lang w:eastAsia="en-US"/>
          </w:rPr>
          <m:t>i</m:t>
        </m:r>
      </m:oMath>
      <w:r w:rsidR="007504DA" w:rsidRPr="00A708C8">
        <w:rPr>
          <w:lang w:eastAsia="en-US"/>
        </w:rPr>
        <w:t xml:space="preserve">-тим договором, що визначається за формулою, визначеною у пункті </w:t>
      </w:r>
      <w:r w:rsidR="00B30EF4">
        <w:rPr>
          <w:lang w:eastAsia="en-US"/>
        </w:rPr>
        <w:t>2</w:t>
      </w:r>
      <w:r w:rsidR="007504DA" w:rsidRPr="00A708C8">
        <w:rPr>
          <w:lang w:eastAsia="en-US"/>
        </w:rPr>
        <w:t xml:space="preserve"> </w:t>
      </w:r>
      <w:r w:rsidR="00B30EF4">
        <w:rPr>
          <w:lang w:eastAsia="en-US"/>
        </w:rPr>
        <w:t>додатка 1 до</w:t>
      </w:r>
      <w:r w:rsidR="007504DA" w:rsidRPr="00A708C8">
        <w:rPr>
          <w:lang w:eastAsia="en-US"/>
        </w:rPr>
        <w:t xml:space="preserve"> </w:t>
      </w:r>
      <w:r w:rsidR="00A6248D">
        <w:rPr>
          <w:lang w:eastAsia="en-US"/>
        </w:rPr>
        <w:t>Положення</w:t>
      </w:r>
      <w:r w:rsidR="00EC132F">
        <w:rPr>
          <w:lang w:eastAsia="en-US"/>
        </w:rPr>
        <w:t>;</w:t>
      </w:r>
    </w:p>
    <w:p w14:paraId="3A6D7A38" w14:textId="77777777" w:rsidR="007504DA" w:rsidRPr="00A708C8" w:rsidRDefault="007504DA" w:rsidP="00F67FBB">
      <w:pPr>
        <w:ind w:firstLine="709"/>
        <w:rPr>
          <w:lang w:eastAsia="en-US"/>
        </w:rPr>
      </w:pPr>
      <m:oMath>
        <m:r>
          <w:rPr>
            <w:rFonts w:ascii="Cambria Math" w:hAnsi="Cambria Math"/>
            <w:lang w:eastAsia="en-US"/>
          </w:rPr>
          <m:t>КЗ</m:t>
        </m:r>
      </m:oMath>
      <w:r w:rsidRPr="00A708C8">
        <w:rPr>
          <w:lang w:eastAsia="en-US"/>
        </w:rPr>
        <w:t xml:space="preserve"> – коефіцієнт збитковості за відповідним видом страхування, який розраховується за такою формулою:</w:t>
      </w:r>
    </w:p>
    <w:p w14:paraId="14F68C84" w14:textId="77777777" w:rsidR="007504DA" w:rsidRPr="00A708C8" w:rsidRDefault="007504DA" w:rsidP="00F67FBB">
      <w:pPr>
        <w:ind w:firstLine="709"/>
        <w:rPr>
          <w:lang w:eastAsia="en-US"/>
        </w:rPr>
      </w:pPr>
    </w:p>
    <w:p w14:paraId="51795315" w14:textId="77777777" w:rsidR="007504DA" w:rsidRPr="00A708C8" w:rsidRDefault="007504DA" w:rsidP="00F67FBB">
      <w:pPr>
        <w:ind w:firstLine="709"/>
        <w:rPr>
          <w:lang w:eastAsia="en-US"/>
        </w:rPr>
      </w:pPr>
      <m:oMathPara>
        <m:oMath>
          <m:r>
            <w:rPr>
              <w:rFonts w:ascii="Cambria Math" w:hAnsi="Cambria Math"/>
              <w:lang w:eastAsia="en-US"/>
            </w:rPr>
            <m:t xml:space="preserve">КЗ= </m:t>
          </m:r>
          <m:f>
            <m:fPr>
              <m:ctrlPr>
                <w:rPr>
                  <w:rFonts w:ascii="Cambria Math" w:hAnsi="Cambria Math"/>
                  <w:i/>
                </w:rPr>
              </m:ctrlPr>
            </m:fPr>
            <m:num>
              <m:r>
                <w:rPr>
                  <w:rFonts w:ascii="Cambria Math" w:hAnsi="Cambria Math"/>
                  <w:lang w:eastAsia="en-US"/>
                </w:rPr>
                <m:t>СВ+</m:t>
              </m:r>
              <m:d>
                <m:dPr>
                  <m:ctrlPr>
                    <w:rPr>
                      <w:rFonts w:ascii="Cambria Math" w:hAnsi="Cambria Math"/>
                    </w:rPr>
                  </m:ctrlPr>
                </m:dPr>
                <m:e>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e>
              </m:d>
              <m:r>
                <m:rPr>
                  <m:sty m:val="p"/>
                </m:rPr>
                <w:rPr>
                  <w:rFonts w:ascii="Cambria Math" w:hAnsi="Cambria Math"/>
                  <w:lang w:eastAsia="en-US"/>
                </w:rPr>
                <m:t>+</m:t>
              </m:r>
              <m:d>
                <m:dPr>
                  <m:ctrlPr>
                    <w:rPr>
                      <w:rFonts w:ascii="Cambria Math" w:hAnsi="Cambria Math"/>
                    </w:rPr>
                  </m:ctrlPr>
                </m:dPr>
                <m:e>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п</m:t>
                      </m:r>
                    </m:sub>
                  </m:sSub>
                </m:e>
              </m:d>
              <m:r>
                <m:rPr>
                  <m:sty m:val="p"/>
                </m:rPr>
                <w:rPr>
                  <w:rFonts w:ascii="Cambria Math" w:hAnsi="Cambria Math"/>
                  <w:lang w:eastAsia="en-US"/>
                </w:rPr>
                <m:t>+ВВ</m:t>
              </m:r>
            </m:num>
            <m:den>
              <m:r>
                <w:rPr>
                  <w:rFonts w:ascii="Cambria Math" w:hAnsi="Cambria Math"/>
                  <w:lang w:eastAsia="en-US"/>
                </w:rPr>
                <m:t>СП+</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к</m:t>
                  </m:r>
                </m:sub>
              </m:sSub>
            </m:den>
          </m:f>
          <m:r>
            <w:rPr>
              <w:rFonts w:ascii="Cambria Math" w:hAnsi="Cambria Math"/>
              <w:lang w:eastAsia="en-US"/>
            </w:rPr>
            <m:t>,</m:t>
          </m:r>
        </m:oMath>
      </m:oMathPara>
    </w:p>
    <w:p w14:paraId="36753022" w14:textId="77777777" w:rsidR="007504DA" w:rsidRPr="00A708C8" w:rsidRDefault="007504DA" w:rsidP="00F67FBB">
      <w:pPr>
        <w:ind w:firstLine="709"/>
        <w:rPr>
          <w:lang w:eastAsia="en-US"/>
        </w:rPr>
      </w:pPr>
    </w:p>
    <w:p w14:paraId="48C46A95" w14:textId="77777777" w:rsidR="007504DA" w:rsidRPr="00A708C8" w:rsidRDefault="007504DA" w:rsidP="00F67FBB">
      <w:pPr>
        <w:ind w:firstLine="709"/>
        <w:rPr>
          <w:lang w:eastAsia="en-US"/>
        </w:rPr>
      </w:pPr>
      <w:r w:rsidRPr="00A708C8">
        <w:rPr>
          <w:lang w:eastAsia="en-US"/>
        </w:rPr>
        <w:t xml:space="preserve">де </w:t>
      </w:r>
      <m:oMath>
        <m:r>
          <w:rPr>
            <w:rFonts w:ascii="Cambria Math" w:hAnsi="Cambria Math"/>
            <w:lang w:eastAsia="en-US"/>
          </w:rPr>
          <m:t>СВ</m:t>
        </m:r>
      </m:oMath>
      <w:r w:rsidRPr="00A708C8">
        <w:rPr>
          <w:lang w:eastAsia="en-US"/>
        </w:rPr>
        <w:t xml:space="preserve"> – страхові виплати (страхові відшкодування), нараховані у розрахунк</w:t>
      </w:r>
      <w:proofErr w:type="spellStart"/>
      <w:r w:rsidRPr="00A708C8">
        <w:rPr>
          <w:lang w:eastAsia="en-US"/>
        </w:rPr>
        <w:t>овому</w:t>
      </w:r>
      <w:proofErr w:type="spellEnd"/>
      <w:r w:rsidRPr="00A708C8">
        <w:rPr>
          <w:lang w:eastAsia="en-US"/>
        </w:rPr>
        <w:t xml:space="preserve"> періоді;</w:t>
      </w:r>
    </w:p>
    <w:p w14:paraId="3239B4FD" w14:textId="77777777" w:rsidR="007504DA" w:rsidRPr="00A708C8" w:rsidRDefault="004D7957" w:rsidP="00F67FBB">
      <w:pPr>
        <w:widowControl w:val="0"/>
        <w:ind w:firstLine="709"/>
        <w:rPr>
          <w:lang w:eastAsia="en-US"/>
        </w:rPr>
      </w:pPr>
      <m:oMath>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oMath>
      <w:r w:rsidR="007504DA" w:rsidRPr="00A708C8">
        <w:rPr>
          <w:lang w:eastAsia="en-US"/>
        </w:rPr>
        <w:t xml:space="preserve"> – розмір резерву заявлених, але не виплачених збитків (</w:t>
      </w:r>
      <w:r w:rsidR="007504DA" w:rsidRPr="00A708C8">
        <w:rPr>
          <w:lang w:val="en-US" w:eastAsia="en-US"/>
        </w:rPr>
        <w:t>reported</w:t>
      </w:r>
      <w:r w:rsidR="007504DA" w:rsidRPr="00A708C8">
        <w:rPr>
          <w:lang w:eastAsia="en-US"/>
        </w:rPr>
        <w:t xml:space="preserve"> </w:t>
      </w:r>
      <w:r w:rsidR="007504DA" w:rsidRPr="00A708C8">
        <w:rPr>
          <w:lang w:val="en-US" w:eastAsia="en-US"/>
        </w:rPr>
        <w:t>but</w:t>
      </w:r>
      <w:r w:rsidR="007504DA" w:rsidRPr="00A708C8">
        <w:rPr>
          <w:lang w:eastAsia="en-US"/>
        </w:rPr>
        <w:t xml:space="preserve"> </w:t>
      </w:r>
      <w:r w:rsidR="007504DA" w:rsidRPr="00A708C8">
        <w:rPr>
          <w:lang w:val="en-US" w:eastAsia="en-US"/>
        </w:rPr>
        <w:t>not</w:t>
      </w:r>
      <w:r w:rsidR="007504DA" w:rsidRPr="00A708C8">
        <w:rPr>
          <w:lang w:eastAsia="en-US"/>
        </w:rPr>
        <w:t xml:space="preserve"> </w:t>
      </w:r>
      <w:r w:rsidR="007504DA" w:rsidRPr="00A708C8">
        <w:rPr>
          <w:lang w:val="en-US" w:eastAsia="en-US"/>
        </w:rPr>
        <w:t>settled</w:t>
      </w:r>
      <w:r w:rsidR="007504DA" w:rsidRPr="00A708C8">
        <w:rPr>
          <w:lang w:eastAsia="en-US"/>
        </w:rPr>
        <w:t xml:space="preserve"> </w:t>
      </w:r>
      <w:r w:rsidR="007504DA" w:rsidRPr="00A708C8">
        <w:rPr>
          <w:lang w:val="en-US" w:eastAsia="en-US"/>
        </w:rPr>
        <w:t>claims</w:t>
      </w:r>
      <w:r w:rsidR="007504DA" w:rsidRPr="00A708C8">
        <w:rPr>
          <w:lang w:eastAsia="en-US"/>
        </w:rPr>
        <w:t xml:space="preserve"> </w:t>
      </w:r>
      <w:r w:rsidR="007504DA" w:rsidRPr="00A708C8">
        <w:rPr>
          <w:lang w:val="en-US" w:eastAsia="en-US"/>
        </w:rPr>
        <w:t>reserve</w:t>
      </w:r>
      <w:r w:rsidR="007504DA" w:rsidRPr="00A708C8">
        <w:rPr>
          <w:lang w:eastAsia="en-US"/>
        </w:rPr>
        <w:t xml:space="preserve"> – </w:t>
      </w:r>
      <w:r w:rsidR="007504DA" w:rsidRPr="00A708C8">
        <w:rPr>
          <w:lang w:val="en-US" w:eastAsia="en-US"/>
        </w:rPr>
        <w:t>RBNS</w:t>
      </w:r>
      <w:r w:rsidR="007504DA" w:rsidRPr="00A708C8">
        <w:rPr>
          <w:lang w:eastAsia="en-US"/>
        </w:rPr>
        <w:t>), на кінець та початок розрахункового періоду відповідно з урахуванням включених до цього резерву витрат на врегулювання збитків;</w:t>
      </w:r>
    </w:p>
    <w:p w14:paraId="6AE12619" w14:textId="77777777" w:rsidR="007504DA" w:rsidRPr="00A708C8" w:rsidRDefault="004D7957" w:rsidP="00F67FBB">
      <w:pPr>
        <w:ind w:firstLine="709"/>
        <w:rPr>
          <w:lang w:eastAsia="en-US"/>
        </w:rPr>
      </w:pPr>
      <m:oMath>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п</m:t>
            </m:r>
          </m:sub>
        </m:sSub>
      </m:oMath>
      <w:r w:rsidR="007504DA" w:rsidRPr="00A708C8">
        <w:rPr>
          <w:lang w:eastAsia="en-US"/>
        </w:rPr>
        <w:t xml:space="preserve"> – розмір резерву збитків, які виникли, але не заявлені (incurred but not reported claims reserve – IBNR), на кінець та початок розрахункового періоду відповідно з урахуванням включених до цього резерву витрат на врегулювання збитків;</w:t>
      </w:r>
    </w:p>
    <w:p w14:paraId="5A7F8544" w14:textId="77777777" w:rsidR="007504DA" w:rsidRPr="00A708C8" w:rsidRDefault="007504DA" w:rsidP="00F67FBB">
      <w:pPr>
        <w:ind w:firstLine="709"/>
        <w:rPr>
          <w:lang w:eastAsia="en-US"/>
        </w:rPr>
      </w:pPr>
      <m:oMath>
        <m:r>
          <w:rPr>
            <w:rFonts w:ascii="Cambria Math" w:hAnsi="Cambria Math"/>
            <w:lang w:eastAsia="en-US"/>
          </w:rPr>
          <m:t>ВВ</m:t>
        </m:r>
      </m:oMath>
      <w:r w:rsidRPr="00A708C8">
        <w:rPr>
          <w:lang w:eastAsia="en-US"/>
        </w:rPr>
        <w:t xml:space="preserve"> – витрати на врегулювання збитків, нараховані у розрахунковому періоді;</w:t>
      </w:r>
    </w:p>
    <w:p w14:paraId="69286907" w14:textId="77777777" w:rsidR="007504DA" w:rsidRPr="00A708C8" w:rsidRDefault="007504DA" w:rsidP="00F67FBB">
      <w:pPr>
        <w:ind w:firstLine="709"/>
        <w:rPr>
          <w:lang w:eastAsia="en-US"/>
        </w:rPr>
      </w:pPr>
      <m:oMath>
        <m:r>
          <w:rPr>
            <w:rFonts w:ascii="Cambria Math" w:hAnsi="Cambria Math"/>
            <w:lang w:eastAsia="en-US"/>
          </w:rPr>
          <m:t>СП</m:t>
        </m:r>
      </m:oMath>
      <w:r w:rsidRPr="00A708C8">
        <w:rPr>
          <w:lang w:eastAsia="en-US"/>
        </w:rPr>
        <w:t xml:space="preserve"> – надходження сум страхових платежів протягом розрахункового періоду;</w:t>
      </w:r>
    </w:p>
    <w:p w14:paraId="4E521DE4" w14:textId="77777777" w:rsidR="007504DA" w:rsidRPr="00A708C8" w:rsidRDefault="004D7957" w:rsidP="00F67FBB">
      <w:pPr>
        <w:ind w:firstLine="709"/>
        <w:rPr>
          <w:lang w:eastAsia="en-US"/>
        </w:rPr>
      </w:pP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к</m:t>
            </m:r>
          </m:sub>
        </m:sSub>
      </m:oMath>
      <w:r w:rsidR="007504DA" w:rsidRPr="00A708C8">
        <w:rPr>
          <w:lang w:eastAsia="en-US"/>
        </w:rPr>
        <w:t xml:space="preserve"> – величина резерву незароблених премій на початок та кінець розрахункового періоду відп</w:t>
      </w:r>
      <w:proofErr w:type="spellStart"/>
      <w:r w:rsidR="007504DA" w:rsidRPr="00A708C8">
        <w:rPr>
          <w:lang w:eastAsia="en-US"/>
        </w:rPr>
        <w:t>овідно</w:t>
      </w:r>
      <w:proofErr w:type="spellEnd"/>
      <w:r w:rsidR="007504DA" w:rsidRPr="00A708C8">
        <w:rPr>
          <w:lang w:eastAsia="en-US"/>
        </w:rPr>
        <w:t>, обчислена методом "1/365";</w:t>
      </w:r>
    </w:p>
    <w:p w14:paraId="3F518055" w14:textId="77777777"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К</m:t>
            </m:r>
          </m:e>
          <m:sub>
            <m:r>
              <w:rPr>
                <w:rFonts w:ascii="Cambria Math" w:hAnsi="Cambria Math"/>
                <w:lang w:eastAsia="en-US"/>
              </w:rPr>
              <m:t>витрат</m:t>
            </m:r>
          </m:sub>
        </m:sSub>
      </m:oMath>
      <w:r w:rsidR="007504DA" w:rsidRPr="00A708C8">
        <w:rPr>
          <w:lang w:eastAsia="en-US"/>
        </w:rPr>
        <w:t xml:space="preserve"> – коефіцієнт витрат, що визначається для виду страхування за такою формулою:</w:t>
      </w:r>
    </w:p>
    <w:p w14:paraId="34B501D0" w14:textId="77777777" w:rsidR="007504DA" w:rsidRPr="00A708C8" w:rsidRDefault="007504DA" w:rsidP="00F67FBB">
      <w:pPr>
        <w:ind w:firstLine="709"/>
        <w:rPr>
          <w:lang w:eastAsia="en-US"/>
        </w:rPr>
      </w:pPr>
    </w:p>
    <w:p w14:paraId="1F13669A" w14:textId="77777777" w:rsidR="007504DA" w:rsidRPr="00A708C8" w:rsidRDefault="004D7957" w:rsidP="00F67FBB">
      <w:pPr>
        <w:ind w:firstLine="709"/>
        <w:rPr>
          <w:lang w:eastAsia="en-US"/>
        </w:rPr>
      </w:pPr>
      <m:oMathPara>
        <m:oMath>
          <m:sSub>
            <m:sSubPr>
              <m:ctrlPr>
                <w:rPr>
                  <w:rFonts w:ascii="Cambria Math" w:hAnsi="Cambria Math"/>
                  <w:i/>
                </w:rPr>
              </m:ctrlPr>
            </m:sSubPr>
            <m:e>
              <m:r>
                <w:rPr>
                  <w:rFonts w:ascii="Cambria Math" w:hAnsi="Cambria Math"/>
                  <w:lang w:eastAsia="en-US"/>
                </w:rPr>
                <m:t>К</m:t>
              </m:r>
            </m:e>
            <m:sub>
              <m:r>
                <w:rPr>
                  <w:rFonts w:ascii="Cambria Math" w:hAnsi="Cambria Math"/>
                  <w:lang w:eastAsia="en-US"/>
                </w:rPr>
                <m:t>витрат</m:t>
              </m:r>
            </m:sub>
          </m:sSub>
          <m:r>
            <w:rPr>
              <w:rFonts w:ascii="Cambria Math" w:hAnsi="Cambria Math"/>
              <w:lang w:eastAsia="en-US"/>
            </w:rPr>
            <m:t>=</m:t>
          </m:r>
          <m:f>
            <m:fPr>
              <m:ctrlPr>
                <w:rPr>
                  <w:rFonts w:ascii="Cambria Math" w:hAnsi="Cambria Math"/>
                  <w:i/>
                </w:rPr>
              </m:ctrlPr>
            </m:fPr>
            <m:num>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аквізиційні</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к</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адміністративні</m:t>
                  </m:r>
                </m:sub>
              </m:sSub>
            </m:num>
            <m:den>
              <m:r>
                <w:rPr>
                  <w:rFonts w:ascii="Cambria Math" w:hAnsi="Cambria Math"/>
                  <w:lang w:eastAsia="en-US"/>
                </w:rPr>
                <m:t>СП+</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к</m:t>
                  </m:r>
                </m:sub>
              </m:sSub>
            </m:den>
          </m:f>
          <m:r>
            <w:rPr>
              <w:rFonts w:ascii="Cambria Math" w:hAnsi="Cambria Math"/>
              <w:lang w:eastAsia="en-US"/>
            </w:rPr>
            <m:t>,</m:t>
          </m:r>
        </m:oMath>
      </m:oMathPara>
    </w:p>
    <w:p w14:paraId="4653D3D9" w14:textId="77777777" w:rsidR="007504DA" w:rsidRPr="00A708C8" w:rsidRDefault="007504DA" w:rsidP="00F67FBB">
      <w:pPr>
        <w:ind w:firstLine="709"/>
        <w:rPr>
          <w:lang w:eastAsia="en-US"/>
        </w:rPr>
      </w:pPr>
    </w:p>
    <w:p w14:paraId="18F304A0" w14:textId="77777777" w:rsidR="007504DA" w:rsidRPr="00A708C8" w:rsidRDefault="007504DA" w:rsidP="00F67FBB">
      <w:pPr>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аквізиційні</m:t>
            </m:r>
          </m:sub>
        </m:sSub>
      </m:oMath>
      <w:r w:rsidRPr="00A708C8">
        <w:rPr>
          <w:lang w:eastAsia="en-US"/>
        </w:rPr>
        <w:t xml:space="preserve"> – аквізиційні витрати страховика за вид</w:t>
      </w:r>
      <w:proofErr w:type="spellStart"/>
      <w:r w:rsidRPr="00A708C8">
        <w:rPr>
          <w:lang w:eastAsia="en-US"/>
        </w:rPr>
        <w:t>ом</w:t>
      </w:r>
      <w:proofErr w:type="spellEnd"/>
      <w:r w:rsidRPr="00A708C8">
        <w:rPr>
          <w:lang w:eastAsia="en-US"/>
        </w:rPr>
        <w:t xml:space="preserve"> страхування, нараховані у розрахунковому періоді. </w:t>
      </w:r>
      <w:r w:rsidRPr="00A708C8">
        <w:t xml:space="preserve">Непрямі витрати розподіляються за видами страхування відповідно до правил, визначених в обліковій політиці страховика. У разі відсутності в обліковій політиці страховика драйверів (ключів) розподілу (алокації) непрямих </w:t>
      </w:r>
      <w:proofErr w:type="spellStart"/>
      <w:r w:rsidRPr="00A708C8">
        <w:t>аквізиційних</w:t>
      </w:r>
      <w:proofErr w:type="spellEnd"/>
      <w:r w:rsidRPr="00A708C8">
        <w:t xml:space="preserve"> витрат за видами страхування, в якості драйвера (ключа) розподілу (алокації) витрат використовується кількість укладених договорів страхування, співстрахування та вхідного перестрахування у розрахунковому періоді</w:t>
      </w:r>
      <w:r w:rsidRPr="00A708C8">
        <w:rPr>
          <w:lang w:eastAsia="en-US"/>
        </w:rPr>
        <w:t>;</w:t>
      </w:r>
    </w:p>
    <w:p w14:paraId="3E052AF8" w14:textId="627125E9"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к</m:t>
            </m:r>
          </m:sub>
        </m:sSub>
      </m:oMath>
      <w:r w:rsidR="007504DA" w:rsidRPr="00A708C8">
        <w:rPr>
          <w:lang w:eastAsia="en-US"/>
        </w:rPr>
        <w:t xml:space="preserve"> – відстрочені аквізиційні витрати на початок та кінець розрахункового періоду за таким видом відповідно. Розмір відстрочених аквізиційних витрат визначається згідно з </w:t>
      </w:r>
      <w:r w:rsidR="00B30EF4">
        <w:rPr>
          <w:lang w:eastAsia="en-US"/>
        </w:rPr>
        <w:t>пунктом 1</w:t>
      </w:r>
      <w:r w:rsidR="007504DA" w:rsidRPr="00A708C8">
        <w:rPr>
          <w:lang w:eastAsia="en-US"/>
        </w:rPr>
        <w:t xml:space="preserve"> </w:t>
      </w:r>
      <w:r w:rsidR="00B30EF4">
        <w:rPr>
          <w:lang w:eastAsia="en-US"/>
        </w:rPr>
        <w:t xml:space="preserve">додатка 5 до </w:t>
      </w:r>
      <w:r w:rsidR="00A6248D">
        <w:rPr>
          <w:lang w:eastAsia="en-US"/>
        </w:rPr>
        <w:t>Положення</w:t>
      </w:r>
      <w:r w:rsidR="007504DA" w:rsidRPr="00A708C8">
        <w:rPr>
          <w:lang w:eastAsia="en-US"/>
        </w:rPr>
        <w:t>;</w:t>
      </w:r>
    </w:p>
    <w:p w14:paraId="674E3273" w14:textId="77777777" w:rsidR="007504DA" w:rsidRPr="00A708C8" w:rsidRDefault="004D7957" w:rsidP="00F67FBB">
      <w:pPr>
        <w:ind w:firstLine="709"/>
        <w:rPr>
          <w:lang w:eastAsia="en-US"/>
        </w:rPr>
      </w:pPr>
      <m:oMath>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адміністративні</m:t>
            </m:r>
          </m:sub>
        </m:sSub>
      </m:oMath>
      <w:r w:rsidR="007504DA" w:rsidRPr="00A708C8">
        <w:rPr>
          <w:lang w:eastAsia="en-US"/>
        </w:rPr>
        <w:t xml:space="preserve"> – витрати на ведення і обслуговування страхової діяльності страховика за видом страхування, нараховані у розрахунковому періоді. </w:t>
      </w:r>
      <w:r w:rsidR="007504DA" w:rsidRPr="00A708C8">
        <w:t xml:space="preserve">Непрямі витрати розподіляються за видами страхування відповідно до правил, визначених в обліковій політиці страховика. У разі відсутності в обліковій політиці страховика драйверів (ключів) розподілу (алокації) непрямих </w:t>
      </w:r>
      <w:r w:rsidR="007504DA" w:rsidRPr="00A708C8">
        <w:rPr>
          <w:lang w:eastAsia="en-US"/>
        </w:rPr>
        <w:t>витрат на ведення і обслуговування страхової діяльності</w:t>
      </w:r>
      <w:r w:rsidR="007504DA" w:rsidRPr="00A708C8">
        <w:t xml:space="preserve"> за видами страхування, в якості драйвера (ключа) розподілу (алокації) витрат використовується сума страхових (</w:t>
      </w:r>
      <w:proofErr w:type="spellStart"/>
      <w:r w:rsidR="007504DA" w:rsidRPr="00A708C8">
        <w:t>перестрахових</w:t>
      </w:r>
      <w:proofErr w:type="spellEnd"/>
      <w:r w:rsidR="007504DA" w:rsidRPr="00A708C8">
        <w:t xml:space="preserve">) премій, нарахованих впродовж розрахункового періоду. </w:t>
      </w:r>
      <w:r w:rsidR="007504DA" w:rsidRPr="00A708C8">
        <w:rPr>
          <w:lang w:eastAsia="en-US"/>
        </w:rPr>
        <w:t xml:space="preserve">Розмір </w:t>
      </w:r>
      <m:oMath>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адміністративні</m:t>
            </m:r>
          </m:sub>
        </m:sSub>
      </m:oMath>
      <w:r w:rsidR="007504DA" w:rsidRPr="00A708C8">
        <w:rPr>
          <w:lang w:eastAsia="en-US"/>
        </w:rPr>
        <w:t xml:space="preserve"> не може бути меншим, ніж 3 відсотки такої величини за відповідним видом страхування:</w:t>
      </w:r>
    </w:p>
    <w:p w14:paraId="3DF2551F" w14:textId="77777777" w:rsidR="007504DA" w:rsidRPr="00A708C8" w:rsidRDefault="007504DA" w:rsidP="00F67FBB">
      <w:pPr>
        <w:ind w:firstLine="709"/>
        <w:rPr>
          <w:noProof/>
          <w:lang w:eastAsia="en-US"/>
        </w:rPr>
      </w:pPr>
      <w:r w:rsidRPr="00A708C8">
        <w:rPr>
          <w:lang w:eastAsia="en-US"/>
        </w:rPr>
        <w:t xml:space="preserve"> </w:t>
      </w:r>
    </w:p>
    <w:p w14:paraId="14B85CF5" w14:textId="77777777" w:rsidR="007504DA" w:rsidRPr="00A708C8" w:rsidRDefault="007504DA" w:rsidP="00F67FBB">
      <w:pPr>
        <w:ind w:firstLine="709"/>
        <w:jc w:val="center"/>
        <w:rPr>
          <w:lang w:eastAsia="en-US"/>
        </w:rPr>
      </w:pPr>
      <m:oMath>
        <m:r>
          <w:rPr>
            <w:rFonts w:ascii="Cambria Math" w:hAnsi="Cambria Math"/>
            <w:lang w:eastAsia="en-US"/>
          </w:rPr>
          <m:t>СП+</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п</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prt</m:t>
                </m:r>
              </m:sup>
            </m:sSup>
          </m:e>
          <m:sub>
            <m:r>
              <w:rPr>
                <w:rFonts w:ascii="Cambria Math" w:hAnsi="Cambria Math"/>
                <w:lang w:eastAsia="en-US"/>
              </w:rPr>
              <m:t>к</m:t>
            </m:r>
          </m:sub>
        </m:sSub>
      </m:oMath>
      <w:r w:rsidRPr="00A708C8">
        <w:rPr>
          <w:lang w:eastAsia="en-US"/>
        </w:rPr>
        <w:t>;</w:t>
      </w:r>
    </w:p>
    <w:p w14:paraId="7FD2DC8C" w14:textId="77777777" w:rsidR="007504DA" w:rsidRPr="00A708C8" w:rsidRDefault="007504DA" w:rsidP="00F67FBB">
      <w:pPr>
        <w:ind w:firstLine="709"/>
        <w:rPr>
          <w:lang w:eastAsia="en-US"/>
        </w:rPr>
      </w:pPr>
    </w:p>
    <w:p w14:paraId="5763D3E1" w14:textId="77777777" w:rsidR="007504DA" w:rsidRPr="00A708C8" w:rsidRDefault="004D7957" w:rsidP="00F67FBB">
      <w:pPr>
        <w:ind w:firstLine="709"/>
        <w:rPr>
          <w:lang w:eastAsia="en-US"/>
        </w:rPr>
      </w:pPr>
      <m:oMath>
        <m:d>
          <m:dPr>
            <m:ctrlPr>
              <w:rPr>
                <w:rFonts w:ascii="Cambria Math" w:hAnsi="Cambria Math"/>
                <w:i/>
              </w:rPr>
            </m:ctrlPr>
          </m:dPr>
          <m:e>
            <m:r>
              <w:rPr>
                <w:rFonts w:ascii="Cambria Math" w:hAnsi="Cambria Math"/>
                <w:lang w:eastAsia="en-US"/>
              </w:rPr>
              <m:t>КЗ+</m:t>
            </m:r>
            <m:sSub>
              <m:sSubPr>
                <m:ctrlPr>
                  <w:rPr>
                    <w:rFonts w:ascii="Cambria Math" w:hAnsi="Cambria Math"/>
                    <w:i/>
                  </w:rPr>
                </m:ctrlPr>
              </m:sSubPr>
              <m:e>
                <m:r>
                  <w:rPr>
                    <w:rFonts w:ascii="Cambria Math" w:hAnsi="Cambria Math"/>
                    <w:lang w:eastAsia="en-US"/>
                  </w:rPr>
                  <m:t>К</m:t>
                </m:r>
              </m:e>
              <m:sub>
                <m:r>
                  <w:rPr>
                    <w:rFonts w:ascii="Cambria Math" w:hAnsi="Cambria Math"/>
                    <w:lang w:eastAsia="en-US"/>
                  </w:rPr>
                  <m:t>витрат</m:t>
                </m:r>
              </m:sub>
            </m:sSub>
          </m:e>
        </m:d>
      </m:oMath>
      <w:r w:rsidR="007504DA" w:rsidRPr="00A708C8">
        <w:rPr>
          <w:lang w:eastAsia="en-US"/>
        </w:rPr>
        <w:t xml:space="preserve"> – комбінований коефіцієнт, який не може бути меншим за 0,5 для виду добровільного страхування та не може бути меншим за 0,8 для виду обов’язкового страхування.</w:t>
      </w:r>
    </w:p>
    <w:p w14:paraId="2BC443AB" w14:textId="77777777" w:rsidR="007504DA" w:rsidRPr="00A708C8" w:rsidRDefault="007504DA" w:rsidP="00F67FBB">
      <w:pPr>
        <w:ind w:firstLine="709"/>
        <w:rPr>
          <w:lang w:eastAsia="en-US"/>
        </w:rPr>
      </w:pPr>
      <w:r w:rsidRPr="00A708C8">
        <w:rPr>
          <w:lang w:eastAsia="en-US"/>
        </w:rPr>
        <w:t xml:space="preserve">Розрахунковим періодом для коефіцієнтів </w:t>
      </w:r>
      <m:oMath>
        <m:r>
          <w:rPr>
            <w:rFonts w:ascii="Cambria Math" w:hAnsi="Cambria Math"/>
            <w:lang w:eastAsia="en-US"/>
          </w:rPr>
          <m:t>КЗ</m:t>
        </m:r>
      </m:oMath>
      <w:r w:rsidRPr="00A708C8">
        <w:rPr>
          <w:lang w:eastAsia="en-US"/>
        </w:rPr>
        <w:t xml:space="preserve"> та </w:t>
      </w:r>
      <m:oMath>
        <m:sSub>
          <m:sSubPr>
            <m:ctrlPr>
              <w:rPr>
                <w:rFonts w:ascii="Cambria Math" w:hAnsi="Cambria Math"/>
                <w:i/>
              </w:rPr>
            </m:ctrlPr>
          </m:sSubPr>
          <m:e>
            <m:r>
              <w:rPr>
                <w:rFonts w:ascii="Cambria Math" w:hAnsi="Cambria Math"/>
                <w:lang w:eastAsia="en-US"/>
              </w:rPr>
              <m:t>К</m:t>
            </m:r>
          </m:e>
          <m:sub>
            <m:r>
              <w:rPr>
                <w:rFonts w:ascii="Cambria Math" w:hAnsi="Cambria Math"/>
                <w:lang w:eastAsia="en-US"/>
              </w:rPr>
              <m:t>витрат</m:t>
            </m:r>
          </m:sub>
        </m:sSub>
      </m:oMath>
      <w:r w:rsidRPr="00A708C8">
        <w:rPr>
          <w:lang w:eastAsia="en-US"/>
        </w:rPr>
        <w:t xml:space="preserve"> є 12 останніх кварталів, що безпосередньо передують даті розрахунку коефіцієнтів.</w:t>
      </w:r>
    </w:p>
    <w:p w14:paraId="5CF6B822" w14:textId="46F21832" w:rsidR="00CB609E" w:rsidRPr="00A708C8" w:rsidRDefault="00CB609E">
      <w:pPr>
        <w:spacing w:after="200" w:line="276" w:lineRule="auto"/>
        <w:jc w:val="left"/>
      </w:pPr>
    </w:p>
    <w:p w14:paraId="5097134D" w14:textId="1E1B932E" w:rsidR="00FB7253" w:rsidRPr="00A708C8" w:rsidRDefault="00FB7253">
      <w:pPr>
        <w:spacing w:after="200" w:line="276" w:lineRule="auto"/>
        <w:jc w:val="left"/>
      </w:pPr>
    </w:p>
    <w:p w14:paraId="22EA06E8" w14:textId="77777777" w:rsidR="00FB7253" w:rsidRPr="00A708C8" w:rsidRDefault="00FB7253">
      <w:pPr>
        <w:spacing w:after="200" w:line="276" w:lineRule="auto"/>
        <w:jc w:val="left"/>
        <w:sectPr w:rsidR="00FB7253" w:rsidRPr="00A708C8" w:rsidSect="00E92AB4">
          <w:headerReference w:type="default" r:id="rId18"/>
          <w:headerReference w:type="first" r:id="rId19"/>
          <w:pgSz w:w="11906" w:h="16838" w:code="9"/>
          <w:pgMar w:top="567" w:right="567" w:bottom="1701" w:left="1701" w:header="567" w:footer="567" w:gutter="0"/>
          <w:pgNumType w:start="1"/>
          <w:cols w:space="708"/>
          <w:titlePg/>
          <w:docGrid w:linePitch="381"/>
        </w:sectPr>
      </w:pPr>
    </w:p>
    <w:p w14:paraId="1A355258" w14:textId="7D26E3AA" w:rsidR="00D95B2F" w:rsidRPr="00A708C8" w:rsidRDefault="00D95B2F" w:rsidP="00D95B2F">
      <w:pPr>
        <w:widowControl w:val="0"/>
        <w:shd w:val="clear" w:color="auto" w:fill="FFFFFF"/>
        <w:tabs>
          <w:tab w:val="left" w:pos="1134"/>
          <w:tab w:val="left" w:pos="1276"/>
        </w:tabs>
        <w:ind w:left="5670"/>
        <w:contextualSpacing/>
        <w:jc w:val="left"/>
        <w:outlineLvl w:val="0"/>
      </w:pPr>
      <w:r w:rsidRPr="00A708C8">
        <w:t>Додаток</w:t>
      </w:r>
      <w:r w:rsidR="00C50740" w:rsidRPr="00A708C8">
        <w:t xml:space="preserve"> 2</w:t>
      </w:r>
    </w:p>
    <w:p w14:paraId="0AA4BD08" w14:textId="0BCDA174" w:rsidR="00D95B2F" w:rsidRPr="00A708C8" w:rsidRDefault="00D95B2F" w:rsidP="00D95B2F">
      <w:pPr>
        <w:widowControl w:val="0"/>
        <w:tabs>
          <w:tab w:val="left" w:pos="1134"/>
        </w:tabs>
        <w:ind w:left="5670"/>
        <w:contextualSpacing/>
      </w:pPr>
      <w:r w:rsidRPr="00A708C8">
        <w:t>до Положення про визначення методики формування страхових резервів</w:t>
      </w:r>
      <w:r w:rsidR="00A6248D" w:rsidRPr="00A6248D">
        <w:t xml:space="preserve"> </w:t>
      </w:r>
      <w:r w:rsidR="00A6248D">
        <w:t>та вимог до методики розрахунку викупної суми</w:t>
      </w:r>
    </w:p>
    <w:p w14:paraId="6CF4A52F" w14:textId="36D9BB54" w:rsidR="00D95B2F" w:rsidRPr="00A708C8" w:rsidRDefault="00D95B2F" w:rsidP="00D95B2F">
      <w:pPr>
        <w:widowControl w:val="0"/>
        <w:tabs>
          <w:tab w:val="left" w:pos="1134"/>
          <w:tab w:val="left" w:pos="1418"/>
        </w:tabs>
        <w:ind w:left="5670"/>
        <w:contextualSpacing/>
      </w:pPr>
      <w:r w:rsidRPr="00A708C8">
        <w:t xml:space="preserve">(пункт </w:t>
      </w:r>
      <w:r w:rsidRPr="00A708C8">
        <w:rPr>
          <w:lang w:val="ru-RU"/>
        </w:rPr>
        <w:t>4</w:t>
      </w:r>
      <w:r w:rsidR="007D7E53">
        <w:rPr>
          <w:lang w:val="ru-RU"/>
        </w:rPr>
        <w:t>6</w:t>
      </w:r>
      <w:r w:rsidRPr="00A708C8">
        <w:t xml:space="preserve"> глави </w:t>
      </w:r>
      <w:r w:rsidR="00B30EF4">
        <w:t>7</w:t>
      </w:r>
      <w:r w:rsidRPr="00A708C8">
        <w:t xml:space="preserve"> розділу ІІ)</w:t>
      </w:r>
    </w:p>
    <w:p w14:paraId="0071EEA5" w14:textId="77777777" w:rsidR="00D95B2F" w:rsidRPr="00A708C8" w:rsidRDefault="00D95B2F" w:rsidP="00D95B2F">
      <w:pPr>
        <w:widowControl w:val="0"/>
        <w:tabs>
          <w:tab w:val="left" w:pos="1134"/>
        </w:tabs>
        <w:ind w:firstLine="709"/>
        <w:jc w:val="left"/>
      </w:pPr>
    </w:p>
    <w:p w14:paraId="2DDCD914" w14:textId="77777777" w:rsidR="00D95B2F" w:rsidRPr="00A708C8" w:rsidRDefault="00D95B2F" w:rsidP="00D95B2F">
      <w:pPr>
        <w:widowControl w:val="0"/>
        <w:tabs>
          <w:tab w:val="left" w:pos="1134"/>
        </w:tabs>
        <w:ind w:firstLine="709"/>
        <w:jc w:val="center"/>
        <w:rPr>
          <w:lang w:eastAsia="en-US"/>
        </w:rPr>
      </w:pPr>
      <w:bookmarkStart w:id="250" w:name="1326"/>
      <w:bookmarkEnd w:id="250"/>
      <w:r w:rsidRPr="00A708C8">
        <w:rPr>
          <w:lang w:eastAsia="en-US"/>
        </w:rPr>
        <w:t>Методи розрахунку резерву збитків, які виникли, але не заявлені</w:t>
      </w:r>
    </w:p>
    <w:p w14:paraId="0C80A365" w14:textId="77777777" w:rsidR="00D95B2F" w:rsidRPr="00A708C8" w:rsidRDefault="00D95B2F" w:rsidP="00D95B2F">
      <w:pPr>
        <w:tabs>
          <w:tab w:val="left" w:pos="1134"/>
        </w:tabs>
        <w:ind w:firstLine="709"/>
        <w:jc w:val="left"/>
        <w:rPr>
          <w:lang w:eastAsia="en-US"/>
        </w:rPr>
      </w:pPr>
      <w:bookmarkStart w:id="251" w:name="2247"/>
      <w:bookmarkEnd w:id="251"/>
    </w:p>
    <w:p w14:paraId="3E09117A" w14:textId="77777777" w:rsidR="00D95B2F" w:rsidRPr="00A708C8" w:rsidRDefault="00D95B2F" w:rsidP="001A7B6C">
      <w:pPr>
        <w:keepNext/>
        <w:keepLines/>
        <w:tabs>
          <w:tab w:val="left" w:pos="1134"/>
        </w:tabs>
        <w:jc w:val="center"/>
        <w:outlineLvl w:val="2"/>
        <w:rPr>
          <w:bCs/>
          <w:lang w:eastAsia="en-US"/>
        </w:rPr>
      </w:pPr>
      <w:bookmarkStart w:id="252" w:name="2248"/>
      <w:bookmarkEnd w:id="252"/>
      <w:r w:rsidRPr="00A708C8">
        <w:rPr>
          <w:bCs/>
          <w:lang w:eastAsia="en-US"/>
        </w:rPr>
        <w:t>I. Розрахунок ланцюговим методом (</w:t>
      </w:r>
      <w:proofErr w:type="spellStart"/>
      <w:r w:rsidRPr="00A708C8">
        <w:rPr>
          <w:bCs/>
          <w:lang w:eastAsia="en-US"/>
        </w:rPr>
        <w:t>Chain</w:t>
      </w:r>
      <w:proofErr w:type="spellEnd"/>
      <w:r w:rsidRPr="00A708C8">
        <w:rPr>
          <w:bCs/>
          <w:lang w:eastAsia="en-US"/>
        </w:rPr>
        <w:t xml:space="preserve"> </w:t>
      </w:r>
      <w:proofErr w:type="spellStart"/>
      <w:r w:rsidRPr="00A708C8">
        <w:rPr>
          <w:bCs/>
          <w:lang w:eastAsia="en-US"/>
        </w:rPr>
        <w:t>Ladder</w:t>
      </w:r>
      <w:proofErr w:type="spellEnd"/>
      <w:r w:rsidRPr="00A708C8">
        <w:rPr>
          <w:bCs/>
          <w:lang w:eastAsia="en-US"/>
        </w:rPr>
        <w:t>) на основі сплачених збитків</w:t>
      </w:r>
    </w:p>
    <w:p w14:paraId="7CF044DA" w14:textId="77777777" w:rsidR="00D95B2F" w:rsidRPr="00A708C8" w:rsidRDefault="00D95B2F" w:rsidP="00D95B2F">
      <w:pPr>
        <w:tabs>
          <w:tab w:val="left" w:pos="1134"/>
        </w:tabs>
        <w:ind w:firstLine="709"/>
        <w:rPr>
          <w:lang w:eastAsia="en-US"/>
        </w:rPr>
      </w:pPr>
      <w:bookmarkStart w:id="253" w:name="2249"/>
      <w:bookmarkEnd w:id="253"/>
    </w:p>
    <w:p w14:paraId="30148ABE" w14:textId="0E34A0A8" w:rsidR="007F220A" w:rsidRPr="00A708C8" w:rsidRDefault="007F220A" w:rsidP="007F220A">
      <w:pPr>
        <w:pStyle w:val="af3"/>
        <w:numPr>
          <w:ilvl w:val="1"/>
          <w:numId w:val="6"/>
        </w:numPr>
        <w:tabs>
          <w:tab w:val="left" w:pos="1134"/>
        </w:tabs>
        <w:ind w:left="0" w:firstLine="709"/>
        <w:rPr>
          <w:lang w:eastAsia="en-US"/>
        </w:rPr>
      </w:pPr>
      <w:bookmarkStart w:id="254" w:name="2250"/>
      <w:bookmarkEnd w:id="254"/>
      <w:r w:rsidRPr="00A708C8">
        <w:rPr>
          <w:lang w:eastAsia="en-US"/>
        </w:rPr>
        <w:t xml:space="preserve">Дані за сплаченими на звітну дату збитками (страховими виплатами) групуються за періодами настання цих збитків (відповідно до дати настання страхового випадку) та наростаючим підсумком за періодами сплати (розвитку) збитків (відповідно до дати фактичної сплати збитків страховиком) згідно з таблицею 1 </w:t>
      </w:r>
      <w:r>
        <w:rPr>
          <w:lang w:eastAsia="en-US"/>
        </w:rPr>
        <w:t xml:space="preserve">додатка 2 до Положення </w:t>
      </w:r>
      <w:r w:rsidRPr="00A708C8">
        <w:rPr>
          <w:lang w:eastAsia="en-US"/>
        </w:rPr>
        <w:t>про визначення методики формування страхових резервів та вимог до методики розрахунку викупної суми</w:t>
      </w:r>
      <w:r w:rsidRPr="00A708C8" w:rsidDel="00F753CD">
        <w:rPr>
          <w:lang w:eastAsia="en-US"/>
        </w:rPr>
        <w:t xml:space="preserve"> </w:t>
      </w:r>
      <w:r>
        <w:rPr>
          <w:lang w:eastAsia="en-US"/>
        </w:rPr>
        <w:t xml:space="preserve">(далі – Положення) </w:t>
      </w:r>
      <w:r w:rsidRPr="00A708C8">
        <w:rPr>
          <w:lang w:eastAsia="en-US"/>
        </w:rPr>
        <w:t>(трикутник</w:t>
      </w:r>
      <w:r w:rsidRPr="00A708C8">
        <w:rPr>
          <w:bCs/>
          <w:lang w:eastAsia="en-US"/>
        </w:rPr>
        <w:t xml:space="preserve"> сплачених збитків</w:t>
      </w:r>
      <w:r w:rsidRPr="00A708C8">
        <w:rPr>
          <w:lang w:eastAsia="en-US"/>
        </w:rPr>
        <w:t>).</w:t>
      </w:r>
    </w:p>
    <w:p w14:paraId="7AB7A94F" w14:textId="77777777" w:rsidR="00D95B2F" w:rsidRPr="00A708C8" w:rsidRDefault="00D95B2F" w:rsidP="00D95B2F">
      <w:pPr>
        <w:tabs>
          <w:tab w:val="left" w:pos="1134"/>
        </w:tabs>
        <w:ind w:firstLine="709"/>
        <w:jc w:val="right"/>
        <w:rPr>
          <w:lang w:eastAsia="en-US"/>
        </w:rPr>
      </w:pPr>
    </w:p>
    <w:p w14:paraId="7B93E57F" w14:textId="77777777" w:rsidR="002C484A" w:rsidRDefault="002C484A" w:rsidP="002C484A">
      <w:pPr>
        <w:tabs>
          <w:tab w:val="left" w:pos="1134"/>
        </w:tabs>
        <w:ind w:firstLine="709"/>
        <w:jc w:val="right"/>
        <w:rPr>
          <w:lang w:eastAsia="en-US"/>
        </w:rPr>
      </w:pPr>
      <w:r w:rsidRPr="00A708C8">
        <w:rPr>
          <w:lang w:eastAsia="en-US"/>
        </w:rPr>
        <w:t>Таблиця 1</w:t>
      </w:r>
    </w:p>
    <w:p w14:paraId="1890368A" w14:textId="329227BB" w:rsidR="00A057C2" w:rsidRDefault="00A057C2" w:rsidP="00D95B2F">
      <w:pPr>
        <w:tabs>
          <w:tab w:val="left" w:pos="1134"/>
        </w:tabs>
        <w:ind w:firstLine="709"/>
        <w:jc w:val="right"/>
        <w:rPr>
          <w:lang w:eastAsia="en-US"/>
        </w:rPr>
      </w:pPr>
    </w:p>
    <w:tbl>
      <w:tblPr>
        <w:tblStyle w:val="a9"/>
        <w:tblW w:w="0" w:type="auto"/>
        <w:jc w:val="center"/>
        <w:tblCellMar>
          <w:left w:w="28" w:type="dxa"/>
          <w:right w:w="28" w:type="dxa"/>
        </w:tblCellMar>
        <w:tblLook w:val="04A0" w:firstRow="1" w:lastRow="0" w:firstColumn="1" w:lastColumn="0" w:noHBand="0" w:noVBand="1"/>
      </w:tblPr>
      <w:tblGrid>
        <w:gridCol w:w="562"/>
        <w:gridCol w:w="1192"/>
        <w:gridCol w:w="1184"/>
        <w:gridCol w:w="1314"/>
        <w:gridCol w:w="1272"/>
        <w:gridCol w:w="453"/>
        <w:gridCol w:w="1476"/>
        <w:gridCol w:w="1186"/>
      </w:tblGrid>
      <w:tr w:rsidR="001F11AF" w:rsidRPr="001727EB" w14:paraId="2CF0DFB3" w14:textId="77777777" w:rsidTr="00A9574D">
        <w:trPr>
          <w:jc w:val="center"/>
        </w:trPr>
        <w:tc>
          <w:tcPr>
            <w:tcW w:w="562" w:type="dxa"/>
            <w:vMerge w:val="restart"/>
            <w:vAlign w:val="center"/>
          </w:tcPr>
          <w:p w14:paraId="59765203" w14:textId="7DCA72EE" w:rsidR="001F11AF" w:rsidRPr="001727EB" w:rsidRDefault="001F11AF" w:rsidP="001727EB">
            <w:pPr>
              <w:tabs>
                <w:tab w:val="left" w:pos="1134"/>
              </w:tabs>
              <w:jc w:val="center"/>
              <w:rPr>
                <w:lang w:eastAsia="en-US"/>
              </w:rPr>
            </w:pPr>
            <w:r w:rsidRPr="001727EB">
              <w:rPr>
                <w:lang w:eastAsia="en-US"/>
              </w:rPr>
              <w:t>№ з/п</w:t>
            </w:r>
          </w:p>
        </w:tc>
        <w:tc>
          <w:tcPr>
            <w:tcW w:w="2376" w:type="dxa"/>
            <w:gridSpan w:val="2"/>
            <w:vMerge w:val="restart"/>
            <w:vAlign w:val="center"/>
          </w:tcPr>
          <w:p w14:paraId="2F3634B4" w14:textId="77777777" w:rsidR="001F11AF" w:rsidRPr="001727EB" w:rsidRDefault="001F11AF" w:rsidP="001727EB">
            <w:pPr>
              <w:tabs>
                <w:tab w:val="left" w:pos="1134"/>
              </w:tabs>
              <w:jc w:val="center"/>
              <w:rPr>
                <w:lang w:eastAsia="en-US"/>
              </w:rPr>
            </w:pPr>
          </w:p>
        </w:tc>
        <w:tc>
          <w:tcPr>
            <w:tcW w:w="5701" w:type="dxa"/>
            <w:gridSpan w:val="5"/>
            <w:vAlign w:val="center"/>
          </w:tcPr>
          <w:p w14:paraId="49B12BFA" w14:textId="73078940" w:rsidR="001F11AF" w:rsidRPr="001727EB" w:rsidRDefault="001F11AF" w:rsidP="001727EB">
            <w:pPr>
              <w:tabs>
                <w:tab w:val="left" w:pos="1134"/>
              </w:tabs>
              <w:jc w:val="center"/>
              <w:rPr>
                <w:lang w:eastAsia="en-US"/>
              </w:rPr>
            </w:pPr>
            <w:r w:rsidRPr="00A708C8">
              <w:rPr>
                <w:lang w:eastAsia="en-US"/>
              </w:rPr>
              <w:t>Період сплати (розвитку) збитків (</w:t>
            </w:r>
            <m:oMath>
              <m:r>
                <w:rPr>
                  <w:rFonts w:ascii="Cambria Math" w:hAnsi="Cambria Math"/>
                  <w:lang w:eastAsia="en-US"/>
                </w:rPr>
                <m:t>d</m:t>
              </m:r>
            </m:oMath>
            <w:r w:rsidRPr="00A708C8">
              <w:rPr>
                <w:lang w:eastAsia="en-US"/>
              </w:rPr>
              <w:t>)</w:t>
            </w:r>
          </w:p>
        </w:tc>
      </w:tr>
      <w:tr w:rsidR="00117EC5" w:rsidRPr="001727EB" w14:paraId="043190F0" w14:textId="77777777" w:rsidTr="00A9574D">
        <w:trPr>
          <w:jc w:val="center"/>
        </w:trPr>
        <w:tc>
          <w:tcPr>
            <w:tcW w:w="562" w:type="dxa"/>
            <w:vMerge/>
            <w:vAlign w:val="center"/>
          </w:tcPr>
          <w:p w14:paraId="2FC2B39D" w14:textId="77777777" w:rsidR="001727EB" w:rsidRPr="001727EB" w:rsidRDefault="001727EB" w:rsidP="001727EB">
            <w:pPr>
              <w:tabs>
                <w:tab w:val="left" w:pos="1134"/>
              </w:tabs>
              <w:jc w:val="center"/>
              <w:rPr>
                <w:lang w:eastAsia="en-US"/>
              </w:rPr>
            </w:pPr>
          </w:p>
        </w:tc>
        <w:tc>
          <w:tcPr>
            <w:tcW w:w="2376" w:type="dxa"/>
            <w:gridSpan w:val="2"/>
            <w:vMerge/>
            <w:vAlign w:val="center"/>
          </w:tcPr>
          <w:p w14:paraId="27EA36B7" w14:textId="77777777" w:rsidR="001727EB" w:rsidRPr="001727EB" w:rsidRDefault="001727EB" w:rsidP="001727EB">
            <w:pPr>
              <w:tabs>
                <w:tab w:val="left" w:pos="1134"/>
              </w:tabs>
              <w:jc w:val="center"/>
              <w:rPr>
                <w:lang w:eastAsia="en-US"/>
              </w:rPr>
            </w:pPr>
          </w:p>
        </w:tc>
        <w:tc>
          <w:tcPr>
            <w:tcW w:w="1314" w:type="dxa"/>
            <w:vAlign w:val="center"/>
          </w:tcPr>
          <w:p w14:paraId="5F41C513" w14:textId="373ACBF2" w:rsidR="001727EB" w:rsidRPr="007D6E9E" w:rsidRDefault="007D6E9E" w:rsidP="001727EB">
            <w:pPr>
              <w:tabs>
                <w:tab w:val="left" w:pos="1134"/>
              </w:tabs>
              <w:jc w:val="center"/>
              <w:rPr>
                <w:lang w:val="en-US" w:eastAsia="en-US"/>
              </w:rPr>
            </w:pPr>
            <w:r>
              <w:rPr>
                <w:lang w:val="en-US" w:eastAsia="en-US"/>
              </w:rPr>
              <w:t>1</w:t>
            </w:r>
          </w:p>
        </w:tc>
        <w:tc>
          <w:tcPr>
            <w:tcW w:w="1272" w:type="dxa"/>
            <w:vAlign w:val="center"/>
          </w:tcPr>
          <w:p w14:paraId="79324563" w14:textId="65AEC6DF" w:rsidR="001727EB" w:rsidRPr="007D6E9E" w:rsidRDefault="007D6E9E" w:rsidP="001727EB">
            <w:pPr>
              <w:tabs>
                <w:tab w:val="left" w:pos="1134"/>
              </w:tabs>
              <w:jc w:val="center"/>
              <w:rPr>
                <w:lang w:val="en-US" w:eastAsia="en-US"/>
              </w:rPr>
            </w:pPr>
            <w:r>
              <w:rPr>
                <w:lang w:val="en-US" w:eastAsia="en-US"/>
              </w:rPr>
              <w:t>2</w:t>
            </w:r>
          </w:p>
        </w:tc>
        <w:tc>
          <w:tcPr>
            <w:tcW w:w="453" w:type="dxa"/>
            <w:vAlign w:val="center"/>
          </w:tcPr>
          <w:p w14:paraId="189CDEDA" w14:textId="0E824554" w:rsidR="001727EB" w:rsidRPr="007D6E9E" w:rsidRDefault="007D6E9E" w:rsidP="001727EB">
            <w:pPr>
              <w:tabs>
                <w:tab w:val="left" w:pos="1134"/>
              </w:tabs>
              <w:jc w:val="center"/>
              <w:rPr>
                <w:lang w:val="en-US" w:eastAsia="en-US"/>
              </w:rPr>
            </w:pPr>
            <w:r>
              <w:rPr>
                <w:lang w:val="en-US" w:eastAsia="en-US"/>
              </w:rPr>
              <w:t>…</w:t>
            </w:r>
          </w:p>
        </w:tc>
        <w:tc>
          <w:tcPr>
            <w:tcW w:w="1476" w:type="dxa"/>
            <w:vAlign w:val="center"/>
          </w:tcPr>
          <w:p w14:paraId="551E1CA6" w14:textId="0BD2040B" w:rsidR="001727EB" w:rsidRPr="001727EB" w:rsidRDefault="007D6E9E" w:rsidP="007D6E9E">
            <w:pPr>
              <w:tabs>
                <w:tab w:val="left" w:pos="1134"/>
              </w:tabs>
              <w:jc w:val="center"/>
              <w:rPr>
                <w:lang w:eastAsia="en-US"/>
              </w:rPr>
            </w:pPr>
            <m:oMathPara>
              <m:oMath>
                <m:r>
                  <w:rPr>
                    <w:rFonts w:ascii="Cambria Math" w:hAnsi="Cambria Math"/>
                    <w:lang w:eastAsia="en-US"/>
                  </w:rPr>
                  <m:t>(N-1)</m:t>
                </m:r>
              </m:oMath>
            </m:oMathPara>
          </w:p>
        </w:tc>
        <w:tc>
          <w:tcPr>
            <w:tcW w:w="1186" w:type="dxa"/>
            <w:vAlign w:val="center"/>
          </w:tcPr>
          <w:p w14:paraId="7F3DE2C5" w14:textId="69064D68" w:rsidR="001727EB" w:rsidRPr="007D6E9E" w:rsidRDefault="007D6E9E" w:rsidP="007D6E9E">
            <w:pPr>
              <w:tabs>
                <w:tab w:val="left" w:pos="1134"/>
              </w:tabs>
              <w:jc w:val="center"/>
              <w:rPr>
                <w:i/>
                <w:lang w:eastAsia="en-US"/>
              </w:rPr>
            </w:pPr>
            <m:oMathPara>
              <m:oMath>
                <m:r>
                  <w:rPr>
                    <w:rFonts w:ascii="Cambria Math" w:hAnsi="Cambria Math"/>
                    <w:lang w:eastAsia="en-US"/>
                  </w:rPr>
                  <m:t>N</m:t>
                </m:r>
              </m:oMath>
            </m:oMathPara>
          </w:p>
        </w:tc>
      </w:tr>
      <w:tr w:rsidR="00117EC5" w:rsidRPr="001727EB" w14:paraId="290E9E25" w14:textId="77777777" w:rsidTr="00A9574D">
        <w:trPr>
          <w:jc w:val="center"/>
        </w:trPr>
        <w:tc>
          <w:tcPr>
            <w:tcW w:w="562" w:type="dxa"/>
            <w:vAlign w:val="center"/>
          </w:tcPr>
          <w:p w14:paraId="7C91F3EB" w14:textId="745D7D71" w:rsidR="00A057C2" w:rsidRPr="001727EB" w:rsidRDefault="001727EB" w:rsidP="001727EB">
            <w:pPr>
              <w:tabs>
                <w:tab w:val="left" w:pos="1134"/>
              </w:tabs>
              <w:jc w:val="center"/>
              <w:rPr>
                <w:lang w:eastAsia="en-US"/>
              </w:rPr>
            </w:pPr>
            <w:r w:rsidRPr="001727EB">
              <w:rPr>
                <w:lang w:eastAsia="en-US"/>
              </w:rPr>
              <w:t>1</w:t>
            </w:r>
          </w:p>
        </w:tc>
        <w:tc>
          <w:tcPr>
            <w:tcW w:w="1192" w:type="dxa"/>
            <w:vAlign w:val="center"/>
          </w:tcPr>
          <w:p w14:paraId="06476913" w14:textId="3FE4C9CD" w:rsidR="00A057C2" w:rsidRPr="001727EB" w:rsidRDefault="001727EB" w:rsidP="001727EB">
            <w:pPr>
              <w:tabs>
                <w:tab w:val="left" w:pos="1134"/>
              </w:tabs>
              <w:jc w:val="center"/>
              <w:rPr>
                <w:lang w:eastAsia="en-US"/>
              </w:rPr>
            </w:pPr>
            <w:r w:rsidRPr="001727EB">
              <w:rPr>
                <w:lang w:eastAsia="en-US"/>
              </w:rPr>
              <w:t>2</w:t>
            </w:r>
          </w:p>
        </w:tc>
        <w:tc>
          <w:tcPr>
            <w:tcW w:w="1184" w:type="dxa"/>
            <w:vAlign w:val="center"/>
          </w:tcPr>
          <w:p w14:paraId="7C96A430" w14:textId="471E8986" w:rsidR="00A057C2" w:rsidRPr="001727EB" w:rsidRDefault="001727EB" w:rsidP="001727EB">
            <w:pPr>
              <w:tabs>
                <w:tab w:val="left" w:pos="1134"/>
              </w:tabs>
              <w:jc w:val="center"/>
              <w:rPr>
                <w:lang w:eastAsia="en-US"/>
              </w:rPr>
            </w:pPr>
            <w:r w:rsidRPr="001727EB">
              <w:rPr>
                <w:lang w:eastAsia="en-US"/>
              </w:rPr>
              <w:t>3</w:t>
            </w:r>
          </w:p>
        </w:tc>
        <w:tc>
          <w:tcPr>
            <w:tcW w:w="1314" w:type="dxa"/>
            <w:vAlign w:val="center"/>
          </w:tcPr>
          <w:p w14:paraId="3A25BEAC" w14:textId="798EC187" w:rsidR="00A057C2" w:rsidRPr="001727EB" w:rsidRDefault="001727EB" w:rsidP="001727EB">
            <w:pPr>
              <w:tabs>
                <w:tab w:val="left" w:pos="1134"/>
              </w:tabs>
              <w:jc w:val="center"/>
              <w:rPr>
                <w:lang w:eastAsia="en-US"/>
              </w:rPr>
            </w:pPr>
            <w:r w:rsidRPr="001727EB">
              <w:rPr>
                <w:lang w:eastAsia="en-US"/>
              </w:rPr>
              <w:t>4</w:t>
            </w:r>
          </w:p>
        </w:tc>
        <w:tc>
          <w:tcPr>
            <w:tcW w:w="1272" w:type="dxa"/>
            <w:vAlign w:val="center"/>
          </w:tcPr>
          <w:p w14:paraId="5510A26D" w14:textId="74A34ECD" w:rsidR="00A057C2" w:rsidRPr="001727EB" w:rsidRDefault="001727EB" w:rsidP="001727EB">
            <w:pPr>
              <w:tabs>
                <w:tab w:val="left" w:pos="1134"/>
              </w:tabs>
              <w:jc w:val="center"/>
              <w:rPr>
                <w:lang w:eastAsia="en-US"/>
              </w:rPr>
            </w:pPr>
            <w:r w:rsidRPr="001727EB">
              <w:rPr>
                <w:lang w:eastAsia="en-US"/>
              </w:rPr>
              <w:t>5</w:t>
            </w:r>
          </w:p>
        </w:tc>
        <w:tc>
          <w:tcPr>
            <w:tcW w:w="453" w:type="dxa"/>
            <w:vAlign w:val="center"/>
          </w:tcPr>
          <w:p w14:paraId="7A34168C" w14:textId="38130AEE" w:rsidR="00A057C2" w:rsidRPr="001727EB" w:rsidRDefault="001727EB" w:rsidP="001727EB">
            <w:pPr>
              <w:tabs>
                <w:tab w:val="left" w:pos="1134"/>
              </w:tabs>
              <w:jc w:val="center"/>
              <w:rPr>
                <w:lang w:eastAsia="en-US"/>
              </w:rPr>
            </w:pPr>
            <w:r w:rsidRPr="001727EB">
              <w:rPr>
                <w:lang w:eastAsia="en-US"/>
              </w:rPr>
              <w:t>6</w:t>
            </w:r>
          </w:p>
        </w:tc>
        <w:tc>
          <w:tcPr>
            <w:tcW w:w="1476" w:type="dxa"/>
            <w:vAlign w:val="center"/>
          </w:tcPr>
          <w:p w14:paraId="3B51E8BA" w14:textId="4D971B0F" w:rsidR="00A057C2" w:rsidRPr="001727EB" w:rsidRDefault="001727EB" w:rsidP="001727EB">
            <w:pPr>
              <w:tabs>
                <w:tab w:val="left" w:pos="1134"/>
              </w:tabs>
              <w:jc w:val="center"/>
              <w:rPr>
                <w:lang w:eastAsia="en-US"/>
              </w:rPr>
            </w:pPr>
            <w:r w:rsidRPr="001727EB">
              <w:rPr>
                <w:lang w:eastAsia="en-US"/>
              </w:rPr>
              <w:t>7</w:t>
            </w:r>
          </w:p>
        </w:tc>
        <w:tc>
          <w:tcPr>
            <w:tcW w:w="1186" w:type="dxa"/>
            <w:vAlign w:val="center"/>
          </w:tcPr>
          <w:p w14:paraId="505A08C0" w14:textId="38F5FD0B" w:rsidR="00A057C2" w:rsidRPr="001727EB" w:rsidRDefault="001727EB" w:rsidP="001727EB">
            <w:pPr>
              <w:tabs>
                <w:tab w:val="left" w:pos="1134"/>
              </w:tabs>
              <w:jc w:val="center"/>
              <w:rPr>
                <w:lang w:eastAsia="en-US"/>
              </w:rPr>
            </w:pPr>
            <w:r w:rsidRPr="001727EB">
              <w:rPr>
                <w:lang w:eastAsia="en-US"/>
              </w:rPr>
              <w:t>8</w:t>
            </w:r>
          </w:p>
        </w:tc>
      </w:tr>
      <w:tr w:rsidR="001F11AF" w:rsidRPr="001727EB" w14:paraId="27E77C74" w14:textId="77777777" w:rsidTr="00A9574D">
        <w:trPr>
          <w:jc w:val="center"/>
        </w:trPr>
        <w:tc>
          <w:tcPr>
            <w:tcW w:w="562" w:type="dxa"/>
            <w:vAlign w:val="center"/>
          </w:tcPr>
          <w:p w14:paraId="30D5B69A" w14:textId="3E69C2C9" w:rsidR="001F11AF" w:rsidRPr="001727EB" w:rsidRDefault="00C6348B" w:rsidP="00C6348B">
            <w:pPr>
              <w:tabs>
                <w:tab w:val="left" w:pos="1134"/>
              </w:tabs>
              <w:jc w:val="center"/>
              <w:rPr>
                <w:lang w:eastAsia="en-US"/>
              </w:rPr>
            </w:pPr>
            <w:r>
              <w:rPr>
                <w:lang w:eastAsia="en-US"/>
              </w:rPr>
              <w:t>1</w:t>
            </w:r>
          </w:p>
        </w:tc>
        <w:tc>
          <w:tcPr>
            <w:tcW w:w="1192" w:type="dxa"/>
            <w:vMerge w:val="restart"/>
            <w:vAlign w:val="center"/>
          </w:tcPr>
          <w:p w14:paraId="11CAFE86" w14:textId="3517382C" w:rsidR="001F11AF" w:rsidRPr="001727EB" w:rsidRDefault="001F11AF" w:rsidP="00117EC5">
            <w:pPr>
              <w:tabs>
                <w:tab w:val="left" w:pos="1134"/>
              </w:tabs>
              <w:jc w:val="center"/>
              <w:rPr>
                <w:lang w:eastAsia="en-US"/>
              </w:rPr>
            </w:pPr>
            <w:r w:rsidRPr="00A708C8">
              <w:rPr>
                <w:lang w:eastAsia="en-US"/>
              </w:rPr>
              <w:t>Період настання збитків (</w:t>
            </w:r>
            <m:oMath>
              <m:r>
                <w:rPr>
                  <w:rFonts w:ascii="Cambria Math" w:hAnsi="Cambria Math"/>
                  <w:lang w:eastAsia="en-US"/>
                </w:rPr>
                <m:t>a</m:t>
              </m:r>
            </m:oMath>
            <w:r w:rsidRPr="00A708C8">
              <w:rPr>
                <w:lang w:eastAsia="en-US"/>
              </w:rPr>
              <w:t>)</w:t>
            </w:r>
          </w:p>
        </w:tc>
        <w:tc>
          <w:tcPr>
            <w:tcW w:w="1184" w:type="dxa"/>
            <w:vAlign w:val="center"/>
          </w:tcPr>
          <w:p w14:paraId="33932695" w14:textId="41818FFD" w:rsidR="001F11AF" w:rsidRPr="001727EB" w:rsidRDefault="001F11AF" w:rsidP="00117EC5">
            <w:pPr>
              <w:tabs>
                <w:tab w:val="left" w:pos="1134"/>
              </w:tabs>
              <w:jc w:val="center"/>
              <w:rPr>
                <w:lang w:eastAsia="en-US"/>
              </w:rPr>
            </w:pPr>
            <w:r>
              <w:rPr>
                <w:lang w:eastAsia="en-US"/>
              </w:rPr>
              <w:t>1</w:t>
            </w:r>
          </w:p>
        </w:tc>
        <w:tc>
          <w:tcPr>
            <w:tcW w:w="1314" w:type="dxa"/>
            <w:vAlign w:val="center"/>
          </w:tcPr>
          <w:p w14:paraId="2F3BFC0B" w14:textId="4DA99D5C"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2B410AA3" w14:textId="1571ECD7"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2</m:t>
                    </m:r>
                  </m:e>
                </m:d>
              </m:oMath>
            </m:oMathPara>
          </w:p>
        </w:tc>
        <w:tc>
          <w:tcPr>
            <w:tcW w:w="453" w:type="dxa"/>
            <w:vAlign w:val="center"/>
          </w:tcPr>
          <w:p w14:paraId="7941E47B" w14:textId="1280A84F" w:rsidR="001F11AF" w:rsidRPr="00117EC5" w:rsidRDefault="001F11AF" w:rsidP="00117EC5">
            <w:pPr>
              <w:tabs>
                <w:tab w:val="left" w:pos="1134"/>
              </w:tabs>
              <w:jc w:val="center"/>
              <w:rPr>
                <w:lang w:val="en-US" w:eastAsia="en-US"/>
              </w:rPr>
            </w:pPr>
            <w:r>
              <w:rPr>
                <w:lang w:val="en-US" w:eastAsia="en-US"/>
              </w:rPr>
              <w:t>…</w:t>
            </w:r>
          </w:p>
        </w:tc>
        <w:tc>
          <w:tcPr>
            <w:tcW w:w="1476" w:type="dxa"/>
            <w:vAlign w:val="center"/>
          </w:tcPr>
          <w:p w14:paraId="6FE737A5" w14:textId="350B217A"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N-1</m:t>
                    </m:r>
                  </m:e>
                </m:d>
              </m:oMath>
            </m:oMathPara>
          </w:p>
        </w:tc>
        <w:tc>
          <w:tcPr>
            <w:tcW w:w="1186" w:type="dxa"/>
            <w:vAlign w:val="center"/>
          </w:tcPr>
          <w:p w14:paraId="144EA39D" w14:textId="50CFD071"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N</m:t>
                    </m:r>
                  </m:e>
                </m:d>
              </m:oMath>
            </m:oMathPara>
          </w:p>
        </w:tc>
      </w:tr>
      <w:tr w:rsidR="001F11AF" w:rsidRPr="001727EB" w14:paraId="265B1575" w14:textId="77777777" w:rsidTr="00A9574D">
        <w:trPr>
          <w:jc w:val="center"/>
        </w:trPr>
        <w:tc>
          <w:tcPr>
            <w:tcW w:w="562" w:type="dxa"/>
            <w:vAlign w:val="center"/>
          </w:tcPr>
          <w:p w14:paraId="769E2D61" w14:textId="4177F139" w:rsidR="001F11AF" w:rsidRPr="001727EB" w:rsidRDefault="00C6348B" w:rsidP="00C6348B">
            <w:pPr>
              <w:tabs>
                <w:tab w:val="left" w:pos="1134"/>
              </w:tabs>
              <w:jc w:val="center"/>
              <w:rPr>
                <w:lang w:eastAsia="en-US"/>
              </w:rPr>
            </w:pPr>
            <w:r>
              <w:rPr>
                <w:lang w:eastAsia="en-US"/>
              </w:rPr>
              <w:t>2</w:t>
            </w:r>
          </w:p>
        </w:tc>
        <w:tc>
          <w:tcPr>
            <w:tcW w:w="1192" w:type="dxa"/>
            <w:vMerge/>
            <w:vAlign w:val="center"/>
          </w:tcPr>
          <w:p w14:paraId="2D3FC7C5" w14:textId="04F039FC" w:rsidR="001F11AF" w:rsidRPr="001727EB" w:rsidRDefault="001F11AF" w:rsidP="00117EC5">
            <w:pPr>
              <w:tabs>
                <w:tab w:val="left" w:pos="1134"/>
              </w:tabs>
              <w:jc w:val="center"/>
              <w:rPr>
                <w:lang w:eastAsia="en-US"/>
              </w:rPr>
            </w:pPr>
          </w:p>
        </w:tc>
        <w:tc>
          <w:tcPr>
            <w:tcW w:w="1184" w:type="dxa"/>
            <w:vAlign w:val="center"/>
          </w:tcPr>
          <w:p w14:paraId="02DF88D7" w14:textId="227DC716" w:rsidR="001F11AF" w:rsidRPr="001727EB" w:rsidRDefault="001F11AF" w:rsidP="00117EC5">
            <w:pPr>
              <w:tabs>
                <w:tab w:val="left" w:pos="1134"/>
              </w:tabs>
              <w:jc w:val="center"/>
              <w:rPr>
                <w:lang w:eastAsia="en-US"/>
              </w:rPr>
            </w:pPr>
            <w:r>
              <w:rPr>
                <w:lang w:eastAsia="en-US"/>
              </w:rPr>
              <w:t>2</w:t>
            </w:r>
          </w:p>
        </w:tc>
        <w:tc>
          <w:tcPr>
            <w:tcW w:w="1314" w:type="dxa"/>
            <w:vAlign w:val="center"/>
          </w:tcPr>
          <w:p w14:paraId="54916364" w14:textId="5DDCAD65"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689ED183" w14:textId="27CC6057"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2FD88BCC" w14:textId="079C7C2D" w:rsidR="001F11AF" w:rsidRPr="00117EC5" w:rsidRDefault="001F11AF" w:rsidP="00117EC5">
            <w:pPr>
              <w:tabs>
                <w:tab w:val="left" w:pos="1134"/>
              </w:tabs>
              <w:jc w:val="center"/>
              <w:rPr>
                <w:lang w:val="en-US" w:eastAsia="en-US"/>
              </w:rPr>
            </w:pPr>
            <w:r>
              <w:rPr>
                <w:lang w:val="en-US" w:eastAsia="en-US"/>
              </w:rPr>
              <w:t>…</w:t>
            </w:r>
          </w:p>
        </w:tc>
        <w:tc>
          <w:tcPr>
            <w:tcW w:w="1476" w:type="dxa"/>
            <w:vAlign w:val="center"/>
          </w:tcPr>
          <w:p w14:paraId="2177D898" w14:textId="614E0103"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N-1</m:t>
                    </m:r>
                  </m:e>
                </m:d>
              </m:oMath>
            </m:oMathPara>
          </w:p>
        </w:tc>
        <w:tc>
          <w:tcPr>
            <w:tcW w:w="1186" w:type="dxa"/>
            <w:vAlign w:val="center"/>
          </w:tcPr>
          <w:p w14:paraId="0DBCFDA3" w14:textId="77777777" w:rsidR="001F11AF" w:rsidRPr="001727EB" w:rsidRDefault="001F11AF" w:rsidP="00117EC5">
            <w:pPr>
              <w:tabs>
                <w:tab w:val="left" w:pos="1134"/>
              </w:tabs>
              <w:jc w:val="center"/>
              <w:rPr>
                <w:lang w:eastAsia="en-US"/>
              </w:rPr>
            </w:pPr>
          </w:p>
        </w:tc>
      </w:tr>
      <w:tr w:rsidR="001F11AF" w:rsidRPr="001727EB" w14:paraId="54E0D1A6" w14:textId="77777777" w:rsidTr="00A9574D">
        <w:trPr>
          <w:jc w:val="center"/>
        </w:trPr>
        <w:tc>
          <w:tcPr>
            <w:tcW w:w="562" w:type="dxa"/>
            <w:vAlign w:val="center"/>
          </w:tcPr>
          <w:p w14:paraId="0F52E8AC" w14:textId="316DF405" w:rsidR="001F11AF" w:rsidRPr="001727EB" w:rsidRDefault="00C6348B" w:rsidP="00117EC5">
            <w:pPr>
              <w:tabs>
                <w:tab w:val="left" w:pos="1134"/>
              </w:tabs>
              <w:jc w:val="center"/>
              <w:rPr>
                <w:lang w:eastAsia="en-US"/>
              </w:rPr>
            </w:pPr>
            <w:r>
              <w:rPr>
                <w:lang w:eastAsia="en-US"/>
              </w:rPr>
              <w:t>3</w:t>
            </w:r>
          </w:p>
        </w:tc>
        <w:tc>
          <w:tcPr>
            <w:tcW w:w="1192" w:type="dxa"/>
            <w:vMerge/>
            <w:vAlign w:val="center"/>
          </w:tcPr>
          <w:p w14:paraId="7AB4C6AD" w14:textId="0EED18D8" w:rsidR="001F11AF" w:rsidRPr="001727EB" w:rsidRDefault="001F11AF" w:rsidP="00117EC5">
            <w:pPr>
              <w:tabs>
                <w:tab w:val="left" w:pos="1134"/>
              </w:tabs>
              <w:jc w:val="center"/>
              <w:rPr>
                <w:lang w:eastAsia="en-US"/>
              </w:rPr>
            </w:pPr>
          </w:p>
        </w:tc>
        <w:tc>
          <w:tcPr>
            <w:tcW w:w="1184" w:type="dxa"/>
            <w:vAlign w:val="center"/>
          </w:tcPr>
          <w:p w14:paraId="0436E3E5" w14:textId="4E4B593A" w:rsidR="001F11AF" w:rsidRPr="001727EB" w:rsidRDefault="001F11AF" w:rsidP="00117EC5">
            <w:pPr>
              <w:tabs>
                <w:tab w:val="left" w:pos="1134"/>
              </w:tabs>
              <w:jc w:val="center"/>
              <w:rPr>
                <w:lang w:eastAsia="en-US"/>
              </w:rPr>
            </w:pPr>
            <w:r>
              <w:rPr>
                <w:lang w:eastAsia="en-US"/>
              </w:rPr>
              <w:t>3</w:t>
            </w:r>
          </w:p>
        </w:tc>
        <w:tc>
          <w:tcPr>
            <w:tcW w:w="1314" w:type="dxa"/>
            <w:vAlign w:val="center"/>
          </w:tcPr>
          <w:p w14:paraId="48D18435" w14:textId="29F228B7"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28C9D20D" w14:textId="186AF78A"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618C0CAB" w14:textId="3890BAA7" w:rsidR="001F11AF" w:rsidRPr="00117EC5" w:rsidRDefault="001F11AF" w:rsidP="00117EC5">
            <w:pPr>
              <w:tabs>
                <w:tab w:val="left" w:pos="1134"/>
              </w:tabs>
              <w:jc w:val="center"/>
              <w:rPr>
                <w:lang w:val="en-US" w:eastAsia="en-US"/>
              </w:rPr>
            </w:pPr>
            <w:r>
              <w:rPr>
                <w:lang w:val="en-US" w:eastAsia="en-US"/>
              </w:rPr>
              <w:t>…</w:t>
            </w:r>
          </w:p>
        </w:tc>
        <w:tc>
          <w:tcPr>
            <w:tcW w:w="1476" w:type="dxa"/>
            <w:vAlign w:val="center"/>
          </w:tcPr>
          <w:p w14:paraId="54CEF50E" w14:textId="77777777" w:rsidR="001F11AF" w:rsidRPr="001727EB" w:rsidRDefault="001F11AF" w:rsidP="00117EC5">
            <w:pPr>
              <w:tabs>
                <w:tab w:val="left" w:pos="1134"/>
              </w:tabs>
              <w:jc w:val="center"/>
              <w:rPr>
                <w:lang w:eastAsia="en-US"/>
              </w:rPr>
            </w:pPr>
          </w:p>
        </w:tc>
        <w:tc>
          <w:tcPr>
            <w:tcW w:w="1186" w:type="dxa"/>
            <w:vAlign w:val="center"/>
          </w:tcPr>
          <w:p w14:paraId="229BFA5F" w14:textId="77777777" w:rsidR="001F11AF" w:rsidRPr="001727EB" w:rsidRDefault="001F11AF" w:rsidP="00117EC5">
            <w:pPr>
              <w:tabs>
                <w:tab w:val="left" w:pos="1134"/>
              </w:tabs>
              <w:jc w:val="center"/>
              <w:rPr>
                <w:lang w:eastAsia="en-US"/>
              </w:rPr>
            </w:pPr>
          </w:p>
        </w:tc>
      </w:tr>
      <w:tr w:rsidR="001F11AF" w:rsidRPr="001727EB" w14:paraId="021F1485" w14:textId="77777777" w:rsidTr="00A9574D">
        <w:trPr>
          <w:jc w:val="center"/>
        </w:trPr>
        <w:tc>
          <w:tcPr>
            <w:tcW w:w="562" w:type="dxa"/>
            <w:vAlign w:val="center"/>
          </w:tcPr>
          <w:p w14:paraId="4FD79D8D" w14:textId="62373543" w:rsidR="001F11AF" w:rsidRPr="001727EB" w:rsidRDefault="00C6348B" w:rsidP="00117EC5">
            <w:pPr>
              <w:tabs>
                <w:tab w:val="left" w:pos="1134"/>
              </w:tabs>
              <w:jc w:val="center"/>
              <w:rPr>
                <w:lang w:eastAsia="en-US"/>
              </w:rPr>
            </w:pPr>
            <w:r>
              <w:rPr>
                <w:lang w:eastAsia="en-US"/>
              </w:rPr>
              <w:t>4</w:t>
            </w:r>
          </w:p>
        </w:tc>
        <w:tc>
          <w:tcPr>
            <w:tcW w:w="1192" w:type="dxa"/>
            <w:vMerge/>
            <w:vAlign w:val="center"/>
          </w:tcPr>
          <w:p w14:paraId="1DC418AB" w14:textId="38DED4F6" w:rsidR="001F11AF" w:rsidRPr="001727EB" w:rsidRDefault="001F11AF" w:rsidP="00117EC5">
            <w:pPr>
              <w:tabs>
                <w:tab w:val="left" w:pos="1134"/>
              </w:tabs>
              <w:jc w:val="center"/>
              <w:rPr>
                <w:lang w:eastAsia="en-US"/>
              </w:rPr>
            </w:pPr>
          </w:p>
        </w:tc>
        <w:tc>
          <w:tcPr>
            <w:tcW w:w="1184" w:type="dxa"/>
            <w:vAlign w:val="center"/>
          </w:tcPr>
          <w:p w14:paraId="06F327EC" w14:textId="3BAAF5CA" w:rsidR="001F11AF" w:rsidRPr="001727EB" w:rsidRDefault="001F11AF" w:rsidP="00117EC5">
            <w:pPr>
              <w:tabs>
                <w:tab w:val="left" w:pos="1134"/>
              </w:tabs>
              <w:jc w:val="center"/>
              <w:rPr>
                <w:lang w:eastAsia="en-US"/>
              </w:rPr>
            </w:pPr>
            <w:r>
              <w:rPr>
                <w:lang w:eastAsia="en-US"/>
              </w:rPr>
              <w:t>…</w:t>
            </w:r>
          </w:p>
        </w:tc>
        <w:tc>
          <w:tcPr>
            <w:tcW w:w="1314" w:type="dxa"/>
            <w:vAlign w:val="center"/>
          </w:tcPr>
          <w:p w14:paraId="394F4D5F" w14:textId="20A5F58B" w:rsidR="001F11AF" w:rsidRPr="00117EC5" w:rsidRDefault="001F11AF" w:rsidP="00117EC5">
            <w:pPr>
              <w:tabs>
                <w:tab w:val="left" w:pos="1134"/>
              </w:tabs>
              <w:jc w:val="center"/>
              <w:rPr>
                <w:lang w:val="en-US" w:eastAsia="en-US"/>
              </w:rPr>
            </w:pPr>
            <w:r>
              <w:rPr>
                <w:lang w:val="en-US" w:eastAsia="en-US"/>
              </w:rPr>
              <w:t>…</w:t>
            </w:r>
          </w:p>
        </w:tc>
        <w:tc>
          <w:tcPr>
            <w:tcW w:w="1272" w:type="dxa"/>
            <w:vAlign w:val="center"/>
          </w:tcPr>
          <w:p w14:paraId="3257F7AD" w14:textId="4CBBC393" w:rsidR="001F11AF" w:rsidRPr="00117EC5" w:rsidRDefault="001F11AF" w:rsidP="00117EC5">
            <w:pPr>
              <w:tabs>
                <w:tab w:val="left" w:pos="1134"/>
              </w:tabs>
              <w:jc w:val="center"/>
              <w:rPr>
                <w:lang w:val="en-US" w:eastAsia="en-US"/>
              </w:rPr>
            </w:pPr>
            <w:r>
              <w:rPr>
                <w:lang w:val="en-US" w:eastAsia="en-US"/>
              </w:rPr>
              <w:t>…</w:t>
            </w:r>
          </w:p>
        </w:tc>
        <w:tc>
          <w:tcPr>
            <w:tcW w:w="453" w:type="dxa"/>
            <w:vAlign w:val="center"/>
          </w:tcPr>
          <w:p w14:paraId="73C56A3B" w14:textId="6CA0A5FB" w:rsidR="001F11AF" w:rsidRPr="00117EC5" w:rsidRDefault="001F11AF" w:rsidP="00117EC5">
            <w:pPr>
              <w:tabs>
                <w:tab w:val="left" w:pos="1134"/>
              </w:tabs>
              <w:jc w:val="center"/>
              <w:rPr>
                <w:lang w:val="en-US" w:eastAsia="en-US"/>
              </w:rPr>
            </w:pPr>
            <w:r>
              <w:rPr>
                <w:lang w:val="en-US" w:eastAsia="en-US"/>
              </w:rPr>
              <w:t>…</w:t>
            </w:r>
          </w:p>
        </w:tc>
        <w:tc>
          <w:tcPr>
            <w:tcW w:w="1476" w:type="dxa"/>
            <w:vAlign w:val="center"/>
          </w:tcPr>
          <w:p w14:paraId="77895716" w14:textId="77777777" w:rsidR="001F11AF" w:rsidRPr="001727EB" w:rsidRDefault="001F11AF" w:rsidP="00117EC5">
            <w:pPr>
              <w:tabs>
                <w:tab w:val="left" w:pos="1134"/>
              </w:tabs>
              <w:jc w:val="center"/>
              <w:rPr>
                <w:lang w:eastAsia="en-US"/>
              </w:rPr>
            </w:pPr>
          </w:p>
        </w:tc>
        <w:tc>
          <w:tcPr>
            <w:tcW w:w="1186" w:type="dxa"/>
            <w:vAlign w:val="center"/>
          </w:tcPr>
          <w:p w14:paraId="6ADED85B" w14:textId="77777777" w:rsidR="001F11AF" w:rsidRPr="001727EB" w:rsidRDefault="001F11AF" w:rsidP="00117EC5">
            <w:pPr>
              <w:tabs>
                <w:tab w:val="left" w:pos="1134"/>
              </w:tabs>
              <w:jc w:val="center"/>
              <w:rPr>
                <w:lang w:eastAsia="en-US"/>
              </w:rPr>
            </w:pPr>
          </w:p>
        </w:tc>
      </w:tr>
      <w:tr w:rsidR="001F11AF" w:rsidRPr="001727EB" w14:paraId="4AAD9EF9" w14:textId="77777777" w:rsidTr="00A9574D">
        <w:trPr>
          <w:jc w:val="center"/>
        </w:trPr>
        <w:tc>
          <w:tcPr>
            <w:tcW w:w="562" w:type="dxa"/>
            <w:vAlign w:val="center"/>
          </w:tcPr>
          <w:p w14:paraId="7D62F6B9" w14:textId="7B03362F" w:rsidR="001F11AF" w:rsidRPr="001727EB" w:rsidRDefault="00C6348B" w:rsidP="00117EC5">
            <w:pPr>
              <w:tabs>
                <w:tab w:val="left" w:pos="1134"/>
              </w:tabs>
              <w:jc w:val="center"/>
              <w:rPr>
                <w:lang w:eastAsia="en-US"/>
              </w:rPr>
            </w:pPr>
            <w:r>
              <w:rPr>
                <w:lang w:eastAsia="en-US"/>
              </w:rPr>
              <w:t>5</w:t>
            </w:r>
          </w:p>
        </w:tc>
        <w:tc>
          <w:tcPr>
            <w:tcW w:w="1192" w:type="dxa"/>
            <w:vMerge/>
            <w:vAlign w:val="center"/>
          </w:tcPr>
          <w:p w14:paraId="58A01131" w14:textId="579CA793" w:rsidR="001F11AF" w:rsidRPr="007D6E9E" w:rsidRDefault="001F11AF" w:rsidP="00117EC5">
            <w:pPr>
              <w:tabs>
                <w:tab w:val="left" w:pos="1134"/>
              </w:tabs>
              <w:jc w:val="center"/>
              <w:rPr>
                <w:i/>
                <w:lang w:val="en-US" w:eastAsia="en-US"/>
              </w:rPr>
            </w:pPr>
          </w:p>
        </w:tc>
        <w:tc>
          <w:tcPr>
            <w:tcW w:w="1184" w:type="dxa"/>
            <w:vAlign w:val="center"/>
          </w:tcPr>
          <w:p w14:paraId="0FC06AA2" w14:textId="28A4198E" w:rsidR="001F11AF" w:rsidRPr="001727EB" w:rsidRDefault="001F11AF" w:rsidP="00117EC5">
            <w:pPr>
              <w:tabs>
                <w:tab w:val="left" w:pos="1134"/>
              </w:tabs>
              <w:jc w:val="center"/>
              <w:rPr>
                <w:lang w:eastAsia="en-US"/>
              </w:rPr>
            </w:pPr>
            <m:oMathPara>
              <m:oMath>
                <m:r>
                  <w:rPr>
                    <w:rFonts w:ascii="Cambria Math" w:hAnsi="Cambria Math"/>
                    <w:lang w:eastAsia="en-US"/>
                  </w:rPr>
                  <m:t>(</m:t>
                </m:r>
                <m:r>
                  <w:rPr>
                    <w:rFonts w:ascii="Cambria Math" w:hAnsi="Cambria Math"/>
                    <w:lang w:val="en-US" w:eastAsia="en-US"/>
                  </w:rPr>
                  <m:t>N-2)</m:t>
                </m:r>
              </m:oMath>
            </m:oMathPara>
          </w:p>
        </w:tc>
        <w:tc>
          <w:tcPr>
            <w:tcW w:w="1314" w:type="dxa"/>
            <w:vAlign w:val="center"/>
          </w:tcPr>
          <w:p w14:paraId="63C7768E" w14:textId="06F84B63"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761C1E25" w14:textId="48A8A9F0"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w:rPr>
                        <w:rFonts w:ascii="Cambria Math" w:hAnsi="Cambria Math"/>
                        <w:lang w:eastAsia="en-US"/>
                      </w:rPr>
                      <m:t>2</m:t>
                    </m:r>
                  </m:e>
                </m:d>
              </m:oMath>
            </m:oMathPara>
          </w:p>
        </w:tc>
        <w:tc>
          <w:tcPr>
            <w:tcW w:w="453" w:type="dxa"/>
            <w:vAlign w:val="center"/>
          </w:tcPr>
          <w:p w14:paraId="2FBD553F" w14:textId="77777777" w:rsidR="001F11AF" w:rsidRPr="001727EB" w:rsidRDefault="001F11AF" w:rsidP="00117EC5">
            <w:pPr>
              <w:tabs>
                <w:tab w:val="left" w:pos="1134"/>
              </w:tabs>
              <w:jc w:val="center"/>
              <w:rPr>
                <w:lang w:eastAsia="en-US"/>
              </w:rPr>
            </w:pPr>
          </w:p>
        </w:tc>
        <w:tc>
          <w:tcPr>
            <w:tcW w:w="1476" w:type="dxa"/>
            <w:vAlign w:val="center"/>
          </w:tcPr>
          <w:p w14:paraId="0D7C29A2" w14:textId="77777777" w:rsidR="001F11AF" w:rsidRPr="001727EB" w:rsidRDefault="001F11AF" w:rsidP="00117EC5">
            <w:pPr>
              <w:tabs>
                <w:tab w:val="left" w:pos="1134"/>
              </w:tabs>
              <w:jc w:val="center"/>
              <w:rPr>
                <w:lang w:eastAsia="en-US"/>
              </w:rPr>
            </w:pPr>
          </w:p>
        </w:tc>
        <w:tc>
          <w:tcPr>
            <w:tcW w:w="1186" w:type="dxa"/>
            <w:vAlign w:val="center"/>
          </w:tcPr>
          <w:p w14:paraId="6F55D3DC" w14:textId="77777777" w:rsidR="001F11AF" w:rsidRPr="001727EB" w:rsidRDefault="001F11AF" w:rsidP="00117EC5">
            <w:pPr>
              <w:tabs>
                <w:tab w:val="left" w:pos="1134"/>
              </w:tabs>
              <w:jc w:val="center"/>
              <w:rPr>
                <w:lang w:eastAsia="en-US"/>
              </w:rPr>
            </w:pPr>
          </w:p>
        </w:tc>
      </w:tr>
      <w:tr w:rsidR="001F11AF" w:rsidRPr="001727EB" w14:paraId="33A867CC" w14:textId="77777777" w:rsidTr="00A9574D">
        <w:trPr>
          <w:jc w:val="center"/>
        </w:trPr>
        <w:tc>
          <w:tcPr>
            <w:tcW w:w="562" w:type="dxa"/>
            <w:vAlign w:val="center"/>
          </w:tcPr>
          <w:p w14:paraId="01B8A0A2" w14:textId="05F3320E" w:rsidR="001F11AF" w:rsidRPr="001727EB" w:rsidRDefault="00C6348B" w:rsidP="00117EC5">
            <w:pPr>
              <w:tabs>
                <w:tab w:val="left" w:pos="1134"/>
              </w:tabs>
              <w:jc w:val="center"/>
              <w:rPr>
                <w:lang w:eastAsia="en-US"/>
              </w:rPr>
            </w:pPr>
            <w:r>
              <w:rPr>
                <w:lang w:eastAsia="en-US"/>
              </w:rPr>
              <w:t>6</w:t>
            </w:r>
          </w:p>
        </w:tc>
        <w:tc>
          <w:tcPr>
            <w:tcW w:w="1192" w:type="dxa"/>
            <w:vMerge/>
            <w:vAlign w:val="center"/>
          </w:tcPr>
          <w:p w14:paraId="22F72917" w14:textId="2FD593CF" w:rsidR="001F11AF" w:rsidRPr="001727EB" w:rsidRDefault="001F11AF" w:rsidP="00117EC5">
            <w:pPr>
              <w:tabs>
                <w:tab w:val="left" w:pos="1134"/>
              </w:tabs>
              <w:jc w:val="center"/>
              <w:rPr>
                <w:lang w:eastAsia="en-US"/>
              </w:rPr>
            </w:pPr>
          </w:p>
        </w:tc>
        <w:tc>
          <w:tcPr>
            <w:tcW w:w="1184" w:type="dxa"/>
            <w:vAlign w:val="center"/>
          </w:tcPr>
          <w:p w14:paraId="7EF020B6" w14:textId="3A7527E4" w:rsidR="001F11AF" w:rsidRPr="001727EB" w:rsidRDefault="001F11AF" w:rsidP="00117EC5">
            <w:pPr>
              <w:tabs>
                <w:tab w:val="left" w:pos="1134"/>
              </w:tabs>
              <w:jc w:val="center"/>
              <w:rPr>
                <w:lang w:eastAsia="en-US"/>
              </w:rPr>
            </w:pPr>
            <m:oMathPara>
              <m:oMath>
                <m:r>
                  <w:rPr>
                    <w:rFonts w:ascii="Cambria Math" w:hAnsi="Cambria Math"/>
                    <w:lang w:eastAsia="en-US"/>
                  </w:rPr>
                  <m:t>(N-1)</m:t>
                </m:r>
              </m:oMath>
            </m:oMathPara>
          </w:p>
        </w:tc>
        <w:tc>
          <w:tcPr>
            <w:tcW w:w="1314" w:type="dxa"/>
            <w:vAlign w:val="center"/>
          </w:tcPr>
          <w:p w14:paraId="5D23D04A" w14:textId="32D45962"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41FA8F8F" w14:textId="50D65072"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44623146" w14:textId="77777777" w:rsidR="001F11AF" w:rsidRPr="001727EB" w:rsidRDefault="001F11AF" w:rsidP="00117EC5">
            <w:pPr>
              <w:tabs>
                <w:tab w:val="left" w:pos="1134"/>
              </w:tabs>
              <w:jc w:val="center"/>
              <w:rPr>
                <w:lang w:eastAsia="en-US"/>
              </w:rPr>
            </w:pPr>
          </w:p>
        </w:tc>
        <w:tc>
          <w:tcPr>
            <w:tcW w:w="1476" w:type="dxa"/>
            <w:vAlign w:val="center"/>
          </w:tcPr>
          <w:p w14:paraId="0609197C" w14:textId="77777777" w:rsidR="001F11AF" w:rsidRPr="001727EB" w:rsidRDefault="001F11AF" w:rsidP="00117EC5">
            <w:pPr>
              <w:tabs>
                <w:tab w:val="left" w:pos="1134"/>
              </w:tabs>
              <w:jc w:val="center"/>
              <w:rPr>
                <w:lang w:eastAsia="en-US"/>
              </w:rPr>
            </w:pPr>
          </w:p>
        </w:tc>
        <w:tc>
          <w:tcPr>
            <w:tcW w:w="1186" w:type="dxa"/>
            <w:vAlign w:val="center"/>
          </w:tcPr>
          <w:p w14:paraId="26234F5D" w14:textId="77777777" w:rsidR="001F11AF" w:rsidRPr="001727EB" w:rsidRDefault="001F11AF" w:rsidP="00117EC5">
            <w:pPr>
              <w:tabs>
                <w:tab w:val="left" w:pos="1134"/>
              </w:tabs>
              <w:jc w:val="center"/>
              <w:rPr>
                <w:lang w:eastAsia="en-US"/>
              </w:rPr>
            </w:pPr>
          </w:p>
        </w:tc>
      </w:tr>
      <w:tr w:rsidR="001F11AF" w:rsidRPr="001727EB" w14:paraId="739222A3" w14:textId="77777777" w:rsidTr="00A9574D">
        <w:trPr>
          <w:jc w:val="center"/>
        </w:trPr>
        <w:tc>
          <w:tcPr>
            <w:tcW w:w="562" w:type="dxa"/>
            <w:vAlign w:val="center"/>
          </w:tcPr>
          <w:p w14:paraId="5EA2BBBF" w14:textId="38E7C2D4" w:rsidR="001F11AF" w:rsidRPr="001727EB" w:rsidRDefault="00C6348B" w:rsidP="00117EC5">
            <w:pPr>
              <w:tabs>
                <w:tab w:val="left" w:pos="1134"/>
              </w:tabs>
              <w:jc w:val="center"/>
              <w:rPr>
                <w:lang w:eastAsia="en-US"/>
              </w:rPr>
            </w:pPr>
            <w:r>
              <w:rPr>
                <w:lang w:eastAsia="en-US"/>
              </w:rPr>
              <w:t>7</w:t>
            </w:r>
          </w:p>
        </w:tc>
        <w:tc>
          <w:tcPr>
            <w:tcW w:w="1192" w:type="dxa"/>
            <w:vMerge/>
            <w:vAlign w:val="center"/>
          </w:tcPr>
          <w:p w14:paraId="240988E6" w14:textId="2F944B22" w:rsidR="001F11AF" w:rsidRPr="001727EB" w:rsidRDefault="001F11AF" w:rsidP="00117EC5">
            <w:pPr>
              <w:tabs>
                <w:tab w:val="left" w:pos="1134"/>
              </w:tabs>
              <w:jc w:val="center"/>
              <w:rPr>
                <w:lang w:eastAsia="en-US"/>
              </w:rPr>
            </w:pPr>
          </w:p>
        </w:tc>
        <w:tc>
          <w:tcPr>
            <w:tcW w:w="1184" w:type="dxa"/>
            <w:vAlign w:val="center"/>
          </w:tcPr>
          <w:p w14:paraId="1CD5925C" w14:textId="5057881C" w:rsidR="001F11AF" w:rsidRPr="001727EB" w:rsidRDefault="001F11AF" w:rsidP="00117EC5">
            <w:pPr>
              <w:tabs>
                <w:tab w:val="left" w:pos="1134"/>
              </w:tabs>
              <w:jc w:val="center"/>
              <w:rPr>
                <w:lang w:eastAsia="en-US"/>
              </w:rPr>
            </w:pPr>
            <m:oMathPara>
              <m:oMath>
                <m:r>
                  <w:rPr>
                    <w:rFonts w:ascii="Cambria Math" w:hAnsi="Cambria Math"/>
                    <w:lang w:eastAsia="en-US"/>
                  </w:rPr>
                  <m:t>N</m:t>
                </m:r>
              </m:oMath>
            </m:oMathPara>
          </w:p>
        </w:tc>
        <w:tc>
          <w:tcPr>
            <w:tcW w:w="1314" w:type="dxa"/>
            <w:vAlign w:val="center"/>
          </w:tcPr>
          <w:p w14:paraId="485C8CBE" w14:textId="3D3D79CA" w:rsidR="001F11AF" w:rsidRPr="001727EB" w:rsidRDefault="001F11AF" w:rsidP="00117EC5">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21902D24" w14:textId="77777777" w:rsidR="001F11AF" w:rsidRPr="001727EB" w:rsidRDefault="001F11AF" w:rsidP="00117EC5">
            <w:pPr>
              <w:tabs>
                <w:tab w:val="left" w:pos="1134"/>
              </w:tabs>
              <w:jc w:val="center"/>
              <w:rPr>
                <w:lang w:eastAsia="en-US"/>
              </w:rPr>
            </w:pPr>
          </w:p>
        </w:tc>
        <w:tc>
          <w:tcPr>
            <w:tcW w:w="453" w:type="dxa"/>
            <w:vAlign w:val="center"/>
          </w:tcPr>
          <w:p w14:paraId="332088EF" w14:textId="77777777" w:rsidR="001F11AF" w:rsidRPr="001727EB" w:rsidRDefault="001F11AF" w:rsidP="00117EC5">
            <w:pPr>
              <w:tabs>
                <w:tab w:val="left" w:pos="1134"/>
              </w:tabs>
              <w:jc w:val="center"/>
              <w:rPr>
                <w:lang w:eastAsia="en-US"/>
              </w:rPr>
            </w:pPr>
          </w:p>
        </w:tc>
        <w:tc>
          <w:tcPr>
            <w:tcW w:w="1476" w:type="dxa"/>
            <w:vAlign w:val="center"/>
          </w:tcPr>
          <w:p w14:paraId="0231FDEA" w14:textId="77777777" w:rsidR="001F11AF" w:rsidRPr="001727EB" w:rsidRDefault="001F11AF" w:rsidP="00117EC5">
            <w:pPr>
              <w:tabs>
                <w:tab w:val="left" w:pos="1134"/>
              </w:tabs>
              <w:jc w:val="center"/>
              <w:rPr>
                <w:lang w:eastAsia="en-US"/>
              </w:rPr>
            </w:pPr>
          </w:p>
        </w:tc>
        <w:tc>
          <w:tcPr>
            <w:tcW w:w="1186" w:type="dxa"/>
            <w:vAlign w:val="center"/>
          </w:tcPr>
          <w:p w14:paraId="52E69941" w14:textId="77777777" w:rsidR="001F11AF" w:rsidRPr="001727EB" w:rsidRDefault="001F11AF" w:rsidP="00117EC5">
            <w:pPr>
              <w:tabs>
                <w:tab w:val="left" w:pos="1134"/>
              </w:tabs>
              <w:jc w:val="center"/>
              <w:rPr>
                <w:lang w:eastAsia="en-US"/>
              </w:rPr>
            </w:pPr>
          </w:p>
        </w:tc>
      </w:tr>
    </w:tbl>
    <w:p w14:paraId="2C0AFC63" w14:textId="63A01732" w:rsidR="00A057C2" w:rsidRDefault="00A057C2" w:rsidP="00D95B2F">
      <w:pPr>
        <w:tabs>
          <w:tab w:val="left" w:pos="1134"/>
        </w:tabs>
        <w:ind w:firstLine="709"/>
        <w:jc w:val="right"/>
        <w:rPr>
          <w:lang w:eastAsia="en-US"/>
        </w:rPr>
      </w:pPr>
    </w:p>
    <w:p w14:paraId="65FC17B2" w14:textId="5E9374C6" w:rsidR="00D95B2F" w:rsidRPr="00A708C8" w:rsidRDefault="00D95B2F" w:rsidP="00D95B2F">
      <w:pPr>
        <w:tabs>
          <w:tab w:val="left" w:pos="1134"/>
        </w:tabs>
        <w:ind w:firstLine="709"/>
        <w:rPr>
          <w:lang w:eastAsia="en-US"/>
        </w:rPr>
      </w:pPr>
      <w:bookmarkStart w:id="255" w:name="2251"/>
      <w:bookmarkEnd w:id="255"/>
      <w:r w:rsidRPr="00A708C8">
        <w:rPr>
          <w:lang w:eastAsia="en-US"/>
        </w:rPr>
        <w:t xml:space="preserve">де </w:t>
      </w:r>
      <m:oMath>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 xml:space="preserve"> – збитки, сплачені на кінець </w:t>
      </w:r>
      <m:oMath>
        <m:r>
          <w:rPr>
            <w:rFonts w:ascii="Cambria Math" w:hAnsi="Cambria Math"/>
            <w:lang w:eastAsia="en-US"/>
          </w:rPr>
          <m:t>d</m:t>
        </m:r>
      </m:oMath>
      <w:r w:rsidRPr="00A708C8">
        <w:rPr>
          <w:lang w:eastAsia="en-US"/>
        </w:rPr>
        <w:t xml:space="preserve">-го періоду сплати (розвитку) збитків за страховими випадками, які настали в </w:t>
      </w:r>
      <m:oMath>
        <m:r>
          <w:rPr>
            <w:rFonts w:ascii="Cambria Math" w:hAnsi="Cambria Math"/>
            <w:lang w:eastAsia="en-US"/>
          </w:rPr>
          <m:t>a</m:t>
        </m:r>
      </m:oMath>
      <w:r w:rsidRPr="00A708C8">
        <w:rPr>
          <w:lang w:eastAsia="en-US"/>
        </w:rPr>
        <w:t xml:space="preserve">-му періоді настання збитків. Витрати на врегулювання збитків не включаються до </w:t>
      </w:r>
      <m:oMath>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w:t>
      </w:r>
    </w:p>
    <w:p w14:paraId="1325E328" w14:textId="59F3B2AF" w:rsidR="00D95B2F" w:rsidRPr="00A708C8" w:rsidRDefault="00FE1F72" w:rsidP="00D95B2F">
      <w:pPr>
        <w:tabs>
          <w:tab w:val="left" w:pos="1134"/>
        </w:tabs>
        <w:ind w:firstLine="709"/>
        <w:rPr>
          <w:lang w:eastAsia="en-US"/>
        </w:rPr>
      </w:pPr>
      <w:bookmarkStart w:id="256" w:name="2318"/>
      <w:bookmarkEnd w:id="256"/>
      <m:oMath>
        <m:r>
          <w:rPr>
            <w:rFonts w:ascii="Cambria Math" w:hAnsi="Cambria Math"/>
          </w:rPr>
          <m:t>N</m:t>
        </m:r>
      </m:oMath>
      <w:r w:rsidR="00D95B2F" w:rsidRPr="00A708C8">
        <w:rPr>
          <w:lang w:eastAsia="en-US"/>
        </w:rPr>
        <w:t xml:space="preserve"> – кількість періодів, за які розглядаються дані про збитки.</w:t>
      </w:r>
    </w:p>
    <w:p w14:paraId="2F8820B1" w14:textId="77777777" w:rsidR="00D95B2F" w:rsidRPr="00A708C8" w:rsidRDefault="00D95B2F" w:rsidP="00D95B2F">
      <w:pPr>
        <w:tabs>
          <w:tab w:val="left" w:pos="1134"/>
        </w:tabs>
        <w:ind w:firstLine="709"/>
        <w:rPr>
          <w:lang w:eastAsia="en-US"/>
        </w:rPr>
      </w:pPr>
      <w:bookmarkStart w:id="257" w:name="2319"/>
      <w:bookmarkEnd w:id="257"/>
    </w:p>
    <w:p w14:paraId="58DE38E1" w14:textId="7AE19262" w:rsidR="00C23C38" w:rsidRPr="00A708C8" w:rsidRDefault="00C23C38" w:rsidP="00C23C38">
      <w:pPr>
        <w:pStyle w:val="af3"/>
        <w:numPr>
          <w:ilvl w:val="1"/>
          <w:numId w:val="6"/>
        </w:numPr>
        <w:tabs>
          <w:tab w:val="left" w:pos="1134"/>
        </w:tabs>
        <w:ind w:left="0" w:firstLine="709"/>
        <w:rPr>
          <w:lang w:eastAsia="en-US"/>
        </w:rPr>
      </w:pPr>
      <w:bookmarkStart w:id="258" w:name="2321"/>
      <w:bookmarkEnd w:id="258"/>
      <w:r w:rsidRPr="00A708C8">
        <w:rPr>
          <w:lang w:eastAsia="en-US"/>
        </w:rPr>
        <w:t xml:space="preserve">Таблиця 1 </w:t>
      </w:r>
      <w:r>
        <w:rPr>
          <w:lang w:eastAsia="en-US"/>
        </w:rPr>
        <w:t xml:space="preserve">додатка 2 до Положення </w:t>
      </w:r>
      <w:r w:rsidRPr="00A708C8">
        <w:rPr>
          <w:lang w:eastAsia="en-US"/>
        </w:rPr>
        <w:t>використовується, якщо достатньо наявної інформації, щоб стверджувати, що дані сплати (розвитку) збитків повні. У разі неповноти даних необхідно оцінити загальну величину збитків за першим роком їх настання (</w:t>
      </w:r>
      <m:oMath>
        <m:sSub>
          <m:sSubPr>
            <m:ctrlPr>
              <w:rPr>
                <w:rFonts w:ascii="Cambria Math" w:hAnsi="Cambria Math"/>
                <w:i/>
                <w:lang w:eastAsia="en-US"/>
              </w:rPr>
            </m:ctrlPr>
          </m:sSubPr>
          <m:e>
            <m:r>
              <w:rPr>
                <w:rFonts w:ascii="Cambria Math" w:hAnsi="Cambria Math"/>
                <w:lang w:eastAsia="en-US"/>
              </w:rPr>
              <m:t>LU</m:t>
            </m:r>
          </m:e>
          <m:sub>
            <m:r>
              <w:rPr>
                <w:rFonts w:ascii="Cambria Math" w:hAnsi="Cambria Math"/>
                <w:vertAlign w:val="subscript"/>
                <w:lang w:eastAsia="en-US"/>
              </w:rPr>
              <m:t>(a = 1)</m:t>
            </m:r>
          </m:sub>
        </m:sSub>
      </m:oMath>
      <w:r w:rsidRPr="00A708C8">
        <w:rPr>
          <w:lang w:eastAsia="en-US"/>
        </w:rPr>
        <w:t>). Для цього може бути використана інформація за минулі періоди, яка не увійшла до таблиці 1</w:t>
      </w:r>
      <w:r>
        <w:rPr>
          <w:lang w:eastAsia="en-US"/>
        </w:rPr>
        <w:t xml:space="preserve"> додатка 2 до Положення</w:t>
      </w:r>
      <w:r w:rsidRPr="00A708C8">
        <w:rPr>
          <w:lang w:eastAsia="en-US"/>
        </w:rPr>
        <w:t>.</w:t>
      </w:r>
    </w:p>
    <w:p w14:paraId="6038FA6F" w14:textId="3AB9B888" w:rsidR="00C23C38" w:rsidRPr="00A708C8" w:rsidRDefault="00C23C38" w:rsidP="00C23C38">
      <w:pPr>
        <w:tabs>
          <w:tab w:val="left" w:pos="1134"/>
        </w:tabs>
        <w:ind w:firstLine="709"/>
        <w:rPr>
          <w:lang w:eastAsia="en-US"/>
        </w:rPr>
      </w:pPr>
      <w:bookmarkStart w:id="259" w:name="2320"/>
      <w:bookmarkEnd w:id="259"/>
      <w:r w:rsidRPr="00A708C8">
        <w:rPr>
          <w:lang w:eastAsia="en-US"/>
        </w:rPr>
        <w:t xml:space="preserve">Отже, таблиця 2 </w:t>
      </w:r>
      <w:r>
        <w:rPr>
          <w:lang w:eastAsia="en-US"/>
        </w:rPr>
        <w:t xml:space="preserve">додатка 2 до Положення </w:t>
      </w:r>
      <w:r w:rsidRPr="00A708C8">
        <w:rPr>
          <w:lang w:eastAsia="en-US"/>
        </w:rPr>
        <w:t>матиме такий вигляд:</w:t>
      </w:r>
    </w:p>
    <w:p w14:paraId="1A6ED222" w14:textId="77777777" w:rsidR="00D95B2F" w:rsidRPr="00A708C8" w:rsidRDefault="00D95B2F" w:rsidP="00D95B2F">
      <w:pPr>
        <w:tabs>
          <w:tab w:val="left" w:pos="1134"/>
        </w:tabs>
        <w:ind w:firstLine="709"/>
        <w:jc w:val="right"/>
        <w:rPr>
          <w:lang w:eastAsia="en-US"/>
        </w:rPr>
      </w:pPr>
    </w:p>
    <w:p w14:paraId="5B0FB88A" w14:textId="77777777" w:rsidR="00C23C38" w:rsidRDefault="00C23C38" w:rsidP="00C23C38">
      <w:pPr>
        <w:tabs>
          <w:tab w:val="left" w:pos="1134"/>
        </w:tabs>
        <w:ind w:firstLine="709"/>
        <w:jc w:val="right"/>
        <w:rPr>
          <w:lang w:eastAsia="en-US"/>
        </w:rPr>
      </w:pPr>
      <w:r w:rsidRPr="00A708C8">
        <w:rPr>
          <w:lang w:eastAsia="en-US"/>
        </w:rPr>
        <w:t>Таблиця 2</w:t>
      </w:r>
    </w:p>
    <w:p w14:paraId="0079B3E0" w14:textId="77777777" w:rsidR="008026E4" w:rsidRDefault="008026E4" w:rsidP="00D95B2F">
      <w:pPr>
        <w:tabs>
          <w:tab w:val="left" w:pos="1134"/>
        </w:tabs>
        <w:ind w:firstLine="709"/>
        <w:jc w:val="right"/>
        <w:rPr>
          <w:lang w:eastAsia="en-US"/>
        </w:rPr>
      </w:pPr>
    </w:p>
    <w:tbl>
      <w:tblPr>
        <w:tblStyle w:val="a9"/>
        <w:tblW w:w="0" w:type="auto"/>
        <w:jc w:val="center"/>
        <w:tblCellMar>
          <w:left w:w="28" w:type="dxa"/>
          <w:right w:w="28" w:type="dxa"/>
        </w:tblCellMar>
        <w:tblLook w:val="04A0" w:firstRow="1" w:lastRow="0" w:firstColumn="1" w:lastColumn="0" w:noHBand="0" w:noVBand="1"/>
      </w:tblPr>
      <w:tblGrid>
        <w:gridCol w:w="551"/>
        <w:gridCol w:w="1188"/>
        <w:gridCol w:w="1147"/>
        <w:gridCol w:w="1314"/>
        <w:gridCol w:w="1266"/>
        <w:gridCol w:w="446"/>
        <w:gridCol w:w="1434"/>
        <w:gridCol w:w="1168"/>
        <w:gridCol w:w="1114"/>
      </w:tblGrid>
      <w:tr w:rsidR="008026E4" w:rsidRPr="001727EB" w14:paraId="737A1931" w14:textId="35A95648" w:rsidTr="00A9574D">
        <w:trPr>
          <w:jc w:val="center"/>
        </w:trPr>
        <w:tc>
          <w:tcPr>
            <w:tcW w:w="551" w:type="dxa"/>
            <w:vMerge w:val="restart"/>
            <w:vAlign w:val="center"/>
          </w:tcPr>
          <w:p w14:paraId="0A695D2D" w14:textId="77777777" w:rsidR="008026E4" w:rsidRPr="001727EB" w:rsidRDefault="008026E4" w:rsidP="008026E4">
            <w:pPr>
              <w:tabs>
                <w:tab w:val="left" w:pos="1134"/>
              </w:tabs>
              <w:jc w:val="center"/>
              <w:rPr>
                <w:lang w:eastAsia="en-US"/>
              </w:rPr>
            </w:pPr>
            <w:r w:rsidRPr="001727EB">
              <w:rPr>
                <w:lang w:eastAsia="en-US"/>
              </w:rPr>
              <w:t>№ з/п</w:t>
            </w:r>
          </w:p>
        </w:tc>
        <w:tc>
          <w:tcPr>
            <w:tcW w:w="2335" w:type="dxa"/>
            <w:gridSpan w:val="2"/>
            <w:vMerge w:val="restart"/>
            <w:vAlign w:val="center"/>
          </w:tcPr>
          <w:p w14:paraId="07283C07" w14:textId="77777777" w:rsidR="008026E4" w:rsidRPr="001727EB" w:rsidRDefault="008026E4" w:rsidP="008026E4">
            <w:pPr>
              <w:tabs>
                <w:tab w:val="left" w:pos="1134"/>
              </w:tabs>
              <w:jc w:val="center"/>
              <w:rPr>
                <w:lang w:eastAsia="en-US"/>
              </w:rPr>
            </w:pPr>
          </w:p>
        </w:tc>
        <w:tc>
          <w:tcPr>
            <w:tcW w:w="6742" w:type="dxa"/>
            <w:gridSpan w:val="6"/>
            <w:vAlign w:val="center"/>
          </w:tcPr>
          <w:p w14:paraId="3C5FE9A3" w14:textId="5407DAE2" w:rsidR="008026E4" w:rsidRPr="001727EB" w:rsidRDefault="008026E4" w:rsidP="008026E4">
            <w:pPr>
              <w:tabs>
                <w:tab w:val="left" w:pos="1134"/>
              </w:tabs>
              <w:jc w:val="center"/>
              <w:rPr>
                <w:lang w:eastAsia="en-US"/>
              </w:rPr>
            </w:pPr>
            <w:r w:rsidRPr="00A708C8">
              <w:rPr>
                <w:lang w:eastAsia="en-US"/>
              </w:rPr>
              <w:t>Період сплати (розвитку) збитків (</w:t>
            </w:r>
            <m:oMath>
              <m:r>
                <w:rPr>
                  <w:rFonts w:ascii="Cambria Math" w:hAnsi="Cambria Math"/>
                  <w:lang w:eastAsia="en-US"/>
                </w:rPr>
                <m:t>d</m:t>
              </m:r>
            </m:oMath>
            <w:r w:rsidRPr="00A708C8">
              <w:rPr>
                <w:lang w:eastAsia="en-US"/>
              </w:rPr>
              <w:t>)</w:t>
            </w:r>
          </w:p>
        </w:tc>
      </w:tr>
      <w:tr w:rsidR="008026E4" w:rsidRPr="001727EB" w14:paraId="4B087F11" w14:textId="4692F81E" w:rsidTr="00A9574D">
        <w:trPr>
          <w:jc w:val="center"/>
        </w:trPr>
        <w:tc>
          <w:tcPr>
            <w:tcW w:w="551" w:type="dxa"/>
            <w:vMerge/>
            <w:vAlign w:val="center"/>
          </w:tcPr>
          <w:p w14:paraId="2E255660" w14:textId="77777777" w:rsidR="008026E4" w:rsidRPr="001727EB" w:rsidRDefault="008026E4" w:rsidP="008026E4">
            <w:pPr>
              <w:tabs>
                <w:tab w:val="left" w:pos="1134"/>
              </w:tabs>
              <w:jc w:val="center"/>
              <w:rPr>
                <w:lang w:eastAsia="en-US"/>
              </w:rPr>
            </w:pPr>
          </w:p>
        </w:tc>
        <w:tc>
          <w:tcPr>
            <w:tcW w:w="2335" w:type="dxa"/>
            <w:gridSpan w:val="2"/>
            <w:vMerge/>
            <w:vAlign w:val="center"/>
          </w:tcPr>
          <w:p w14:paraId="696F782A" w14:textId="77777777" w:rsidR="008026E4" w:rsidRPr="001727EB" w:rsidRDefault="008026E4" w:rsidP="008026E4">
            <w:pPr>
              <w:tabs>
                <w:tab w:val="left" w:pos="1134"/>
              </w:tabs>
              <w:jc w:val="center"/>
              <w:rPr>
                <w:lang w:eastAsia="en-US"/>
              </w:rPr>
            </w:pPr>
          </w:p>
        </w:tc>
        <w:tc>
          <w:tcPr>
            <w:tcW w:w="1314" w:type="dxa"/>
            <w:vAlign w:val="center"/>
          </w:tcPr>
          <w:p w14:paraId="7461D48C" w14:textId="77777777" w:rsidR="008026E4" w:rsidRPr="007D6E9E" w:rsidRDefault="008026E4" w:rsidP="008026E4">
            <w:pPr>
              <w:tabs>
                <w:tab w:val="left" w:pos="1134"/>
              </w:tabs>
              <w:jc w:val="center"/>
              <w:rPr>
                <w:lang w:val="en-US" w:eastAsia="en-US"/>
              </w:rPr>
            </w:pPr>
            <w:r>
              <w:rPr>
                <w:lang w:val="en-US" w:eastAsia="en-US"/>
              </w:rPr>
              <w:t>1</w:t>
            </w:r>
          </w:p>
        </w:tc>
        <w:tc>
          <w:tcPr>
            <w:tcW w:w="1266" w:type="dxa"/>
            <w:vAlign w:val="center"/>
          </w:tcPr>
          <w:p w14:paraId="6823F146" w14:textId="77777777" w:rsidR="008026E4" w:rsidRPr="007D6E9E" w:rsidRDefault="008026E4" w:rsidP="008026E4">
            <w:pPr>
              <w:tabs>
                <w:tab w:val="left" w:pos="1134"/>
              </w:tabs>
              <w:jc w:val="center"/>
              <w:rPr>
                <w:lang w:val="en-US" w:eastAsia="en-US"/>
              </w:rPr>
            </w:pPr>
            <w:r>
              <w:rPr>
                <w:lang w:val="en-US" w:eastAsia="en-US"/>
              </w:rPr>
              <w:t>2</w:t>
            </w:r>
          </w:p>
        </w:tc>
        <w:tc>
          <w:tcPr>
            <w:tcW w:w="446" w:type="dxa"/>
            <w:vAlign w:val="center"/>
          </w:tcPr>
          <w:p w14:paraId="45EBF25B" w14:textId="77777777" w:rsidR="008026E4" w:rsidRPr="007D6E9E" w:rsidRDefault="008026E4" w:rsidP="008026E4">
            <w:pPr>
              <w:tabs>
                <w:tab w:val="left" w:pos="1134"/>
              </w:tabs>
              <w:jc w:val="center"/>
              <w:rPr>
                <w:lang w:val="en-US" w:eastAsia="en-US"/>
              </w:rPr>
            </w:pPr>
            <w:r>
              <w:rPr>
                <w:lang w:val="en-US" w:eastAsia="en-US"/>
              </w:rPr>
              <w:t>…</w:t>
            </w:r>
          </w:p>
        </w:tc>
        <w:tc>
          <w:tcPr>
            <w:tcW w:w="1434" w:type="dxa"/>
            <w:vAlign w:val="center"/>
          </w:tcPr>
          <w:p w14:paraId="07BD646E" w14:textId="77777777" w:rsidR="008026E4" w:rsidRPr="001727EB" w:rsidRDefault="008026E4" w:rsidP="008026E4">
            <w:pPr>
              <w:tabs>
                <w:tab w:val="left" w:pos="1134"/>
              </w:tabs>
              <w:jc w:val="center"/>
              <w:rPr>
                <w:lang w:eastAsia="en-US"/>
              </w:rPr>
            </w:pPr>
            <m:oMathPara>
              <m:oMath>
                <m:r>
                  <w:rPr>
                    <w:rFonts w:ascii="Cambria Math" w:hAnsi="Cambria Math"/>
                    <w:lang w:eastAsia="en-US"/>
                  </w:rPr>
                  <m:t>(N-1)</m:t>
                </m:r>
              </m:oMath>
            </m:oMathPara>
          </w:p>
        </w:tc>
        <w:tc>
          <w:tcPr>
            <w:tcW w:w="1168" w:type="dxa"/>
            <w:vAlign w:val="center"/>
          </w:tcPr>
          <w:p w14:paraId="07C27B7F" w14:textId="77777777" w:rsidR="008026E4" w:rsidRPr="007D6E9E" w:rsidRDefault="008026E4" w:rsidP="008026E4">
            <w:pPr>
              <w:tabs>
                <w:tab w:val="left" w:pos="1134"/>
              </w:tabs>
              <w:jc w:val="center"/>
              <w:rPr>
                <w:i/>
                <w:lang w:eastAsia="en-US"/>
              </w:rPr>
            </w:pPr>
            <m:oMathPara>
              <m:oMath>
                <m:r>
                  <w:rPr>
                    <w:rFonts w:ascii="Cambria Math" w:hAnsi="Cambria Math"/>
                    <w:lang w:eastAsia="en-US"/>
                  </w:rPr>
                  <m:t>N</m:t>
                </m:r>
              </m:oMath>
            </m:oMathPara>
          </w:p>
        </w:tc>
        <w:tc>
          <w:tcPr>
            <w:tcW w:w="1114" w:type="dxa"/>
            <w:vAlign w:val="center"/>
          </w:tcPr>
          <w:p w14:paraId="0F4571F1" w14:textId="0B3A7897" w:rsidR="008026E4" w:rsidRDefault="008026E4" w:rsidP="008026E4">
            <w:pPr>
              <w:tabs>
                <w:tab w:val="left" w:pos="1134"/>
              </w:tabs>
              <w:jc w:val="center"/>
              <w:rPr>
                <w:lang w:eastAsia="en-US"/>
              </w:rPr>
            </w:pPr>
            <m:oMathPara>
              <m:oMath>
                <m:r>
                  <w:rPr>
                    <w:rFonts w:ascii="Cambria Math" w:hAnsi="Cambria Math"/>
                    <w:lang w:eastAsia="en-US"/>
                  </w:rPr>
                  <m:t>N+1</m:t>
                </m:r>
              </m:oMath>
            </m:oMathPara>
          </w:p>
        </w:tc>
      </w:tr>
      <w:tr w:rsidR="008026E4" w:rsidRPr="001727EB" w14:paraId="0D6BA920" w14:textId="7630D243" w:rsidTr="00A9574D">
        <w:trPr>
          <w:jc w:val="center"/>
        </w:trPr>
        <w:tc>
          <w:tcPr>
            <w:tcW w:w="551" w:type="dxa"/>
            <w:vAlign w:val="center"/>
          </w:tcPr>
          <w:p w14:paraId="1FFF9767" w14:textId="77777777" w:rsidR="008026E4" w:rsidRPr="001727EB" w:rsidRDefault="008026E4" w:rsidP="008026E4">
            <w:pPr>
              <w:tabs>
                <w:tab w:val="left" w:pos="1134"/>
              </w:tabs>
              <w:jc w:val="center"/>
              <w:rPr>
                <w:lang w:eastAsia="en-US"/>
              </w:rPr>
            </w:pPr>
            <w:r w:rsidRPr="001727EB">
              <w:rPr>
                <w:lang w:eastAsia="en-US"/>
              </w:rPr>
              <w:t>1</w:t>
            </w:r>
          </w:p>
        </w:tc>
        <w:tc>
          <w:tcPr>
            <w:tcW w:w="1188" w:type="dxa"/>
            <w:vAlign w:val="center"/>
          </w:tcPr>
          <w:p w14:paraId="2B60174C" w14:textId="77777777" w:rsidR="008026E4" w:rsidRPr="001727EB" w:rsidRDefault="008026E4" w:rsidP="008026E4">
            <w:pPr>
              <w:tabs>
                <w:tab w:val="left" w:pos="1134"/>
              </w:tabs>
              <w:jc w:val="center"/>
              <w:rPr>
                <w:lang w:eastAsia="en-US"/>
              </w:rPr>
            </w:pPr>
            <w:r w:rsidRPr="001727EB">
              <w:rPr>
                <w:lang w:eastAsia="en-US"/>
              </w:rPr>
              <w:t>2</w:t>
            </w:r>
          </w:p>
        </w:tc>
        <w:tc>
          <w:tcPr>
            <w:tcW w:w="1147" w:type="dxa"/>
            <w:vAlign w:val="center"/>
          </w:tcPr>
          <w:p w14:paraId="206A8006" w14:textId="77777777" w:rsidR="008026E4" w:rsidRPr="001727EB" w:rsidRDefault="008026E4" w:rsidP="008026E4">
            <w:pPr>
              <w:tabs>
                <w:tab w:val="left" w:pos="1134"/>
              </w:tabs>
              <w:jc w:val="center"/>
              <w:rPr>
                <w:lang w:eastAsia="en-US"/>
              </w:rPr>
            </w:pPr>
            <w:r w:rsidRPr="001727EB">
              <w:rPr>
                <w:lang w:eastAsia="en-US"/>
              </w:rPr>
              <w:t>3</w:t>
            </w:r>
          </w:p>
        </w:tc>
        <w:tc>
          <w:tcPr>
            <w:tcW w:w="1314" w:type="dxa"/>
            <w:vAlign w:val="center"/>
          </w:tcPr>
          <w:p w14:paraId="30BE2F9C" w14:textId="77777777" w:rsidR="008026E4" w:rsidRPr="001727EB" w:rsidRDefault="008026E4" w:rsidP="008026E4">
            <w:pPr>
              <w:tabs>
                <w:tab w:val="left" w:pos="1134"/>
              </w:tabs>
              <w:jc w:val="center"/>
              <w:rPr>
                <w:lang w:eastAsia="en-US"/>
              </w:rPr>
            </w:pPr>
            <w:r w:rsidRPr="001727EB">
              <w:rPr>
                <w:lang w:eastAsia="en-US"/>
              </w:rPr>
              <w:t>4</w:t>
            </w:r>
          </w:p>
        </w:tc>
        <w:tc>
          <w:tcPr>
            <w:tcW w:w="1266" w:type="dxa"/>
            <w:vAlign w:val="center"/>
          </w:tcPr>
          <w:p w14:paraId="0B354DD0" w14:textId="77777777" w:rsidR="008026E4" w:rsidRPr="001727EB" w:rsidRDefault="008026E4" w:rsidP="008026E4">
            <w:pPr>
              <w:tabs>
                <w:tab w:val="left" w:pos="1134"/>
              </w:tabs>
              <w:jc w:val="center"/>
              <w:rPr>
                <w:lang w:eastAsia="en-US"/>
              </w:rPr>
            </w:pPr>
            <w:r w:rsidRPr="001727EB">
              <w:rPr>
                <w:lang w:eastAsia="en-US"/>
              </w:rPr>
              <w:t>5</w:t>
            </w:r>
          </w:p>
        </w:tc>
        <w:tc>
          <w:tcPr>
            <w:tcW w:w="446" w:type="dxa"/>
            <w:vAlign w:val="center"/>
          </w:tcPr>
          <w:p w14:paraId="16F6EBBF" w14:textId="77777777" w:rsidR="008026E4" w:rsidRPr="001727EB" w:rsidRDefault="008026E4" w:rsidP="008026E4">
            <w:pPr>
              <w:tabs>
                <w:tab w:val="left" w:pos="1134"/>
              </w:tabs>
              <w:jc w:val="center"/>
              <w:rPr>
                <w:lang w:eastAsia="en-US"/>
              </w:rPr>
            </w:pPr>
            <w:r w:rsidRPr="001727EB">
              <w:rPr>
                <w:lang w:eastAsia="en-US"/>
              </w:rPr>
              <w:t>6</w:t>
            </w:r>
          </w:p>
        </w:tc>
        <w:tc>
          <w:tcPr>
            <w:tcW w:w="1434" w:type="dxa"/>
            <w:vAlign w:val="center"/>
          </w:tcPr>
          <w:p w14:paraId="19BEC74B" w14:textId="77777777" w:rsidR="008026E4" w:rsidRPr="001727EB" w:rsidRDefault="008026E4" w:rsidP="008026E4">
            <w:pPr>
              <w:tabs>
                <w:tab w:val="left" w:pos="1134"/>
              </w:tabs>
              <w:jc w:val="center"/>
              <w:rPr>
                <w:lang w:eastAsia="en-US"/>
              </w:rPr>
            </w:pPr>
            <w:r w:rsidRPr="001727EB">
              <w:rPr>
                <w:lang w:eastAsia="en-US"/>
              </w:rPr>
              <w:t>7</w:t>
            </w:r>
          </w:p>
        </w:tc>
        <w:tc>
          <w:tcPr>
            <w:tcW w:w="1168" w:type="dxa"/>
            <w:vAlign w:val="center"/>
          </w:tcPr>
          <w:p w14:paraId="46F057F8" w14:textId="77777777" w:rsidR="008026E4" w:rsidRPr="001727EB" w:rsidRDefault="008026E4" w:rsidP="008026E4">
            <w:pPr>
              <w:tabs>
                <w:tab w:val="left" w:pos="1134"/>
              </w:tabs>
              <w:jc w:val="center"/>
              <w:rPr>
                <w:lang w:eastAsia="en-US"/>
              </w:rPr>
            </w:pPr>
            <w:r w:rsidRPr="001727EB">
              <w:rPr>
                <w:lang w:eastAsia="en-US"/>
              </w:rPr>
              <w:t>8</w:t>
            </w:r>
          </w:p>
        </w:tc>
        <w:tc>
          <w:tcPr>
            <w:tcW w:w="1114" w:type="dxa"/>
            <w:vAlign w:val="center"/>
          </w:tcPr>
          <w:p w14:paraId="49FF3885" w14:textId="7FD379E5" w:rsidR="008026E4" w:rsidRPr="008026E4" w:rsidRDefault="008026E4" w:rsidP="008026E4">
            <w:pPr>
              <w:tabs>
                <w:tab w:val="left" w:pos="1134"/>
              </w:tabs>
              <w:jc w:val="center"/>
              <w:rPr>
                <w:lang w:val="en-US" w:eastAsia="en-US"/>
              </w:rPr>
            </w:pPr>
            <w:r>
              <w:rPr>
                <w:lang w:val="en-US" w:eastAsia="en-US"/>
              </w:rPr>
              <w:t>9</w:t>
            </w:r>
          </w:p>
        </w:tc>
      </w:tr>
      <w:tr w:rsidR="008026E4" w:rsidRPr="001727EB" w14:paraId="44F40BF7" w14:textId="5F281A9C" w:rsidTr="00A9574D">
        <w:trPr>
          <w:jc w:val="center"/>
        </w:trPr>
        <w:tc>
          <w:tcPr>
            <w:tcW w:w="551" w:type="dxa"/>
            <w:vAlign w:val="center"/>
          </w:tcPr>
          <w:p w14:paraId="7643F6E8" w14:textId="67AF84AA" w:rsidR="008026E4" w:rsidRPr="001727EB" w:rsidRDefault="009D5251" w:rsidP="008026E4">
            <w:pPr>
              <w:tabs>
                <w:tab w:val="left" w:pos="1134"/>
              </w:tabs>
              <w:jc w:val="center"/>
              <w:rPr>
                <w:lang w:eastAsia="en-US"/>
              </w:rPr>
            </w:pPr>
            <w:r>
              <w:rPr>
                <w:lang w:eastAsia="en-US"/>
              </w:rPr>
              <w:t>1</w:t>
            </w:r>
          </w:p>
        </w:tc>
        <w:tc>
          <w:tcPr>
            <w:tcW w:w="1188" w:type="dxa"/>
            <w:vMerge w:val="restart"/>
            <w:vAlign w:val="center"/>
          </w:tcPr>
          <w:p w14:paraId="28640AA8" w14:textId="77777777" w:rsidR="008026E4" w:rsidRPr="001727EB" w:rsidRDefault="008026E4" w:rsidP="008026E4">
            <w:pPr>
              <w:tabs>
                <w:tab w:val="left" w:pos="1134"/>
              </w:tabs>
              <w:jc w:val="center"/>
              <w:rPr>
                <w:lang w:eastAsia="en-US"/>
              </w:rPr>
            </w:pPr>
            <w:r w:rsidRPr="00A708C8">
              <w:rPr>
                <w:lang w:eastAsia="en-US"/>
              </w:rPr>
              <w:t>Період настання збитків (</w:t>
            </w:r>
            <m:oMath>
              <m:r>
                <w:rPr>
                  <w:rFonts w:ascii="Cambria Math" w:hAnsi="Cambria Math"/>
                  <w:lang w:eastAsia="en-US"/>
                </w:rPr>
                <m:t>a</m:t>
              </m:r>
            </m:oMath>
            <w:r w:rsidRPr="00A708C8">
              <w:rPr>
                <w:lang w:eastAsia="en-US"/>
              </w:rPr>
              <w:t>)</w:t>
            </w:r>
          </w:p>
        </w:tc>
        <w:tc>
          <w:tcPr>
            <w:tcW w:w="1147" w:type="dxa"/>
            <w:vAlign w:val="center"/>
          </w:tcPr>
          <w:p w14:paraId="20F9A9EC" w14:textId="77777777" w:rsidR="008026E4" w:rsidRPr="001727EB" w:rsidRDefault="008026E4" w:rsidP="008026E4">
            <w:pPr>
              <w:tabs>
                <w:tab w:val="left" w:pos="1134"/>
              </w:tabs>
              <w:jc w:val="center"/>
              <w:rPr>
                <w:lang w:eastAsia="en-US"/>
              </w:rPr>
            </w:pPr>
            <w:r>
              <w:rPr>
                <w:lang w:eastAsia="en-US"/>
              </w:rPr>
              <w:t>1</w:t>
            </w:r>
          </w:p>
        </w:tc>
        <w:tc>
          <w:tcPr>
            <w:tcW w:w="1314" w:type="dxa"/>
            <w:vAlign w:val="center"/>
          </w:tcPr>
          <w:p w14:paraId="24F882E0"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6CC1916E"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2</m:t>
                    </m:r>
                  </m:e>
                </m:d>
              </m:oMath>
            </m:oMathPara>
          </w:p>
        </w:tc>
        <w:tc>
          <w:tcPr>
            <w:tcW w:w="446" w:type="dxa"/>
            <w:vAlign w:val="center"/>
          </w:tcPr>
          <w:p w14:paraId="58F522CB" w14:textId="77777777" w:rsidR="008026E4" w:rsidRPr="00117EC5" w:rsidRDefault="008026E4" w:rsidP="008026E4">
            <w:pPr>
              <w:tabs>
                <w:tab w:val="left" w:pos="1134"/>
              </w:tabs>
              <w:jc w:val="center"/>
              <w:rPr>
                <w:lang w:val="en-US" w:eastAsia="en-US"/>
              </w:rPr>
            </w:pPr>
            <w:r>
              <w:rPr>
                <w:lang w:val="en-US" w:eastAsia="en-US"/>
              </w:rPr>
              <w:t>…</w:t>
            </w:r>
          </w:p>
        </w:tc>
        <w:tc>
          <w:tcPr>
            <w:tcW w:w="1434" w:type="dxa"/>
            <w:vAlign w:val="center"/>
          </w:tcPr>
          <w:p w14:paraId="4F44AD12"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N-1</m:t>
                    </m:r>
                  </m:e>
                </m:d>
              </m:oMath>
            </m:oMathPara>
          </w:p>
        </w:tc>
        <w:tc>
          <w:tcPr>
            <w:tcW w:w="1168" w:type="dxa"/>
            <w:vAlign w:val="center"/>
          </w:tcPr>
          <w:p w14:paraId="18B077E3"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N</m:t>
                    </m:r>
                  </m:e>
                </m:d>
              </m:oMath>
            </m:oMathPara>
          </w:p>
        </w:tc>
        <w:tc>
          <w:tcPr>
            <w:tcW w:w="1114" w:type="dxa"/>
            <w:vAlign w:val="center"/>
          </w:tcPr>
          <w:p w14:paraId="2091B9C7" w14:textId="27135436" w:rsidR="008026E4" w:rsidRDefault="004D7957" w:rsidP="008026E4">
            <w:pPr>
              <w:tabs>
                <w:tab w:val="left" w:pos="1134"/>
              </w:tabs>
              <w:jc w:val="center"/>
              <w:rPr>
                <w:lang w:eastAsia="en-US"/>
              </w:rPr>
            </w:pPr>
            <m:oMathPara>
              <m:oMath>
                <m:sSub>
                  <m:sSubPr>
                    <m:ctrlPr>
                      <w:rPr>
                        <w:rFonts w:ascii="Cambria Math" w:hAnsi="Cambria Math"/>
                        <w:lang w:eastAsia="en-US"/>
                      </w:rPr>
                    </m:ctrlPr>
                  </m:sSubPr>
                  <m:e>
                    <m:r>
                      <w:rPr>
                        <w:rFonts w:ascii="Cambria Math" w:hAnsi="Cambria Math"/>
                        <w:lang w:eastAsia="en-US"/>
                      </w:rPr>
                      <m:t>LU</m:t>
                    </m:r>
                  </m:e>
                  <m:sub>
                    <m:r>
                      <m:rPr>
                        <m:sty m:val="p"/>
                      </m:rPr>
                      <w:rPr>
                        <w:rFonts w:ascii="Cambria Math" w:hAnsi="Cambria Math"/>
                        <w:lang w:eastAsia="en-US"/>
                      </w:rPr>
                      <m:t>(</m:t>
                    </m:r>
                    <m:r>
                      <w:rPr>
                        <w:rFonts w:ascii="Cambria Math" w:hAnsi="Cambria Math"/>
                        <w:lang w:eastAsia="en-US"/>
                      </w:rPr>
                      <m:t>a</m:t>
                    </m:r>
                    <m:r>
                      <m:rPr>
                        <m:sty m:val="p"/>
                      </m:rPr>
                      <w:rPr>
                        <w:rFonts w:ascii="Cambria Math" w:hAnsi="Cambria Math"/>
                        <w:lang w:eastAsia="en-US"/>
                      </w:rPr>
                      <m:t xml:space="preserve"> = 1)</m:t>
                    </m:r>
                  </m:sub>
                </m:sSub>
              </m:oMath>
            </m:oMathPara>
          </w:p>
        </w:tc>
      </w:tr>
      <w:tr w:rsidR="008026E4" w:rsidRPr="001727EB" w14:paraId="486092E1" w14:textId="1190B860" w:rsidTr="00A9574D">
        <w:trPr>
          <w:jc w:val="center"/>
        </w:trPr>
        <w:tc>
          <w:tcPr>
            <w:tcW w:w="551" w:type="dxa"/>
            <w:vAlign w:val="center"/>
          </w:tcPr>
          <w:p w14:paraId="617BEE07" w14:textId="3DBF5D5B" w:rsidR="008026E4" w:rsidRPr="001727EB" w:rsidRDefault="009D5251" w:rsidP="008026E4">
            <w:pPr>
              <w:tabs>
                <w:tab w:val="left" w:pos="1134"/>
              </w:tabs>
              <w:jc w:val="center"/>
              <w:rPr>
                <w:lang w:eastAsia="en-US"/>
              </w:rPr>
            </w:pPr>
            <w:r>
              <w:rPr>
                <w:lang w:eastAsia="en-US"/>
              </w:rPr>
              <w:t>2</w:t>
            </w:r>
          </w:p>
        </w:tc>
        <w:tc>
          <w:tcPr>
            <w:tcW w:w="1188" w:type="dxa"/>
            <w:vMerge/>
            <w:vAlign w:val="center"/>
          </w:tcPr>
          <w:p w14:paraId="6A676093" w14:textId="77777777" w:rsidR="008026E4" w:rsidRPr="001727EB" w:rsidRDefault="008026E4" w:rsidP="008026E4">
            <w:pPr>
              <w:tabs>
                <w:tab w:val="left" w:pos="1134"/>
              </w:tabs>
              <w:jc w:val="center"/>
              <w:rPr>
                <w:lang w:eastAsia="en-US"/>
              </w:rPr>
            </w:pPr>
          </w:p>
        </w:tc>
        <w:tc>
          <w:tcPr>
            <w:tcW w:w="1147" w:type="dxa"/>
            <w:vAlign w:val="center"/>
          </w:tcPr>
          <w:p w14:paraId="1AF0E609" w14:textId="77777777" w:rsidR="008026E4" w:rsidRPr="001727EB" w:rsidRDefault="008026E4" w:rsidP="008026E4">
            <w:pPr>
              <w:tabs>
                <w:tab w:val="left" w:pos="1134"/>
              </w:tabs>
              <w:jc w:val="center"/>
              <w:rPr>
                <w:lang w:eastAsia="en-US"/>
              </w:rPr>
            </w:pPr>
            <w:r>
              <w:rPr>
                <w:lang w:eastAsia="en-US"/>
              </w:rPr>
              <w:t>2</w:t>
            </w:r>
          </w:p>
        </w:tc>
        <w:tc>
          <w:tcPr>
            <w:tcW w:w="1314" w:type="dxa"/>
            <w:vAlign w:val="center"/>
          </w:tcPr>
          <w:p w14:paraId="26B599B3"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1FD624DF"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46" w:type="dxa"/>
            <w:vAlign w:val="center"/>
          </w:tcPr>
          <w:p w14:paraId="7551455E" w14:textId="77777777" w:rsidR="008026E4" w:rsidRPr="00117EC5" w:rsidRDefault="008026E4" w:rsidP="008026E4">
            <w:pPr>
              <w:tabs>
                <w:tab w:val="left" w:pos="1134"/>
              </w:tabs>
              <w:jc w:val="center"/>
              <w:rPr>
                <w:lang w:val="en-US" w:eastAsia="en-US"/>
              </w:rPr>
            </w:pPr>
            <w:r>
              <w:rPr>
                <w:lang w:val="en-US" w:eastAsia="en-US"/>
              </w:rPr>
              <w:t>…</w:t>
            </w:r>
          </w:p>
        </w:tc>
        <w:tc>
          <w:tcPr>
            <w:tcW w:w="1434" w:type="dxa"/>
            <w:vAlign w:val="center"/>
          </w:tcPr>
          <w:p w14:paraId="49DF167E"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N-1</m:t>
                    </m:r>
                  </m:e>
                </m:d>
              </m:oMath>
            </m:oMathPara>
          </w:p>
        </w:tc>
        <w:tc>
          <w:tcPr>
            <w:tcW w:w="1168" w:type="dxa"/>
            <w:vAlign w:val="center"/>
          </w:tcPr>
          <w:p w14:paraId="0E6EB69E" w14:textId="77777777" w:rsidR="008026E4" w:rsidRPr="001727EB" w:rsidRDefault="008026E4" w:rsidP="008026E4">
            <w:pPr>
              <w:tabs>
                <w:tab w:val="left" w:pos="1134"/>
              </w:tabs>
              <w:jc w:val="center"/>
              <w:rPr>
                <w:lang w:eastAsia="en-US"/>
              </w:rPr>
            </w:pPr>
          </w:p>
        </w:tc>
        <w:tc>
          <w:tcPr>
            <w:tcW w:w="1114" w:type="dxa"/>
            <w:vAlign w:val="center"/>
          </w:tcPr>
          <w:p w14:paraId="77FDED60" w14:textId="77777777" w:rsidR="008026E4" w:rsidRPr="001727EB" w:rsidRDefault="008026E4" w:rsidP="008026E4">
            <w:pPr>
              <w:tabs>
                <w:tab w:val="left" w:pos="1134"/>
              </w:tabs>
              <w:jc w:val="center"/>
              <w:rPr>
                <w:lang w:eastAsia="en-US"/>
              </w:rPr>
            </w:pPr>
          </w:p>
        </w:tc>
      </w:tr>
      <w:tr w:rsidR="008026E4" w:rsidRPr="001727EB" w14:paraId="7AD5CDE3" w14:textId="6388660C" w:rsidTr="00A9574D">
        <w:trPr>
          <w:jc w:val="center"/>
        </w:trPr>
        <w:tc>
          <w:tcPr>
            <w:tcW w:w="551" w:type="dxa"/>
            <w:vAlign w:val="center"/>
          </w:tcPr>
          <w:p w14:paraId="3BEFA684" w14:textId="382740F1" w:rsidR="008026E4" w:rsidRPr="001727EB" w:rsidRDefault="009D5251" w:rsidP="008026E4">
            <w:pPr>
              <w:tabs>
                <w:tab w:val="left" w:pos="1134"/>
              </w:tabs>
              <w:jc w:val="center"/>
              <w:rPr>
                <w:lang w:eastAsia="en-US"/>
              </w:rPr>
            </w:pPr>
            <w:r>
              <w:rPr>
                <w:lang w:eastAsia="en-US"/>
              </w:rPr>
              <w:t>3</w:t>
            </w:r>
          </w:p>
        </w:tc>
        <w:tc>
          <w:tcPr>
            <w:tcW w:w="1188" w:type="dxa"/>
            <w:vMerge/>
            <w:vAlign w:val="center"/>
          </w:tcPr>
          <w:p w14:paraId="73D3FB8E" w14:textId="77777777" w:rsidR="008026E4" w:rsidRPr="001727EB" w:rsidRDefault="008026E4" w:rsidP="008026E4">
            <w:pPr>
              <w:tabs>
                <w:tab w:val="left" w:pos="1134"/>
              </w:tabs>
              <w:jc w:val="center"/>
              <w:rPr>
                <w:lang w:eastAsia="en-US"/>
              </w:rPr>
            </w:pPr>
          </w:p>
        </w:tc>
        <w:tc>
          <w:tcPr>
            <w:tcW w:w="1147" w:type="dxa"/>
            <w:vAlign w:val="center"/>
          </w:tcPr>
          <w:p w14:paraId="26665C1E" w14:textId="77777777" w:rsidR="008026E4" w:rsidRPr="001727EB" w:rsidRDefault="008026E4" w:rsidP="008026E4">
            <w:pPr>
              <w:tabs>
                <w:tab w:val="left" w:pos="1134"/>
              </w:tabs>
              <w:jc w:val="center"/>
              <w:rPr>
                <w:lang w:eastAsia="en-US"/>
              </w:rPr>
            </w:pPr>
            <w:r>
              <w:rPr>
                <w:lang w:eastAsia="en-US"/>
              </w:rPr>
              <w:t>3</w:t>
            </w:r>
          </w:p>
        </w:tc>
        <w:tc>
          <w:tcPr>
            <w:tcW w:w="1314" w:type="dxa"/>
            <w:vAlign w:val="center"/>
          </w:tcPr>
          <w:p w14:paraId="3FE8A32B"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5AC89245"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46" w:type="dxa"/>
            <w:vAlign w:val="center"/>
          </w:tcPr>
          <w:p w14:paraId="5BA03F40" w14:textId="77777777" w:rsidR="008026E4" w:rsidRPr="00117EC5" w:rsidRDefault="008026E4" w:rsidP="008026E4">
            <w:pPr>
              <w:tabs>
                <w:tab w:val="left" w:pos="1134"/>
              </w:tabs>
              <w:jc w:val="center"/>
              <w:rPr>
                <w:lang w:val="en-US" w:eastAsia="en-US"/>
              </w:rPr>
            </w:pPr>
            <w:r>
              <w:rPr>
                <w:lang w:val="en-US" w:eastAsia="en-US"/>
              </w:rPr>
              <w:t>…</w:t>
            </w:r>
          </w:p>
        </w:tc>
        <w:tc>
          <w:tcPr>
            <w:tcW w:w="1434" w:type="dxa"/>
            <w:vAlign w:val="center"/>
          </w:tcPr>
          <w:p w14:paraId="2DA76074" w14:textId="77777777" w:rsidR="008026E4" w:rsidRPr="001727EB" w:rsidRDefault="008026E4" w:rsidP="008026E4">
            <w:pPr>
              <w:tabs>
                <w:tab w:val="left" w:pos="1134"/>
              </w:tabs>
              <w:jc w:val="center"/>
              <w:rPr>
                <w:lang w:eastAsia="en-US"/>
              </w:rPr>
            </w:pPr>
          </w:p>
        </w:tc>
        <w:tc>
          <w:tcPr>
            <w:tcW w:w="1168" w:type="dxa"/>
            <w:vAlign w:val="center"/>
          </w:tcPr>
          <w:p w14:paraId="092C12B1" w14:textId="77777777" w:rsidR="008026E4" w:rsidRPr="001727EB" w:rsidRDefault="008026E4" w:rsidP="008026E4">
            <w:pPr>
              <w:tabs>
                <w:tab w:val="left" w:pos="1134"/>
              </w:tabs>
              <w:jc w:val="center"/>
              <w:rPr>
                <w:lang w:eastAsia="en-US"/>
              </w:rPr>
            </w:pPr>
          </w:p>
        </w:tc>
        <w:tc>
          <w:tcPr>
            <w:tcW w:w="1114" w:type="dxa"/>
            <w:vAlign w:val="center"/>
          </w:tcPr>
          <w:p w14:paraId="02BFC30A" w14:textId="77777777" w:rsidR="008026E4" w:rsidRPr="001727EB" w:rsidRDefault="008026E4" w:rsidP="008026E4">
            <w:pPr>
              <w:tabs>
                <w:tab w:val="left" w:pos="1134"/>
              </w:tabs>
              <w:jc w:val="center"/>
              <w:rPr>
                <w:lang w:eastAsia="en-US"/>
              </w:rPr>
            </w:pPr>
          </w:p>
        </w:tc>
      </w:tr>
      <w:tr w:rsidR="008026E4" w:rsidRPr="001727EB" w14:paraId="5197561A" w14:textId="11AA0099" w:rsidTr="00A9574D">
        <w:trPr>
          <w:jc w:val="center"/>
        </w:trPr>
        <w:tc>
          <w:tcPr>
            <w:tcW w:w="551" w:type="dxa"/>
            <w:vAlign w:val="center"/>
          </w:tcPr>
          <w:p w14:paraId="77488981" w14:textId="17B213C2" w:rsidR="008026E4" w:rsidRPr="001727EB" w:rsidRDefault="009D5251" w:rsidP="008026E4">
            <w:pPr>
              <w:tabs>
                <w:tab w:val="left" w:pos="1134"/>
              </w:tabs>
              <w:jc w:val="center"/>
              <w:rPr>
                <w:lang w:eastAsia="en-US"/>
              </w:rPr>
            </w:pPr>
            <w:r>
              <w:rPr>
                <w:lang w:eastAsia="en-US"/>
              </w:rPr>
              <w:t>4</w:t>
            </w:r>
          </w:p>
        </w:tc>
        <w:tc>
          <w:tcPr>
            <w:tcW w:w="1188" w:type="dxa"/>
            <w:vMerge/>
            <w:vAlign w:val="center"/>
          </w:tcPr>
          <w:p w14:paraId="34D0066F" w14:textId="77777777" w:rsidR="008026E4" w:rsidRPr="001727EB" w:rsidRDefault="008026E4" w:rsidP="008026E4">
            <w:pPr>
              <w:tabs>
                <w:tab w:val="left" w:pos="1134"/>
              </w:tabs>
              <w:jc w:val="center"/>
              <w:rPr>
                <w:lang w:eastAsia="en-US"/>
              </w:rPr>
            </w:pPr>
          </w:p>
        </w:tc>
        <w:tc>
          <w:tcPr>
            <w:tcW w:w="1147" w:type="dxa"/>
            <w:vAlign w:val="center"/>
          </w:tcPr>
          <w:p w14:paraId="2B93B1CF" w14:textId="77777777" w:rsidR="008026E4" w:rsidRPr="001727EB" w:rsidRDefault="008026E4" w:rsidP="008026E4">
            <w:pPr>
              <w:tabs>
                <w:tab w:val="left" w:pos="1134"/>
              </w:tabs>
              <w:jc w:val="center"/>
              <w:rPr>
                <w:lang w:eastAsia="en-US"/>
              </w:rPr>
            </w:pPr>
            <w:r>
              <w:rPr>
                <w:lang w:eastAsia="en-US"/>
              </w:rPr>
              <w:t>…</w:t>
            </w:r>
          </w:p>
        </w:tc>
        <w:tc>
          <w:tcPr>
            <w:tcW w:w="1314" w:type="dxa"/>
            <w:vAlign w:val="center"/>
          </w:tcPr>
          <w:p w14:paraId="5C1911BD" w14:textId="77777777" w:rsidR="008026E4" w:rsidRPr="00117EC5" w:rsidRDefault="008026E4" w:rsidP="008026E4">
            <w:pPr>
              <w:tabs>
                <w:tab w:val="left" w:pos="1134"/>
              </w:tabs>
              <w:jc w:val="center"/>
              <w:rPr>
                <w:lang w:val="en-US" w:eastAsia="en-US"/>
              </w:rPr>
            </w:pPr>
            <w:r>
              <w:rPr>
                <w:lang w:val="en-US" w:eastAsia="en-US"/>
              </w:rPr>
              <w:t>…</w:t>
            </w:r>
          </w:p>
        </w:tc>
        <w:tc>
          <w:tcPr>
            <w:tcW w:w="1266" w:type="dxa"/>
            <w:vAlign w:val="center"/>
          </w:tcPr>
          <w:p w14:paraId="48CA5AB3" w14:textId="77777777" w:rsidR="008026E4" w:rsidRPr="00117EC5" w:rsidRDefault="008026E4" w:rsidP="008026E4">
            <w:pPr>
              <w:tabs>
                <w:tab w:val="left" w:pos="1134"/>
              </w:tabs>
              <w:jc w:val="center"/>
              <w:rPr>
                <w:lang w:val="en-US" w:eastAsia="en-US"/>
              </w:rPr>
            </w:pPr>
            <w:r>
              <w:rPr>
                <w:lang w:val="en-US" w:eastAsia="en-US"/>
              </w:rPr>
              <w:t>…</w:t>
            </w:r>
          </w:p>
        </w:tc>
        <w:tc>
          <w:tcPr>
            <w:tcW w:w="446" w:type="dxa"/>
            <w:vAlign w:val="center"/>
          </w:tcPr>
          <w:p w14:paraId="1606531B" w14:textId="77777777" w:rsidR="008026E4" w:rsidRPr="00117EC5" w:rsidRDefault="008026E4" w:rsidP="008026E4">
            <w:pPr>
              <w:tabs>
                <w:tab w:val="left" w:pos="1134"/>
              </w:tabs>
              <w:jc w:val="center"/>
              <w:rPr>
                <w:lang w:val="en-US" w:eastAsia="en-US"/>
              </w:rPr>
            </w:pPr>
            <w:r>
              <w:rPr>
                <w:lang w:val="en-US" w:eastAsia="en-US"/>
              </w:rPr>
              <w:t>…</w:t>
            </w:r>
          </w:p>
        </w:tc>
        <w:tc>
          <w:tcPr>
            <w:tcW w:w="1434" w:type="dxa"/>
            <w:vAlign w:val="center"/>
          </w:tcPr>
          <w:p w14:paraId="0BAEF0A1" w14:textId="77777777" w:rsidR="008026E4" w:rsidRPr="001727EB" w:rsidRDefault="008026E4" w:rsidP="008026E4">
            <w:pPr>
              <w:tabs>
                <w:tab w:val="left" w:pos="1134"/>
              </w:tabs>
              <w:jc w:val="center"/>
              <w:rPr>
                <w:lang w:eastAsia="en-US"/>
              </w:rPr>
            </w:pPr>
          </w:p>
        </w:tc>
        <w:tc>
          <w:tcPr>
            <w:tcW w:w="1168" w:type="dxa"/>
            <w:vAlign w:val="center"/>
          </w:tcPr>
          <w:p w14:paraId="5151FE58" w14:textId="77777777" w:rsidR="008026E4" w:rsidRPr="001727EB" w:rsidRDefault="008026E4" w:rsidP="008026E4">
            <w:pPr>
              <w:tabs>
                <w:tab w:val="left" w:pos="1134"/>
              </w:tabs>
              <w:jc w:val="center"/>
              <w:rPr>
                <w:lang w:eastAsia="en-US"/>
              </w:rPr>
            </w:pPr>
          </w:p>
        </w:tc>
        <w:tc>
          <w:tcPr>
            <w:tcW w:w="1114" w:type="dxa"/>
            <w:vAlign w:val="center"/>
          </w:tcPr>
          <w:p w14:paraId="41E59645" w14:textId="77777777" w:rsidR="008026E4" w:rsidRPr="001727EB" w:rsidRDefault="008026E4" w:rsidP="008026E4">
            <w:pPr>
              <w:tabs>
                <w:tab w:val="left" w:pos="1134"/>
              </w:tabs>
              <w:jc w:val="center"/>
              <w:rPr>
                <w:lang w:eastAsia="en-US"/>
              </w:rPr>
            </w:pPr>
          </w:p>
        </w:tc>
      </w:tr>
      <w:tr w:rsidR="008026E4" w:rsidRPr="001727EB" w14:paraId="00A74CC3" w14:textId="1FC2B7C0" w:rsidTr="00A9574D">
        <w:trPr>
          <w:jc w:val="center"/>
        </w:trPr>
        <w:tc>
          <w:tcPr>
            <w:tcW w:w="551" w:type="dxa"/>
            <w:vAlign w:val="center"/>
          </w:tcPr>
          <w:p w14:paraId="35CEFF02" w14:textId="21F0AF13" w:rsidR="008026E4" w:rsidRPr="001727EB" w:rsidRDefault="009D5251" w:rsidP="008026E4">
            <w:pPr>
              <w:tabs>
                <w:tab w:val="left" w:pos="1134"/>
              </w:tabs>
              <w:jc w:val="center"/>
              <w:rPr>
                <w:lang w:eastAsia="en-US"/>
              </w:rPr>
            </w:pPr>
            <w:r>
              <w:rPr>
                <w:lang w:eastAsia="en-US"/>
              </w:rPr>
              <w:t>5</w:t>
            </w:r>
          </w:p>
        </w:tc>
        <w:tc>
          <w:tcPr>
            <w:tcW w:w="1188" w:type="dxa"/>
            <w:vMerge/>
            <w:vAlign w:val="center"/>
          </w:tcPr>
          <w:p w14:paraId="6119C837" w14:textId="77777777" w:rsidR="008026E4" w:rsidRPr="007D6E9E" w:rsidRDefault="008026E4" w:rsidP="008026E4">
            <w:pPr>
              <w:tabs>
                <w:tab w:val="left" w:pos="1134"/>
              </w:tabs>
              <w:jc w:val="center"/>
              <w:rPr>
                <w:i/>
                <w:lang w:val="en-US" w:eastAsia="en-US"/>
              </w:rPr>
            </w:pPr>
          </w:p>
        </w:tc>
        <w:tc>
          <w:tcPr>
            <w:tcW w:w="1147" w:type="dxa"/>
            <w:vAlign w:val="center"/>
          </w:tcPr>
          <w:p w14:paraId="3522D3AD" w14:textId="77777777" w:rsidR="008026E4" w:rsidRPr="001727EB" w:rsidRDefault="008026E4" w:rsidP="008026E4">
            <w:pPr>
              <w:tabs>
                <w:tab w:val="left" w:pos="1134"/>
              </w:tabs>
              <w:jc w:val="center"/>
              <w:rPr>
                <w:lang w:eastAsia="en-US"/>
              </w:rPr>
            </w:pPr>
            <m:oMathPara>
              <m:oMath>
                <m:r>
                  <w:rPr>
                    <w:rFonts w:ascii="Cambria Math" w:hAnsi="Cambria Math"/>
                    <w:lang w:eastAsia="en-US"/>
                  </w:rPr>
                  <m:t>(</m:t>
                </m:r>
                <m:r>
                  <w:rPr>
                    <w:rFonts w:ascii="Cambria Math" w:hAnsi="Cambria Math"/>
                    <w:lang w:val="en-US" w:eastAsia="en-US"/>
                  </w:rPr>
                  <m:t>N-2)</m:t>
                </m:r>
              </m:oMath>
            </m:oMathPara>
          </w:p>
        </w:tc>
        <w:tc>
          <w:tcPr>
            <w:tcW w:w="1314" w:type="dxa"/>
            <w:vAlign w:val="center"/>
          </w:tcPr>
          <w:p w14:paraId="141F6AB1"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144CCFC9"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w:rPr>
                        <w:rFonts w:ascii="Cambria Math" w:hAnsi="Cambria Math"/>
                        <w:lang w:eastAsia="en-US"/>
                      </w:rPr>
                      <m:t>2</m:t>
                    </m:r>
                  </m:e>
                </m:d>
              </m:oMath>
            </m:oMathPara>
          </w:p>
        </w:tc>
        <w:tc>
          <w:tcPr>
            <w:tcW w:w="446" w:type="dxa"/>
            <w:vAlign w:val="center"/>
          </w:tcPr>
          <w:p w14:paraId="61CC106F" w14:textId="77777777" w:rsidR="008026E4" w:rsidRPr="001727EB" w:rsidRDefault="008026E4" w:rsidP="008026E4">
            <w:pPr>
              <w:tabs>
                <w:tab w:val="left" w:pos="1134"/>
              </w:tabs>
              <w:jc w:val="center"/>
              <w:rPr>
                <w:lang w:eastAsia="en-US"/>
              </w:rPr>
            </w:pPr>
          </w:p>
        </w:tc>
        <w:tc>
          <w:tcPr>
            <w:tcW w:w="1434" w:type="dxa"/>
            <w:vAlign w:val="center"/>
          </w:tcPr>
          <w:p w14:paraId="6C9F57ED" w14:textId="77777777" w:rsidR="008026E4" w:rsidRPr="001727EB" w:rsidRDefault="008026E4" w:rsidP="008026E4">
            <w:pPr>
              <w:tabs>
                <w:tab w:val="left" w:pos="1134"/>
              </w:tabs>
              <w:jc w:val="center"/>
              <w:rPr>
                <w:lang w:eastAsia="en-US"/>
              </w:rPr>
            </w:pPr>
          </w:p>
        </w:tc>
        <w:tc>
          <w:tcPr>
            <w:tcW w:w="1168" w:type="dxa"/>
            <w:vAlign w:val="center"/>
          </w:tcPr>
          <w:p w14:paraId="37FD04A0" w14:textId="77777777" w:rsidR="008026E4" w:rsidRPr="001727EB" w:rsidRDefault="008026E4" w:rsidP="008026E4">
            <w:pPr>
              <w:tabs>
                <w:tab w:val="left" w:pos="1134"/>
              </w:tabs>
              <w:jc w:val="center"/>
              <w:rPr>
                <w:lang w:eastAsia="en-US"/>
              </w:rPr>
            </w:pPr>
          </w:p>
        </w:tc>
        <w:tc>
          <w:tcPr>
            <w:tcW w:w="1114" w:type="dxa"/>
            <w:vAlign w:val="center"/>
          </w:tcPr>
          <w:p w14:paraId="0C0FFCB2" w14:textId="77777777" w:rsidR="008026E4" w:rsidRPr="001727EB" w:rsidRDefault="008026E4" w:rsidP="008026E4">
            <w:pPr>
              <w:tabs>
                <w:tab w:val="left" w:pos="1134"/>
              </w:tabs>
              <w:jc w:val="center"/>
              <w:rPr>
                <w:lang w:eastAsia="en-US"/>
              </w:rPr>
            </w:pPr>
          </w:p>
        </w:tc>
      </w:tr>
      <w:tr w:rsidR="008026E4" w:rsidRPr="001727EB" w14:paraId="4A7B97DF" w14:textId="5C5DF820" w:rsidTr="00A9574D">
        <w:trPr>
          <w:jc w:val="center"/>
        </w:trPr>
        <w:tc>
          <w:tcPr>
            <w:tcW w:w="551" w:type="dxa"/>
            <w:vAlign w:val="center"/>
          </w:tcPr>
          <w:p w14:paraId="2D389820" w14:textId="10C1F7E5" w:rsidR="008026E4" w:rsidRPr="001727EB" w:rsidRDefault="009D5251" w:rsidP="008026E4">
            <w:pPr>
              <w:tabs>
                <w:tab w:val="left" w:pos="1134"/>
              </w:tabs>
              <w:jc w:val="center"/>
              <w:rPr>
                <w:lang w:eastAsia="en-US"/>
              </w:rPr>
            </w:pPr>
            <w:r>
              <w:rPr>
                <w:lang w:eastAsia="en-US"/>
              </w:rPr>
              <w:t>6</w:t>
            </w:r>
          </w:p>
        </w:tc>
        <w:tc>
          <w:tcPr>
            <w:tcW w:w="1188" w:type="dxa"/>
            <w:vMerge/>
            <w:vAlign w:val="center"/>
          </w:tcPr>
          <w:p w14:paraId="6F30E1CF" w14:textId="77777777" w:rsidR="008026E4" w:rsidRPr="001727EB" w:rsidRDefault="008026E4" w:rsidP="008026E4">
            <w:pPr>
              <w:tabs>
                <w:tab w:val="left" w:pos="1134"/>
              </w:tabs>
              <w:jc w:val="center"/>
              <w:rPr>
                <w:lang w:eastAsia="en-US"/>
              </w:rPr>
            </w:pPr>
          </w:p>
        </w:tc>
        <w:tc>
          <w:tcPr>
            <w:tcW w:w="1147" w:type="dxa"/>
            <w:vAlign w:val="center"/>
          </w:tcPr>
          <w:p w14:paraId="4153B3E7" w14:textId="77777777" w:rsidR="008026E4" w:rsidRPr="001727EB" w:rsidRDefault="008026E4" w:rsidP="008026E4">
            <w:pPr>
              <w:tabs>
                <w:tab w:val="left" w:pos="1134"/>
              </w:tabs>
              <w:jc w:val="center"/>
              <w:rPr>
                <w:lang w:eastAsia="en-US"/>
              </w:rPr>
            </w:pPr>
            <m:oMathPara>
              <m:oMath>
                <m:r>
                  <w:rPr>
                    <w:rFonts w:ascii="Cambria Math" w:hAnsi="Cambria Math"/>
                    <w:lang w:eastAsia="en-US"/>
                  </w:rPr>
                  <m:t>(N-1)</m:t>
                </m:r>
              </m:oMath>
            </m:oMathPara>
          </w:p>
        </w:tc>
        <w:tc>
          <w:tcPr>
            <w:tcW w:w="1314" w:type="dxa"/>
            <w:vAlign w:val="center"/>
          </w:tcPr>
          <w:p w14:paraId="43298427"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2ABFA0D7"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46" w:type="dxa"/>
            <w:vAlign w:val="center"/>
          </w:tcPr>
          <w:p w14:paraId="148A1553" w14:textId="77777777" w:rsidR="008026E4" w:rsidRPr="001727EB" w:rsidRDefault="008026E4" w:rsidP="008026E4">
            <w:pPr>
              <w:tabs>
                <w:tab w:val="left" w:pos="1134"/>
              </w:tabs>
              <w:jc w:val="center"/>
              <w:rPr>
                <w:lang w:eastAsia="en-US"/>
              </w:rPr>
            </w:pPr>
          </w:p>
        </w:tc>
        <w:tc>
          <w:tcPr>
            <w:tcW w:w="1434" w:type="dxa"/>
            <w:vAlign w:val="center"/>
          </w:tcPr>
          <w:p w14:paraId="1060D3FE" w14:textId="77777777" w:rsidR="008026E4" w:rsidRPr="001727EB" w:rsidRDefault="008026E4" w:rsidP="008026E4">
            <w:pPr>
              <w:tabs>
                <w:tab w:val="left" w:pos="1134"/>
              </w:tabs>
              <w:jc w:val="center"/>
              <w:rPr>
                <w:lang w:eastAsia="en-US"/>
              </w:rPr>
            </w:pPr>
          </w:p>
        </w:tc>
        <w:tc>
          <w:tcPr>
            <w:tcW w:w="1168" w:type="dxa"/>
            <w:vAlign w:val="center"/>
          </w:tcPr>
          <w:p w14:paraId="6DB16BA5" w14:textId="77777777" w:rsidR="008026E4" w:rsidRPr="001727EB" w:rsidRDefault="008026E4" w:rsidP="008026E4">
            <w:pPr>
              <w:tabs>
                <w:tab w:val="left" w:pos="1134"/>
              </w:tabs>
              <w:jc w:val="center"/>
              <w:rPr>
                <w:lang w:eastAsia="en-US"/>
              </w:rPr>
            </w:pPr>
          </w:p>
        </w:tc>
        <w:tc>
          <w:tcPr>
            <w:tcW w:w="1114" w:type="dxa"/>
            <w:vAlign w:val="center"/>
          </w:tcPr>
          <w:p w14:paraId="1C04DE0F" w14:textId="77777777" w:rsidR="008026E4" w:rsidRPr="001727EB" w:rsidRDefault="008026E4" w:rsidP="008026E4">
            <w:pPr>
              <w:tabs>
                <w:tab w:val="left" w:pos="1134"/>
              </w:tabs>
              <w:jc w:val="center"/>
              <w:rPr>
                <w:lang w:eastAsia="en-US"/>
              </w:rPr>
            </w:pPr>
          </w:p>
        </w:tc>
      </w:tr>
      <w:tr w:rsidR="008026E4" w:rsidRPr="001727EB" w14:paraId="486DAF2E" w14:textId="01C7B7A6" w:rsidTr="00A9574D">
        <w:trPr>
          <w:jc w:val="center"/>
        </w:trPr>
        <w:tc>
          <w:tcPr>
            <w:tcW w:w="551" w:type="dxa"/>
            <w:vAlign w:val="center"/>
          </w:tcPr>
          <w:p w14:paraId="027E1477" w14:textId="3241FEFC" w:rsidR="008026E4" w:rsidRPr="001727EB" w:rsidRDefault="009D5251" w:rsidP="008026E4">
            <w:pPr>
              <w:tabs>
                <w:tab w:val="left" w:pos="1134"/>
              </w:tabs>
              <w:jc w:val="center"/>
              <w:rPr>
                <w:lang w:eastAsia="en-US"/>
              </w:rPr>
            </w:pPr>
            <w:r>
              <w:rPr>
                <w:lang w:eastAsia="en-US"/>
              </w:rPr>
              <w:t>7</w:t>
            </w:r>
          </w:p>
        </w:tc>
        <w:tc>
          <w:tcPr>
            <w:tcW w:w="1188" w:type="dxa"/>
            <w:vMerge/>
            <w:vAlign w:val="center"/>
          </w:tcPr>
          <w:p w14:paraId="39E3D386" w14:textId="77777777" w:rsidR="008026E4" w:rsidRPr="001727EB" w:rsidRDefault="008026E4" w:rsidP="008026E4">
            <w:pPr>
              <w:tabs>
                <w:tab w:val="left" w:pos="1134"/>
              </w:tabs>
              <w:jc w:val="center"/>
              <w:rPr>
                <w:lang w:eastAsia="en-US"/>
              </w:rPr>
            </w:pPr>
          </w:p>
        </w:tc>
        <w:tc>
          <w:tcPr>
            <w:tcW w:w="1147" w:type="dxa"/>
            <w:vAlign w:val="center"/>
          </w:tcPr>
          <w:p w14:paraId="7436A1A8" w14:textId="43D45084" w:rsidR="008026E4" w:rsidRPr="001727EB" w:rsidRDefault="008026E4" w:rsidP="008026E4">
            <w:pPr>
              <w:tabs>
                <w:tab w:val="left" w:pos="1134"/>
              </w:tabs>
              <w:jc w:val="center"/>
              <w:rPr>
                <w:lang w:eastAsia="en-US"/>
              </w:rPr>
            </w:pPr>
            <m:oMathPara>
              <m:oMath>
                <m:r>
                  <w:rPr>
                    <w:rFonts w:ascii="Cambria Math" w:hAnsi="Cambria Math"/>
                    <w:lang w:eastAsia="en-US"/>
                  </w:rPr>
                  <m:t>N</m:t>
                </m:r>
              </m:oMath>
            </m:oMathPara>
          </w:p>
        </w:tc>
        <w:tc>
          <w:tcPr>
            <w:tcW w:w="1314" w:type="dxa"/>
            <w:vAlign w:val="center"/>
          </w:tcPr>
          <w:p w14:paraId="6EE4A30A" w14:textId="77777777" w:rsidR="008026E4" w:rsidRPr="001727EB" w:rsidRDefault="008026E4" w:rsidP="008026E4">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66" w:type="dxa"/>
            <w:vAlign w:val="center"/>
          </w:tcPr>
          <w:p w14:paraId="544F9DF5" w14:textId="77777777" w:rsidR="008026E4" w:rsidRPr="001727EB" w:rsidRDefault="008026E4" w:rsidP="008026E4">
            <w:pPr>
              <w:tabs>
                <w:tab w:val="left" w:pos="1134"/>
              </w:tabs>
              <w:jc w:val="center"/>
              <w:rPr>
                <w:lang w:eastAsia="en-US"/>
              </w:rPr>
            </w:pPr>
          </w:p>
        </w:tc>
        <w:tc>
          <w:tcPr>
            <w:tcW w:w="446" w:type="dxa"/>
            <w:vAlign w:val="center"/>
          </w:tcPr>
          <w:p w14:paraId="0D6BAC6E" w14:textId="77777777" w:rsidR="008026E4" w:rsidRPr="001727EB" w:rsidRDefault="008026E4" w:rsidP="008026E4">
            <w:pPr>
              <w:tabs>
                <w:tab w:val="left" w:pos="1134"/>
              </w:tabs>
              <w:jc w:val="center"/>
              <w:rPr>
                <w:lang w:eastAsia="en-US"/>
              </w:rPr>
            </w:pPr>
          </w:p>
        </w:tc>
        <w:tc>
          <w:tcPr>
            <w:tcW w:w="1434" w:type="dxa"/>
            <w:vAlign w:val="center"/>
          </w:tcPr>
          <w:p w14:paraId="76C2A511" w14:textId="77777777" w:rsidR="008026E4" w:rsidRPr="001727EB" w:rsidRDefault="008026E4" w:rsidP="008026E4">
            <w:pPr>
              <w:tabs>
                <w:tab w:val="left" w:pos="1134"/>
              </w:tabs>
              <w:jc w:val="center"/>
              <w:rPr>
                <w:lang w:eastAsia="en-US"/>
              </w:rPr>
            </w:pPr>
          </w:p>
        </w:tc>
        <w:tc>
          <w:tcPr>
            <w:tcW w:w="1168" w:type="dxa"/>
            <w:vAlign w:val="center"/>
          </w:tcPr>
          <w:p w14:paraId="2443645B" w14:textId="77777777" w:rsidR="008026E4" w:rsidRPr="001727EB" w:rsidRDefault="008026E4" w:rsidP="008026E4">
            <w:pPr>
              <w:tabs>
                <w:tab w:val="left" w:pos="1134"/>
              </w:tabs>
              <w:jc w:val="center"/>
              <w:rPr>
                <w:lang w:eastAsia="en-US"/>
              </w:rPr>
            </w:pPr>
          </w:p>
        </w:tc>
        <w:tc>
          <w:tcPr>
            <w:tcW w:w="1114" w:type="dxa"/>
            <w:vAlign w:val="center"/>
          </w:tcPr>
          <w:p w14:paraId="65DD18BE" w14:textId="77777777" w:rsidR="008026E4" w:rsidRPr="001727EB" w:rsidRDefault="008026E4" w:rsidP="008026E4">
            <w:pPr>
              <w:tabs>
                <w:tab w:val="left" w:pos="1134"/>
              </w:tabs>
              <w:jc w:val="center"/>
              <w:rPr>
                <w:lang w:eastAsia="en-US"/>
              </w:rPr>
            </w:pPr>
          </w:p>
        </w:tc>
      </w:tr>
    </w:tbl>
    <w:p w14:paraId="47A2B84F" w14:textId="6A287540" w:rsidR="007316BE" w:rsidRDefault="007316BE" w:rsidP="00D95B2F">
      <w:pPr>
        <w:tabs>
          <w:tab w:val="left" w:pos="1134"/>
        </w:tabs>
        <w:ind w:firstLine="709"/>
        <w:jc w:val="right"/>
        <w:rPr>
          <w:lang w:eastAsia="en-US"/>
        </w:rPr>
      </w:pPr>
    </w:p>
    <w:p w14:paraId="17EC2B56" w14:textId="01E907DC" w:rsidR="00D95B2F" w:rsidRPr="00A708C8" w:rsidRDefault="00D95B2F" w:rsidP="005926CF">
      <w:pPr>
        <w:pStyle w:val="af3"/>
        <w:numPr>
          <w:ilvl w:val="1"/>
          <w:numId w:val="6"/>
        </w:numPr>
        <w:tabs>
          <w:tab w:val="left" w:pos="1134"/>
        </w:tabs>
        <w:ind w:left="0" w:firstLine="709"/>
        <w:rPr>
          <w:lang w:eastAsia="en-US"/>
        </w:rPr>
      </w:pPr>
      <w:r w:rsidRPr="00A708C8">
        <w:rPr>
          <w:lang w:eastAsia="en-US"/>
        </w:rPr>
        <w:t>Трикутник з коефіцієнтами зв'язку формується на основі даних таблиці 1 або таблиці 2</w:t>
      </w:r>
      <w:r w:rsidR="00C23C38" w:rsidRPr="00C23C38">
        <w:rPr>
          <w:lang w:eastAsia="en-US"/>
        </w:rPr>
        <w:t xml:space="preserve"> </w:t>
      </w:r>
      <w:r w:rsidR="00C23C38">
        <w:rPr>
          <w:lang w:eastAsia="en-US"/>
        </w:rPr>
        <w:t>додатка 2 до Положення</w:t>
      </w:r>
      <w:r w:rsidRPr="00A708C8">
        <w:rPr>
          <w:lang w:eastAsia="en-US"/>
        </w:rPr>
        <w:t>, які розраховуються за такою формулою:</w:t>
      </w:r>
    </w:p>
    <w:p w14:paraId="5A474FA4" w14:textId="77777777" w:rsidR="00D95B2F" w:rsidRPr="00A708C8" w:rsidRDefault="00D95B2F" w:rsidP="00D95B2F">
      <w:pPr>
        <w:pStyle w:val="af3"/>
        <w:tabs>
          <w:tab w:val="left" w:pos="1134"/>
        </w:tabs>
        <w:ind w:left="709"/>
        <w:rPr>
          <w:lang w:eastAsia="en-US"/>
        </w:rPr>
      </w:pPr>
    </w:p>
    <w:p w14:paraId="7CC738C4" w14:textId="77777777" w:rsidR="00D95B2F" w:rsidRPr="00A708C8" w:rsidRDefault="004D7957" w:rsidP="00D95B2F">
      <w:pPr>
        <w:pStyle w:val="af3"/>
        <w:tabs>
          <w:tab w:val="left" w:pos="1134"/>
        </w:tabs>
        <w:ind w:left="709"/>
        <w:rPr>
          <w:lang w:eastAsia="en-US"/>
        </w:rPr>
      </w:pPr>
      <m:oMathPara>
        <m:oMath>
          <m:sSub>
            <m:sSubPr>
              <m:ctrlPr>
                <w:rPr>
                  <w:rFonts w:ascii="Cambria Math" w:hAnsi="Cambria Math"/>
                  <w:i/>
                </w:rPr>
              </m:ctrlPr>
            </m:sSubPr>
            <m:e>
              <m:r>
                <w:rPr>
                  <w:rFonts w:ascii="Cambria Math" w:hAnsi="Cambria Math"/>
                  <w:lang w:eastAsia="en-US"/>
                </w:rPr>
                <m:t>r</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r>
            <w:rPr>
              <w:rFonts w:ascii="Cambria Math" w:hAnsi="Cambria Math"/>
              <w:lang w:eastAsia="en-US"/>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d+1</m:t>
                          </m:r>
                        </m:e>
                      </m:d>
                    </m:num>
                    <m:den>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den>
                  </m:f>
                  <m:r>
                    <w:rPr>
                      <w:rFonts w:ascii="Cambria Math" w:hAnsi="Cambria Math"/>
                      <w:lang w:eastAsia="en-US"/>
                    </w:rPr>
                    <m:t>,                              якщо 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r>
                    <w:rPr>
                      <w:rFonts w:ascii="Cambria Math" w:hAnsi="Cambria Math"/>
                      <w:lang w:eastAsia="en-US"/>
                    </w:rPr>
                    <m:t>≠0</m:t>
                  </m:r>
                </m:e>
                <m:e>
                  <m:r>
                    <w:rPr>
                      <w:rFonts w:ascii="Cambria Math" w:hAnsi="Cambria Math"/>
                      <w:lang w:eastAsia="en-US"/>
                    </w:rPr>
                    <m:t>1, якщо 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r>
                    <w:rPr>
                      <w:rFonts w:ascii="Cambria Math" w:hAnsi="Cambria Math"/>
                      <w:lang w:eastAsia="en-US"/>
                    </w:rPr>
                    <m:t>=0  та / або  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d+1</m:t>
                      </m:r>
                    </m:e>
                  </m:d>
                  <m:r>
                    <w:rPr>
                      <w:rFonts w:ascii="Cambria Math" w:hAnsi="Cambria Math"/>
                      <w:lang w:eastAsia="en-US"/>
                    </w:rPr>
                    <m:t xml:space="preserve">=0 </m:t>
                  </m:r>
                </m:e>
              </m:eqArr>
            </m:e>
          </m:d>
          <m:r>
            <w:rPr>
              <w:rFonts w:ascii="Cambria Math" w:hAnsi="Cambria Math"/>
              <w:lang w:eastAsia="en-US"/>
            </w:rPr>
            <m:t>,</m:t>
          </m:r>
        </m:oMath>
      </m:oMathPara>
    </w:p>
    <w:p w14:paraId="01D9B084" w14:textId="77777777" w:rsidR="00D95B2F" w:rsidRPr="00A708C8" w:rsidRDefault="00D95B2F" w:rsidP="00D95B2F">
      <w:pPr>
        <w:tabs>
          <w:tab w:val="left" w:pos="1134"/>
        </w:tabs>
        <w:ind w:firstLine="709"/>
        <w:rPr>
          <w:lang w:eastAsia="en-US"/>
        </w:rPr>
      </w:pPr>
    </w:p>
    <w:p w14:paraId="17556E6E" w14:textId="7F929150" w:rsidR="00D95B2F" w:rsidRPr="00A708C8" w:rsidRDefault="00D95B2F" w:rsidP="00D95B2F">
      <w:pPr>
        <w:tabs>
          <w:tab w:val="left" w:pos="1134"/>
        </w:tabs>
        <w:ind w:firstLine="709"/>
        <w:rPr>
          <w:lang w:eastAsia="en-US"/>
        </w:rPr>
      </w:pPr>
      <w:bookmarkStart w:id="260" w:name="2376"/>
      <w:bookmarkEnd w:id="260"/>
      <w:r w:rsidRPr="00A708C8">
        <w:rPr>
          <w:lang w:eastAsia="en-US"/>
        </w:rPr>
        <w:t xml:space="preserve">де </w:t>
      </w:r>
      <m:oMath>
        <m:sSub>
          <m:sSubPr>
            <m:ctrlPr>
              <w:rPr>
                <w:rFonts w:ascii="Cambria Math" w:hAnsi="Cambria Math"/>
                <w:i/>
              </w:rPr>
            </m:ctrlPr>
          </m:sSubPr>
          <m:e>
            <m:r>
              <w:rPr>
                <w:rFonts w:ascii="Cambria Math" w:hAnsi="Cambria Math"/>
                <w:lang w:eastAsia="en-US"/>
              </w:rPr>
              <m:t>r</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 xml:space="preserve"> – коефіцієнт зв'язку </w:t>
      </w:r>
      <m:oMath>
        <m:r>
          <w:rPr>
            <w:rFonts w:ascii="Cambria Math" w:hAnsi="Cambria Math"/>
            <w:lang w:eastAsia="en-US"/>
          </w:rPr>
          <m:t>a</m:t>
        </m:r>
      </m:oMath>
      <w:r w:rsidRPr="00A708C8">
        <w:rPr>
          <w:lang w:eastAsia="en-US"/>
        </w:rPr>
        <w:t xml:space="preserve">-го періоду настання збитків для </w:t>
      </w:r>
      <m:oMath>
        <m:r>
          <w:rPr>
            <w:rFonts w:ascii="Cambria Math" w:hAnsi="Cambria Math"/>
            <w:lang w:eastAsia="en-US"/>
          </w:rPr>
          <m:t>d</m:t>
        </m:r>
      </m:oMath>
      <w:r w:rsidRPr="00A708C8">
        <w:rPr>
          <w:lang w:eastAsia="en-US"/>
        </w:rPr>
        <w:t xml:space="preserve">-го та </w:t>
      </w:r>
      <m:oMath>
        <m:r>
          <w:rPr>
            <w:rFonts w:ascii="Cambria Math" w:hAnsi="Cambria Math"/>
            <w:lang w:eastAsia="en-US"/>
          </w:rPr>
          <m:t>d+1</m:t>
        </m:r>
      </m:oMath>
      <w:r w:rsidRPr="00A708C8">
        <w:rPr>
          <w:lang w:eastAsia="en-US"/>
        </w:rPr>
        <w:t>-го періоду розвитку (сплати) збитків. При цьому</w:t>
      </w:r>
    </w:p>
    <w:p w14:paraId="437A2776" w14:textId="77777777" w:rsidR="00D95B2F" w:rsidRPr="00A708C8" w:rsidRDefault="00D95B2F" w:rsidP="00D95B2F">
      <w:pPr>
        <w:tabs>
          <w:tab w:val="left" w:pos="1134"/>
        </w:tabs>
        <w:ind w:firstLine="709"/>
        <w:rPr>
          <w:lang w:eastAsia="en-US"/>
        </w:rPr>
      </w:pPr>
    </w:p>
    <w:p w14:paraId="4048BEDF" w14:textId="77777777" w:rsidR="00D95B2F" w:rsidRPr="00A708C8" w:rsidRDefault="004D7957" w:rsidP="00D95B2F">
      <w:pPr>
        <w:tabs>
          <w:tab w:val="left" w:pos="1134"/>
        </w:tabs>
        <w:ind w:firstLine="709"/>
        <w:rPr>
          <w:lang w:eastAsia="en-US"/>
        </w:rPr>
      </w:pPr>
      <m:oMathPara>
        <m:oMath>
          <m:sSub>
            <m:sSubPr>
              <m:ctrlPr>
                <w:rPr>
                  <w:rFonts w:ascii="Cambria Math" w:hAnsi="Cambria Math"/>
                  <w:i/>
                </w:rPr>
              </m:ctrlPr>
            </m:sSubPr>
            <m:e>
              <m:r>
                <w:rPr>
                  <w:rFonts w:ascii="Cambria Math" w:hAnsi="Cambria Math"/>
                  <w:lang w:eastAsia="en-US"/>
                </w:rPr>
                <m:t>r</m:t>
              </m:r>
            </m:e>
            <m:sub>
              <m:r>
                <w:rPr>
                  <w:rFonts w:ascii="Cambria Math" w:hAnsi="Cambria Math"/>
                  <w:lang w:eastAsia="en-US"/>
                </w:rPr>
                <m:t>1</m:t>
              </m:r>
            </m:sub>
          </m:sSub>
          <m:d>
            <m:dPr>
              <m:ctrlPr>
                <w:rPr>
                  <w:rFonts w:ascii="Cambria Math" w:hAnsi="Cambria Math"/>
                  <w:i/>
                </w:rPr>
              </m:ctrlPr>
            </m:dPr>
            <m:e>
              <m:r>
                <w:rPr>
                  <w:rFonts w:ascii="Cambria Math" w:hAnsi="Cambria Math"/>
                  <w:lang w:eastAsia="en-US"/>
                </w:rPr>
                <m:t>N</m:t>
              </m:r>
            </m:e>
          </m:d>
          <m:r>
            <w:rPr>
              <w:rFonts w:ascii="Cambria Math" w:hAnsi="Cambria Math"/>
              <w:lang w:eastAsia="en-US"/>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eastAsia="en-US"/>
                    </w:rPr>
                    <m:t xml:space="preserve">1,                якщо </m:t>
                  </m:r>
                  <m:sSub>
                    <m:sSubPr>
                      <m:ctrlPr>
                        <w:rPr>
                          <w:rFonts w:ascii="Cambria Math" w:hAnsi="Cambria Math"/>
                          <w:i/>
                        </w:rPr>
                      </m:ctrlPr>
                    </m:sSubPr>
                    <m:e>
                      <m:r>
                        <w:rPr>
                          <w:rFonts w:ascii="Cambria Math" w:hAnsi="Cambria Math"/>
                          <w:lang w:eastAsia="en-US"/>
                        </w:rPr>
                        <m:t>LU</m:t>
                      </m:r>
                    </m:e>
                    <m:sub>
                      <m:r>
                        <w:rPr>
                          <w:rFonts w:ascii="Cambria Math" w:hAnsi="Cambria Math"/>
                          <w:vertAlign w:val="subscript"/>
                          <w:lang w:eastAsia="en-US"/>
                        </w:rPr>
                        <m:t>(a = 1)</m:t>
                      </m:r>
                    </m:sub>
                  </m:sSub>
                  <m:r>
                    <w:rPr>
                      <w:rFonts w:ascii="Cambria Math" w:hAnsi="Cambria Math"/>
                      <w:lang w:eastAsia="en-US"/>
                    </w:rPr>
                    <m:t>=0</m:t>
                  </m:r>
                </m:e>
                <m:e>
                  <m:f>
                    <m:fPr>
                      <m:ctrlPr>
                        <w:rPr>
                          <w:rFonts w:ascii="Cambria Math" w:hAnsi="Cambria Math"/>
                          <w:i/>
                        </w:rPr>
                      </m:ctrlPr>
                    </m:fPr>
                    <m:num>
                      <m:sSub>
                        <m:sSubPr>
                          <m:ctrlPr>
                            <w:rPr>
                              <w:rFonts w:ascii="Cambria Math" w:hAnsi="Cambria Math"/>
                              <w:i/>
                            </w:rPr>
                          </m:ctrlPr>
                        </m:sSubPr>
                        <m:e>
                          <m:r>
                            <w:rPr>
                              <w:rFonts w:ascii="Cambria Math" w:hAnsi="Cambria Math"/>
                              <w:lang w:eastAsia="en-US"/>
                            </w:rPr>
                            <m:t>LU</m:t>
                          </m:r>
                        </m:e>
                        <m:sub>
                          <m:r>
                            <w:rPr>
                              <w:rFonts w:ascii="Cambria Math" w:hAnsi="Cambria Math"/>
                              <w:vertAlign w:val="subscript"/>
                              <w:lang w:eastAsia="en-US"/>
                            </w:rPr>
                            <m:t>(a = 1)</m:t>
                          </m:r>
                        </m:sub>
                      </m:sSub>
                    </m:num>
                    <m:den>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1</m:t>
                          </m:r>
                        </m:sub>
                      </m:sSub>
                      <m:d>
                        <m:dPr>
                          <m:ctrlPr>
                            <w:rPr>
                              <w:rFonts w:ascii="Cambria Math" w:hAnsi="Cambria Math"/>
                              <w:i/>
                            </w:rPr>
                          </m:ctrlPr>
                        </m:dPr>
                        <m:e>
                          <m:r>
                            <w:rPr>
                              <w:rFonts w:ascii="Cambria Math" w:hAnsi="Cambria Math"/>
                              <w:lang w:eastAsia="en-US"/>
                            </w:rPr>
                            <m:t>N</m:t>
                          </m:r>
                        </m:e>
                      </m:d>
                    </m:den>
                  </m:f>
                  <m:r>
                    <w:rPr>
                      <w:rFonts w:ascii="Cambria Math" w:hAnsi="Cambria Math"/>
                      <w:lang w:eastAsia="en-US"/>
                    </w:rPr>
                    <m:t xml:space="preserve">,   якщо </m:t>
                  </m:r>
                  <m:sSub>
                    <m:sSubPr>
                      <m:ctrlPr>
                        <w:rPr>
                          <w:rFonts w:ascii="Cambria Math" w:hAnsi="Cambria Math"/>
                          <w:i/>
                        </w:rPr>
                      </m:ctrlPr>
                    </m:sSubPr>
                    <m:e>
                      <m:r>
                        <w:rPr>
                          <w:rFonts w:ascii="Cambria Math" w:hAnsi="Cambria Math"/>
                          <w:lang w:eastAsia="en-US"/>
                        </w:rPr>
                        <m:t>LU</m:t>
                      </m:r>
                    </m:e>
                    <m:sub>
                      <m:r>
                        <w:rPr>
                          <w:rFonts w:ascii="Cambria Math" w:hAnsi="Cambria Math"/>
                          <w:vertAlign w:val="subscript"/>
                          <w:lang w:eastAsia="en-US"/>
                        </w:rPr>
                        <m:t>(a = 1)</m:t>
                      </m:r>
                    </m:sub>
                  </m:sSub>
                  <m:r>
                    <w:rPr>
                      <w:rFonts w:ascii="Cambria Math" w:hAnsi="Cambria Math"/>
                      <w:lang w:eastAsia="en-US"/>
                    </w:rPr>
                    <m:t>≠0</m:t>
                  </m:r>
                </m:e>
              </m:eqArr>
            </m:e>
          </m:d>
          <m:r>
            <w:rPr>
              <w:rFonts w:ascii="Cambria Math" w:hAnsi="Cambria Math"/>
              <w:lang w:eastAsia="en-US"/>
            </w:rPr>
            <m:t xml:space="preserve">   .</m:t>
          </m:r>
        </m:oMath>
      </m:oMathPara>
    </w:p>
    <w:p w14:paraId="41CF4528" w14:textId="77777777" w:rsidR="00D95B2F" w:rsidRPr="00A708C8" w:rsidRDefault="00D95B2F" w:rsidP="00D95B2F">
      <w:pPr>
        <w:tabs>
          <w:tab w:val="left" w:pos="1134"/>
        </w:tabs>
        <w:ind w:firstLine="709"/>
        <w:jc w:val="left"/>
        <w:rPr>
          <w:lang w:eastAsia="en-US"/>
        </w:rPr>
      </w:pPr>
    </w:p>
    <w:p w14:paraId="479CE8B2" w14:textId="352783C1" w:rsidR="00D95B2F" w:rsidRPr="00A708C8" w:rsidRDefault="00D95B2F" w:rsidP="005926CF">
      <w:pPr>
        <w:pStyle w:val="af3"/>
        <w:numPr>
          <w:ilvl w:val="1"/>
          <w:numId w:val="6"/>
        </w:numPr>
        <w:tabs>
          <w:tab w:val="left" w:pos="1134"/>
        </w:tabs>
        <w:ind w:left="0" w:firstLine="709"/>
        <w:rPr>
          <w:lang w:eastAsia="en-US"/>
        </w:rPr>
      </w:pPr>
      <w:bookmarkStart w:id="261" w:name="2383"/>
      <w:bookmarkEnd w:id="261"/>
      <w:r w:rsidRPr="00A708C8">
        <w:rPr>
          <w:lang w:eastAsia="en-US"/>
        </w:rPr>
        <w:t xml:space="preserve">Під час використання </w:t>
      </w:r>
      <w:r w:rsidRPr="00A708C8">
        <w:rPr>
          <w:bCs/>
          <w:lang w:eastAsia="en-US"/>
        </w:rPr>
        <w:t xml:space="preserve">методу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 xml:space="preserve"> для визначення факторів розвитку збитків (</w:t>
      </w: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d</m:t>
            </m:r>
          </m:e>
        </m:d>
      </m:oMath>
      <w:r w:rsidRPr="00A708C8">
        <w:rPr>
          <w:lang w:eastAsia="en-US"/>
        </w:rPr>
        <w:t xml:space="preserve">) для </w:t>
      </w:r>
      <m:oMath>
        <m:r>
          <w:rPr>
            <w:rFonts w:ascii="Cambria Math" w:hAnsi="Cambria Math"/>
            <w:lang w:eastAsia="en-US"/>
          </w:rPr>
          <m:t>d</m:t>
        </m:r>
      </m:oMath>
      <w:r w:rsidRPr="00A708C8">
        <w:rPr>
          <w:lang w:eastAsia="en-US"/>
        </w:rPr>
        <w:t>-го періоду сплати (розвитку) збитків, необхідних для розрахунку резерву, використовується середнє зважене значення коефіцієнтів зв'язку (</w:t>
      </w:r>
      <m:oMath>
        <m:sSub>
          <m:sSubPr>
            <m:ctrlPr>
              <w:rPr>
                <w:rFonts w:ascii="Cambria Math" w:hAnsi="Cambria Math"/>
                <w:i/>
              </w:rPr>
            </m:ctrlPr>
          </m:sSubPr>
          <m:e>
            <m:r>
              <w:rPr>
                <w:rFonts w:ascii="Cambria Math" w:hAnsi="Cambria Math"/>
                <w:lang w:eastAsia="en-US"/>
              </w:rPr>
              <m:t>r</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 де вагами є сплачені збитки (</w:t>
      </w:r>
      <m:oMath>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w:t>
      </w:r>
    </w:p>
    <w:p w14:paraId="6997D458" w14:textId="77777777" w:rsidR="00D95B2F" w:rsidRPr="00A708C8" w:rsidRDefault="00D95B2F" w:rsidP="00D95B2F">
      <w:pPr>
        <w:pStyle w:val="af3"/>
        <w:tabs>
          <w:tab w:val="left" w:pos="1134"/>
        </w:tabs>
        <w:ind w:left="709"/>
        <w:rPr>
          <w:lang w:eastAsia="en-US"/>
        </w:rPr>
      </w:pPr>
    </w:p>
    <w:p w14:paraId="00BA3274" w14:textId="77777777" w:rsidR="00D95B2F" w:rsidRPr="00A708C8" w:rsidRDefault="004D7957" w:rsidP="00D95B2F">
      <w:pPr>
        <w:pStyle w:val="af3"/>
        <w:tabs>
          <w:tab w:val="left" w:pos="1134"/>
        </w:tabs>
        <w:ind w:left="709"/>
        <w:rPr>
          <w:lang w:eastAsia="en-US"/>
        </w:rPr>
      </w:pPr>
      <m:oMathPara>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d</m:t>
              </m:r>
            </m:e>
          </m:d>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k=d</m:t>
              </m:r>
            </m:sub>
            <m:sup>
              <m:r>
                <w:rPr>
                  <w:rFonts w:ascii="Cambria Math" w:hAnsi="Cambria Math"/>
                  <w:lang w:eastAsia="en-US"/>
                </w:rPr>
                <m:t>N</m:t>
              </m:r>
            </m:sup>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k=1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r>
                        <w:rPr>
                          <w:rFonts w:ascii="Cambria Math" w:hAnsi="Cambria Math"/>
                          <w:lang w:eastAsia="en-US"/>
                        </w:rPr>
                        <m:t>∙</m:t>
                      </m:r>
                      <m:sSub>
                        <m:sSubPr>
                          <m:ctrlPr>
                            <w:rPr>
                              <w:rFonts w:ascii="Cambria Math" w:hAnsi="Cambria Math"/>
                              <w:i/>
                            </w:rPr>
                          </m:ctrlPr>
                        </m:sSubPr>
                        <m:e>
                          <m:r>
                            <w:rPr>
                              <w:rFonts w:ascii="Cambria Math" w:hAnsi="Cambria Math"/>
                              <w:lang w:eastAsia="en-US"/>
                            </w:rPr>
                            <m:t>r</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e>
                  </m:nary>
                </m:num>
                <m:den>
                  <m:nary>
                    <m:naryPr>
                      <m:chr m:val="∑"/>
                      <m:limLoc m:val="undOvr"/>
                      <m:ctrlPr>
                        <w:rPr>
                          <w:rFonts w:ascii="Cambria Math" w:hAnsi="Cambria Math"/>
                          <w:i/>
                        </w:rPr>
                      </m:ctrlPr>
                    </m:naryPr>
                    <m:sub>
                      <m:r>
                        <w:rPr>
                          <w:rFonts w:ascii="Cambria Math" w:hAnsi="Cambria Math"/>
                          <w:lang w:eastAsia="en-US"/>
                        </w:rPr>
                        <m:t>k=1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e>
                  </m:nary>
                </m:den>
              </m:f>
            </m:e>
          </m:nary>
          <m:r>
            <w:rPr>
              <w:rFonts w:ascii="Cambria Math" w:hAnsi="Cambria Math"/>
              <w:lang w:eastAsia="en-US"/>
            </w:rPr>
            <m:t xml:space="preserve">  ,</m:t>
          </m:r>
        </m:oMath>
      </m:oMathPara>
    </w:p>
    <w:p w14:paraId="022E30A3" w14:textId="77777777" w:rsidR="00D95B2F" w:rsidRPr="00A708C8" w:rsidRDefault="00D95B2F" w:rsidP="00D95B2F">
      <w:pPr>
        <w:pStyle w:val="af3"/>
        <w:tabs>
          <w:tab w:val="left" w:pos="1134"/>
        </w:tabs>
        <w:ind w:left="709"/>
        <w:rPr>
          <w:lang w:eastAsia="en-US"/>
        </w:rPr>
      </w:pPr>
      <w:bookmarkStart w:id="262" w:name="2386"/>
      <w:bookmarkEnd w:id="262"/>
    </w:p>
    <w:p w14:paraId="410C7BF0" w14:textId="77777777" w:rsidR="00D95B2F" w:rsidRPr="00A708C8" w:rsidRDefault="00D95B2F" w:rsidP="00D95B2F">
      <w:pPr>
        <w:pStyle w:val="af3"/>
        <w:tabs>
          <w:tab w:val="left" w:pos="1134"/>
        </w:tabs>
        <w:ind w:left="709"/>
        <w:rPr>
          <w:lang w:eastAsia="en-US"/>
        </w:rPr>
      </w:pPr>
      <w:r w:rsidRPr="00A708C8">
        <w:rPr>
          <w:lang w:eastAsia="en-US"/>
        </w:rPr>
        <w:t xml:space="preserve">де </w:t>
      </w:r>
      <m:oMath>
        <m:f>
          <m:fPr>
            <m:type m:val="lin"/>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k=1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r>
                  <w:rPr>
                    <w:rFonts w:ascii="Cambria Math" w:hAnsi="Cambria Math"/>
                    <w:lang w:eastAsia="en-US"/>
                  </w:rPr>
                  <m:t>∙</m:t>
                </m:r>
                <m:sSub>
                  <m:sSubPr>
                    <m:ctrlPr>
                      <w:rPr>
                        <w:rFonts w:ascii="Cambria Math" w:hAnsi="Cambria Math"/>
                        <w:i/>
                      </w:rPr>
                    </m:ctrlPr>
                  </m:sSubPr>
                  <m:e>
                    <m:r>
                      <w:rPr>
                        <w:rFonts w:ascii="Cambria Math" w:hAnsi="Cambria Math"/>
                        <w:lang w:eastAsia="en-US"/>
                      </w:rPr>
                      <m:t>r</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e>
            </m:nary>
          </m:num>
          <m:den>
            <m:nary>
              <m:naryPr>
                <m:chr m:val="∑"/>
                <m:limLoc m:val="undOvr"/>
                <m:ctrlPr>
                  <w:rPr>
                    <w:rFonts w:ascii="Cambria Math" w:hAnsi="Cambria Math"/>
                    <w:i/>
                  </w:rPr>
                </m:ctrlPr>
              </m:naryPr>
              <m:sub>
                <m:r>
                  <w:rPr>
                    <w:rFonts w:ascii="Cambria Math" w:hAnsi="Cambria Math"/>
                    <w:lang w:eastAsia="en-US"/>
                  </w:rPr>
                  <m:t>k=1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e>
            </m:nary>
          </m:den>
        </m:f>
        <m:r>
          <w:rPr>
            <w:rFonts w:ascii="Cambria Math" w:hAnsi="Cambria Math"/>
            <w:lang w:eastAsia="en-US"/>
          </w:rPr>
          <m:t>=1</m:t>
        </m:r>
      </m:oMath>
      <w:r w:rsidRPr="00A708C8">
        <w:rPr>
          <w:lang w:eastAsia="en-US"/>
        </w:rPr>
        <w:t xml:space="preserve">, якщо </w:t>
      </w:r>
      <m:oMath>
        <m:nary>
          <m:naryPr>
            <m:chr m:val="∑"/>
            <m:limLoc m:val="undOvr"/>
            <m:ctrlPr>
              <w:rPr>
                <w:rFonts w:ascii="Cambria Math" w:hAnsi="Cambria Math"/>
                <w:i/>
              </w:rPr>
            </m:ctrlPr>
          </m:naryPr>
          <m:sub>
            <m:r>
              <w:rPr>
                <w:rFonts w:ascii="Cambria Math" w:hAnsi="Cambria Math"/>
                <w:lang w:eastAsia="en-US"/>
              </w:rPr>
              <m:t>k=1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k</m:t>
                </m:r>
              </m:sub>
            </m:sSub>
            <m:d>
              <m:dPr>
                <m:ctrlPr>
                  <w:rPr>
                    <w:rFonts w:ascii="Cambria Math" w:hAnsi="Cambria Math"/>
                    <w:i/>
                  </w:rPr>
                </m:ctrlPr>
              </m:dPr>
              <m:e>
                <m:r>
                  <w:rPr>
                    <w:rFonts w:ascii="Cambria Math" w:hAnsi="Cambria Math"/>
                    <w:lang w:eastAsia="en-US"/>
                  </w:rPr>
                  <m:t>d</m:t>
                </m:r>
              </m:e>
            </m:d>
          </m:e>
        </m:nary>
        <m:r>
          <w:rPr>
            <w:rFonts w:ascii="Cambria Math" w:hAnsi="Cambria Math"/>
            <w:lang w:eastAsia="en-US"/>
          </w:rPr>
          <m:t>=0</m:t>
        </m:r>
      </m:oMath>
      <w:r w:rsidRPr="00A708C8">
        <w:rPr>
          <w:lang w:eastAsia="en-US"/>
        </w:rPr>
        <w:t>.</w:t>
      </w:r>
    </w:p>
    <w:p w14:paraId="16FB774C" w14:textId="77777777" w:rsidR="00D95B2F" w:rsidRPr="00A708C8" w:rsidRDefault="00D95B2F" w:rsidP="00D95B2F">
      <w:pPr>
        <w:pStyle w:val="af3"/>
        <w:tabs>
          <w:tab w:val="left" w:pos="1134"/>
        </w:tabs>
        <w:ind w:left="709"/>
        <w:rPr>
          <w:lang w:eastAsia="en-US"/>
        </w:rPr>
      </w:pPr>
    </w:p>
    <w:p w14:paraId="481C6651" w14:textId="47F6475F" w:rsidR="00D95B2F" w:rsidRPr="00A708C8" w:rsidRDefault="00D95B2F" w:rsidP="005926CF">
      <w:pPr>
        <w:pStyle w:val="af3"/>
        <w:numPr>
          <w:ilvl w:val="1"/>
          <w:numId w:val="6"/>
        </w:numPr>
        <w:tabs>
          <w:tab w:val="left" w:pos="1134"/>
        </w:tabs>
        <w:ind w:left="0" w:firstLine="709"/>
        <w:rPr>
          <w:lang w:eastAsia="en-US"/>
        </w:rPr>
      </w:pPr>
      <w:r w:rsidRPr="00A708C8">
        <w:rPr>
          <w:lang w:eastAsia="en-US"/>
        </w:rPr>
        <w:t>Наступним етапом є розрахунок загальної величини збитків (</w:t>
      </w:r>
      <m:oMath>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oMath>
      <w:r w:rsidRPr="00A708C8">
        <w:rPr>
          <w:lang w:eastAsia="en-US"/>
        </w:rPr>
        <w:t xml:space="preserve">) для кожного періоду настання збитків </w:t>
      </w:r>
      <m:oMath>
        <m:r>
          <w:rPr>
            <w:rFonts w:ascii="Cambria Math" w:hAnsi="Cambria Math"/>
            <w:lang w:eastAsia="en-US"/>
          </w:rPr>
          <m:t>a</m:t>
        </m:r>
      </m:oMath>
      <w:r w:rsidRPr="00A708C8">
        <w:rPr>
          <w:lang w:eastAsia="en-US"/>
        </w:rPr>
        <w:t xml:space="preserve"> з використанням відповідних факторів розвитку збитків:</w:t>
      </w:r>
    </w:p>
    <w:p w14:paraId="048E04C0" w14:textId="77777777" w:rsidR="00D95B2F" w:rsidRPr="00A708C8" w:rsidRDefault="00D95B2F" w:rsidP="00D95B2F">
      <w:pPr>
        <w:tabs>
          <w:tab w:val="left" w:pos="1134"/>
        </w:tabs>
        <w:ind w:firstLine="709"/>
        <w:jc w:val="left"/>
        <w:rPr>
          <w:lang w:eastAsia="en-US"/>
        </w:rPr>
      </w:pPr>
    </w:p>
    <w:p w14:paraId="5758ECA0" w14:textId="77777777" w:rsidR="00D95B2F" w:rsidRPr="00A708C8" w:rsidRDefault="004D7957" w:rsidP="00D95B2F">
      <w:pPr>
        <w:tabs>
          <w:tab w:val="left" w:pos="1134"/>
        </w:tabs>
        <w:ind w:firstLine="709"/>
        <w:jc w:val="left"/>
        <w:rPr>
          <w:lang w:eastAsia="en-US"/>
        </w:rPr>
      </w:pPr>
      <m:oMathPara>
        <m:oMath>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r>
            <w:rPr>
              <w:rFonts w:ascii="Cambria Math" w:hAnsi="Cambria Math"/>
              <w:lang w:eastAsia="en-US"/>
            </w:rPr>
            <m:t>=</m:t>
          </m:r>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a</m:t>
              </m:r>
            </m:e>
          </m:d>
          <m:r>
            <w:rPr>
              <w:rFonts w:ascii="Cambria Math" w:hAnsi="Cambria Math"/>
              <w:lang w:eastAsia="en-US"/>
            </w:rPr>
            <m:t>∙</m:t>
          </m:r>
          <m:sSub>
            <m:sSubPr>
              <m:ctrlPr>
                <w:rPr>
                  <w:rFonts w:ascii="Cambria Math" w:hAnsi="Cambria Math"/>
                  <w:i/>
                </w:rPr>
              </m:ctrlPr>
            </m:sSubPr>
            <m:e>
              <m:r>
                <w:rPr>
                  <w:rFonts w:ascii="Cambria Math" w:hAnsi="Cambria Math"/>
                  <w:lang w:eastAsia="en-US"/>
                </w:rPr>
                <m:t>pC</m:t>
              </m:r>
            </m:e>
            <m:sub>
              <m:r>
                <w:rPr>
                  <w:rFonts w:ascii="Cambria Math" w:hAnsi="Cambria Math"/>
                  <w:lang w:eastAsia="en-US"/>
                </w:rPr>
                <m:t>N-a+1</m:t>
              </m:r>
            </m:sub>
          </m:sSub>
          <m:d>
            <m:dPr>
              <m:ctrlPr>
                <w:rPr>
                  <w:rFonts w:ascii="Cambria Math" w:hAnsi="Cambria Math"/>
                  <w:i/>
                </w:rPr>
              </m:ctrlPr>
            </m:dPr>
            <m:e>
              <m:r>
                <w:rPr>
                  <w:rFonts w:ascii="Cambria Math" w:hAnsi="Cambria Math"/>
                  <w:lang w:eastAsia="en-US"/>
                </w:rPr>
                <m:t>a</m:t>
              </m:r>
            </m:e>
          </m:d>
          <m:r>
            <w:rPr>
              <w:rFonts w:ascii="Cambria Math" w:hAnsi="Cambria Math"/>
              <w:lang w:eastAsia="en-US"/>
            </w:rPr>
            <m:t xml:space="preserve"> ,</m:t>
          </m:r>
        </m:oMath>
      </m:oMathPara>
    </w:p>
    <w:p w14:paraId="097A9CC8" w14:textId="77777777" w:rsidR="00D95B2F" w:rsidRPr="00A708C8" w:rsidRDefault="00D95B2F" w:rsidP="00D95B2F">
      <w:pPr>
        <w:tabs>
          <w:tab w:val="left" w:pos="1134"/>
        </w:tabs>
        <w:ind w:firstLine="709"/>
        <w:jc w:val="left"/>
        <w:rPr>
          <w:lang w:eastAsia="en-US"/>
        </w:rPr>
      </w:pPr>
    </w:p>
    <w:p w14:paraId="3FDD524A" w14:textId="63DF3D37" w:rsidR="00D95B2F" w:rsidRPr="00A708C8" w:rsidRDefault="00D95B2F" w:rsidP="007D7E53">
      <w:pPr>
        <w:tabs>
          <w:tab w:val="left" w:pos="1134"/>
        </w:tabs>
        <w:ind w:firstLine="709"/>
        <w:rPr>
          <w:lang w:eastAsia="en-US"/>
        </w:rPr>
      </w:pPr>
      <w:bookmarkStart w:id="263" w:name="2389"/>
      <w:bookmarkEnd w:id="263"/>
      <w:r w:rsidRPr="00A708C8">
        <w:rPr>
          <w:lang w:eastAsia="en-US"/>
        </w:rPr>
        <w:t xml:space="preserve">де </w:t>
      </w:r>
      <m:oMath>
        <m:sSub>
          <m:sSubPr>
            <m:ctrlPr>
              <w:rPr>
                <w:rFonts w:ascii="Cambria Math" w:hAnsi="Cambria Math"/>
                <w:i/>
              </w:rPr>
            </m:ctrlPr>
          </m:sSubPr>
          <m:e>
            <m:r>
              <w:rPr>
                <w:rFonts w:ascii="Cambria Math" w:hAnsi="Cambria Math"/>
                <w:lang w:eastAsia="en-US"/>
              </w:rPr>
              <m:t>pC</m:t>
            </m:r>
          </m:e>
          <m:sub>
            <m:r>
              <w:rPr>
                <w:rFonts w:ascii="Cambria Math" w:hAnsi="Cambria Math"/>
                <w:lang w:eastAsia="en-US"/>
              </w:rPr>
              <m:t>N-a+1</m:t>
            </m:r>
          </m:sub>
        </m:sSub>
        <m:d>
          <m:dPr>
            <m:ctrlPr>
              <w:rPr>
                <w:rFonts w:ascii="Cambria Math" w:hAnsi="Cambria Math"/>
                <w:i/>
              </w:rPr>
            </m:ctrlPr>
          </m:dPr>
          <m:e>
            <m:r>
              <w:rPr>
                <w:rFonts w:ascii="Cambria Math" w:hAnsi="Cambria Math"/>
                <w:lang w:eastAsia="en-US"/>
              </w:rPr>
              <m:t>a</m:t>
            </m:r>
          </m:e>
        </m:d>
      </m:oMath>
      <w:r w:rsidRPr="00A708C8">
        <w:rPr>
          <w:lang w:eastAsia="en-US"/>
        </w:rPr>
        <w:t xml:space="preserve"> – елементи основної діагоналі таблиці 1 або таблиці 2</w:t>
      </w:r>
      <w:r w:rsidR="00C23C38" w:rsidRPr="00C23C38">
        <w:rPr>
          <w:lang w:eastAsia="en-US"/>
        </w:rPr>
        <w:t xml:space="preserve"> </w:t>
      </w:r>
      <w:r w:rsidR="00C23C38">
        <w:rPr>
          <w:lang w:eastAsia="en-US"/>
        </w:rPr>
        <w:t>додатка 2 до Положення</w:t>
      </w:r>
      <w:r w:rsidRPr="00A708C8">
        <w:rPr>
          <w:lang w:eastAsia="en-US"/>
        </w:rPr>
        <w:t>;</w:t>
      </w:r>
    </w:p>
    <w:p w14:paraId="28AAAC1D" w14:textId="47B88BF1" w:rsidR="00D95B2F" w:rsidRPr="00A708C8" w:rsidRDefault="004D7957" w:rsidP="00D95B2F">
      <w:pPr>
        <w:tabs>
          <w:tab w:val="left" w:pos="1134"/>
        </w:tabs>
        <w:ind w:firstLine="709"/>
        <w:rPr>
          <w:lang w:eastAsia="en-US"/>
        </w:rPr>
      </w:pP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a</m:t>
            </m:r>
          </m:e>
        </m:d>
      </m:oMath>
      <w:r w:rsidR="00D95B2F" w:rsidRPr="00A708C8">
        <w:rPr>
          <w:lang w:eastAsia="en-US"/>
        </w:rPr>
        <w:t xml:space="preserve"> – фактор розвитку збитків, визначений згідно з пунктом 4 розділу I додатка </w:t>
      </w:r>
      <w:r w:rsidR="00001660">
        <w:rPr>
          <w:lang w:eastAsia="en-US"/>
        </w:rPr>
        <w:t xml:space="preserve">2 </w:t>
      </w:r>
      <w:r w:rsidR="00D95B2F" w:rsidRPr="00A708C8">
        <w:rPr>
          <w:lang w:eastAsia="en-US"/>
        </w:rPr>
        <w:t xml:space="preserve">до </w:t>
      </w:r>
      <w:r w:rsidR="00001660">
        <w:rPr>
          <w:lang w:eastAsia="en-US"/>
        </w:rPr>
        <w:t>Положення</w:t>
      </w:r>
      <w:r w:rsidR="00D95B2F" w:rsidRPr="00A708C8">
        <w:rPr>
          <w:lang w:eastAsia="en-US"/>
        </w:rPr>
        <w:t xml:space="preserve">, для </w:t>
      </w:r>
      <m:oMath>
        <m:r>
          <w:rPr>
            <w:rFonts w:ascii="Cambria Math" w:hAnsi="Cambria Math"/>
            <w:lang w:eastAsia="en-US"/>
          </w:rPr>
          <m:t>d=N-a+1</m:t>
        </m:r>
      </m:oMath>
      <w:r w:rsidR="00D95B2F" w:rsidRPr="00A708C8">
        <w:rPr>
          <w:lang w:eastAsia="en-US"/>
        </w:rPr>
        <w:t xml:space="preserve"> періоду сплати (розвитку) збитків.</w:t>
      </w:r>
    </w:p>
    <w:p w14:paraId="36999619" w14:textId="77777777" w:rsidR="00D95B2F" w:rsidRPr="00A708C8" w:rsidRDefault="00D95B2F" w:rsidP="00D95B2F">
      <w:pPr>
        <w:tabs>
          <w:tab w:val="left" w:pos="1134"/>
        </w:tabs>
        <w:ind w:firstLine="709"/>
        <w:jc w:val="left"/>
        <w:rPr>
          <w:lang w:eastAsia="en-US"/>
        </w:rPr>
      </w:pPr>
    </w:p>
    <w:p w14:paraId="3D201473" w14:textId="0DDD71F9" w:rsidR="00D95B2F" w:rsidRPr="00A708C8" w:rsidRDefault="00D95B2F" w:rsidP="005926CF">
      <w:pPr>
        <w:pStyle w:val="af3"/>
        <w:numPr>
          <w:ilvl w:val="1"/>
          <w:numId w:val="6"/>
        </w:numPr>
        <w:tabs>
          <w:tab w:val="left" w:pos="1134"/>
        </w:tabs>
        <w:ind w:left="0" w:firstLine="709"/>
        <w:rPr>
          <w:lang w:eastAsia="en-US"/>
        </w:rPr>
      </w:pPr>
      <w:bookmarkStart w:id="264" w:name="2390"/>
      <w:bookmarkEnd w:id="264"/>
      <w:r w:rsidRPr="00A708C8">
        <w:rPr>
          <w:lang w:eastAsia="en-US"/>
        </w:rPr>
        <w:t>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w:t>
      </w:r>
      <w:proofErr w:type="spellStart"/>
      <w:r w:rsidRPr="00A708C8">
        <w:rPr>
          <w:lang w:eastAsia="en-US"/>
        </w:rPr>
        <w:t>озраховується</w:t>
      </w:r>
      <w:proofErr w:type="spellEnd"/>
      <w:r w:rsidRPr="00A708C8">
        <w:rPr>
          <w:lang w:eastAsia="en-US"/>
        </w:rPr>
        <w:t xml:space="preserve"> за такою формулою та не може бути меншою за 0:</w:t>
      </w:r>
    </w:p>
    <w:p w14:paraId="12BD51AD" w14:textId="77777777" w:rsidR="00D95B2F" w:rsidRPr="00A708C8" w:rsidRDefault="00D95B2F" w:rsidP="00D95B2F">
      <w:pPr>
        <w:pStyle w:val="af3"/>
        <w:tabs>
          <w:tab w:val="left" w:pos="1134"/>
        </w:tabs>
        <w:ind w:left="709"/>
        <w:rPr>
          <w:lang w:eastAsia="en-US"/>
        </w:rPr>
      </w:pPr>
    </w:p>
    <w:p w14:paraId="03F321C8" w14:textId="77777777"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pC</m:t>
              </m:r>
            </m:e>
            <m:sub>
              <m:r>
                <w:rPr>
                  <w:rFonts w:ascii="Cambria Math" w:hAnsi="Cambria Math"/>
                  <w:lang w:eastAsia="en-US"/>
                </w:rPr>
                <m:t>N-a+1</m:t>
              </m:r>
            </m:sub>
          </m:sSub>
          <m:d>
            <m:dPr>
              <m:ctrlPr>
                <w:rPr>
                  <w:rFonts w:ascii="Cambria Math" w:hAnsi="Cambria Math"/>
                  <w:i/>
                </w:rPr>
              </m:ctrlPr>
            </m:dPr>
            <m:e>
              <m:r>
                <w:rPr>
                  <w:rFonts w:ascii="Cambria Math" w:hAnsi="Cambria Math"/>
                  <w:lang w:eastAsia="en-US"/>
                </w:rPr>
                <m:t>a</m:t>
              </m:r>
            </m:e>
          </m:d>
          <m:r>
            <w:rPr>
              <w:rFonts w:ascii="Cambria Math" w:hAnsi="Cambria Math"/>
              <w:lang w:eastAsia="en-US"/>
            </w:rPr>
            <m:t>-</m:t>
          </m:r>
          <m:sSub>
            <m:sSubPr>
              <m:ctrlPr>
                <w:rPr>
                  <w:rFonts w:ascii="Cambria Math" w:hAnsi="Cambria Math"/>
                  <w:i/>
                </w:rPr>
              </m:ctrlPr>
            </m:sSubPr>
            <m:e>
              <m:r>
                <w:rPr>
                  <w:rFonts w:ascii="Cambria Math" w:hAnsi="Cambria Math"/>
                  <w:lang w:eastAsia="en-US"/>
                </w:rPr>
                <m:t>RBNS</m:t>
              </m:r>
            </m:e>
            <m:sub>
              <m:r>
                <w:rPr>
                  <w:rFonts w:ascii="Cambria Math" w:hAnsi="Cambria Math"/>
                  <w:lang w:eastAsia="en-US"/>
                </w:rPr>
                <m:t>a</m:t>
              </m:r>
            </m:sub>
          </m:sSub>
          <m:r>
            <w:rPr>
              <w:rFonts w:ascii="Cambria Math" w:hAnsi="Cambria Math"/>
              <w:lang w:eastAsia="en-US"/>
            </w:rPr>
            <m:t xml:space="preserve"> ,</m:t>
          </m:r>
        </m:oMath>
      </m:oMathPara>
    </w:p>
    <w:p w14:paraId="2163B785" w14:textId="77777777" w:rsidR="00D95B2F" w:rsidRPr="00A708C8" w:rsidRDefault="00D95B2F" w:rsidP="00D95B2F">
      <w:pPr>
        <w:tabs>
          <w:tab w:val="left" w:pos="1134"/>
        </w:tabs>
        <w:ind w:firstLine="709"/>
        <w:jc w:val="left"/>
        <w:rPr>
          <w:lang w:eastAsia="en-US"/>
        </w:rPr>
      </w:pPr>
    </w:p>
    <w:p w14:paraId="09843632" w14:textId="036A13A2" w:rsidR="00D95B2F" w:rsidRPr="00A708C8" w:rsidRDefault="00D95B2F" w:rsidP="00D95B2F">
      <w:pPr>
        <w:tabs>
          <w:tab w:val="left" w:pos="1134"/>
        </w:tabs>
        <w:ind w:firstLine="709"/>
        <w:jc w:val="left"/>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RBNS</m:t>
            </m:r>
          </m:e>
          <m:sub>
            <m:r>
              <w:rPr>
                <w:rFonts w:ascii="Cambria Math" w:hAnsi="Cambria Math"/>
                <w:lang w:eastAsia="en-US"/>
              </w:rPr>
              <m:t>a</m:t>
            </m:r>
          </m:sub>
        </m:sSub>
      </m:oMath>
      <w:r w:rsidRPr="00A708C8">
        <w:rPr>
          <w:lang w:eastAsia="en-US"/>
        </w:rPr>
        <w:t xml:space="preserve"> – резерв заявлених, але не виплачених збитків, які настали в </w:t>
      </w:r>
      <m:oMath>
        <m:r>
          <w:rPr>
            <w:rFonts w:ascii="Cambria Math" w:hAnsi="Cambria Math"/>
            <w:lang w:eastAsia="en-US"/>
          </w:rPr>
          <m:t>a</m:t>
        </m:r>
      </m:oMath>
      <w:r w:rsidRPr="00A708C8">
        <w:rPr>
          <w:lang w:eastAsia="en-US"/>
        </w:rPr>
        <w:t>-му періоді настання збитків.</w:t>
      </w:r>
    </w:p>
    <w:p w14:paraId="301FDD94" w14:textId="77777777" w:rsidR="00D95B2F" w:rsidRPr="00A708C8" w:rsidRDefault="00D95B2F" w:rsidP="00D95B2F">
      <w:pPr>
        <w:tabs>
          <w:tab w:val="left" w:pos="1134"/>
        </w:tabs>
        <w:ind w:firstLine="709"/>
        <w:jc w:val="left"/>
        <w:rPr>
          <w:lang w:eastAsia="en-US"/>
        </w:rPr>
      </w:pPr>
    </w:p>
    <w:p w14:paraId="51844032" w14:textId="177FEDD8" w:rsidR="00D95B2F" w:rsidRPr="00A708C8" w:rsidRDefault="00D95B2F" w:rsidP="005926CF">
      <w:pPr>
        <w:pStyle w:val="af3"/>
        <w:numPr>
          <w:ilvl w:val="1"/>
          <w:numId w:val="6"/>
        </w:numPr>
        <w:tabs>
          <w:tab w:val="left" w:pos="1134"/>
        </w:tabs>
        <w:ind w:left="0" w:firstLine="709"/>
        <w:rPr>
          <w:lang w:eastAsia="en-US"/>
        </w:rPr>
      </w:pPr>
      <w:bookmarkStart w:id="265" w:name="2393"/>
      <w:bookmarkEnd w:id="265"/>
      <w:r w:rsidRPr="00A708C8">
        <w:rPr>
          <w:lang w:eastAsia="en-US"/>
        </w:rPr>
        <w:t>Загальна сума резерву збитків, які виникли, але не заявлені (</w:t>
      </w:r>
      <m:oMath>
        <m:sSubSup>
          <m:sSubSupPr>
            <m:ctrlPr>
              <w:rPr>
                <w:rFonts w:ascii="Cambria Math" w:hAnsi="Cambria Math"/>
                <w:i/>
              </w:rPr>
            </m:ctrlPr>
          </m:sSubSupPr>
          <m:e>
            <m:r>
              <w:rPr>
                <w:rFonts w:ascii="Cambria Math" w:hAnsi="Cambria Math"/>
                <w:lang w:val="en-US" w:eastAsia="en-US"/>
              </w:rPr>
              <m:t>IBNR</m:t>
            </m:r>
          </m:e>
          <m:sub>
            <m:r>
              <w:rPr>
                <w:rFonts w:ascii="Cambria Math" w:hAnsi="Cambria Math"/>
                <w:lang w:eastAsia="en-US"/>
              </w:rPr>
              <m:t>CL</m:t>
            </m:r>
          </m:sub>
          <m:sup>
            <m:r>
              <w:rPr>
                <w:rFonts w:ascii="Cambria Math" w:hAnsi="Cambria Math"/>
                <w:lang w:eastAsia="en-US"/>
              </w:rPr>
              <m:t>*</m:t>
            </m:r>
          </m:sup>
        </m:sSubSup>
      </m:oMath>
      <w:r w:rsidRPr="00A708C8">
        <w:rPr>
          <w:lang w:eastAsia="en-US"/>
        </w:rPr>
        <w:t>) розраховується шляхом підсумування отриманих значень резерву збитків, які виникли, але не заявлені,</w:t>
      </w:r>
      <w:r w:rsidRPr="00A708C8">
        <w:rPr>
          <w:i/>
          <w:lang w:eastAsia="en-US"/>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oMath>
      <w:r w:rsidRPr="00A708C8">
        <w:rPr>
          <w:lang w:eastAsia="en-US"/>
        </w:rPr>
        <w:t xml:space="preserve"> за кожним періодом настання збитків </w:t>
      </w:r>
      <m:oMath>
        <m:r>
          <w:rPr>
            <w:rFonts w:ascii="Cambria Math" w:hAnsi="Cambria Math"/>
            <w:lang w:eastAsia="en-US"/>
          </w:rPr>
          <m:t>a</m:t>
        </m:r>
      </m:oMath>
      <w:r w:rsidRPr="00A708C8">
        <w:rPr>
          <w:lang w:eastAsia="en-US"/>
        </w:rPr>
        <w:t>:</w:t>
      </w:r>
    </w:p>
    <w:p w14:paraId="599F984D" w14:textId="77777777" w:rsidR="00D95B2F" w:rsidRPr="00A708C8" w:rsidRDefault="00D95B2F" w:rsidP="00D95B2F">
      <w:pPr>
        <w:pStyle w:val="af3"/>
        <w:tabs>
          <w:tab w:val="left" w:pos="1134"/>
        </w:tabs>
        <w:ind w:left="709"/>
        <w:rPr>
          <w:lang w:eastAsia="en-US"/>
        </w:rPr>
      </w:pPr>
    </w:p>
    <w:p w14:paraId="5AA2AF84" w14:textId="77777777" w:rsidR="00D95B2F" w:rsidRPr="00A708C8" w:rsidRDefault="004D7957" w:rsidP="00D95B2F">
      <w:pPr>
        <w:pStyle w:val="af3"/>
        <w:tabs>
          <w:tab w:val="left" w:pos="1134"/>
        </w:tabs>
        <w:ind w:left="709"/>
        <w:rPr>
          <w:i/>
          <w:lang w:eastAsia="en-US"/>
        </w:rPr>
      </w:pPr>
      <m:oMathPara>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CL</m:t>
              </m:r>
            </m:sub>
            <m:sup>
              <m:r>
                <w:rPr>
                  <w:rFonts w:ascii="Cambria Math" w:hAnsi="Cambria Math"/>
                  <w:lang w:eastAsia="en-US"/>
                </w:rPr>
                <m:t>*</m:t>
              </m:r>
            </m:sup>
          </m:sSubSup>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a=1</m:t>
              </m:r>
            </m:sub>
            <m:sup>
              <m:r>
                <w:rPr>
                  <w:rFonts w:ascii="Cambria Math" w:hAnsi="Cambria Math"/>
                  <w:lang w:eastAsia="en-US"/>
                </w:rPr>
                <m:t>N</m:t>
              </m:r>
            </m:sup>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r>
                <w:rPr>
                  <w:rFonts w:ascii="Cambria Math" w:hAnsi="Cambria Math"/>
                  <w:lang w:eastAsia="en-US"/>
                </w:rPr>
                <m:t xml:space="preserve"> </m:t>
              </m:r>
            </m:e>
          </m:nary>
          <m:r>
            <w:rPr>
              <w:rFonts w:ascii="Cambria Math" w:hAnsi="Cambria Math"/>
              <w:lang w:eastAsia="en-US"/>
            </w:rPr>
            <m:t>.</m:t>
          </m:r>
        </m:oMath>
      </m:oMathPara>
    </w:p>
    <w:p w14:paraId="2E344A39" w14:textId="77777777" w:rsidR="00D95B2F" w:rsidRPr="00A708C8" w:rsidRDefault="00D95B2F" w:rsidP="00D95B2F">
      <w:pPr>
        <w:tabs>
          <w:tab w:val="left" w:pos="1134"/>
        </w:tabs>
        <w:ind w:firstLine="709"/>
        <w:jc w:val="left"/>
        <w:rPr>
          <w:lang w:eastAsia="en-US"/>
        </w:rPr>
      </w:pPr>
    </w:p>
    <w:p w14:paraId="27103C6F" w14:textId="063C4CF7" w:rsidR="00D95B2F" w:rsidRPr="00A708C8" w:rsidRDefault="00D95B2F" w:rsidP="005926CF">
      <w:pPr>
        <w:pStyle w:val="af3"/>
        <w:numPr>
          <w:ilvl w:val="1"/>
          <w:numId w:val="6"/>
        </w:numPr>
        <w:tabs>
          <w:tab w:val="left" w:pos="1134"/>
        </w:tabs>
        <w:ind w:left="0" w:firstLine="709"/>
        <w:rPr>
          <w:lang w:eastAsia="en-US"/>
        </w:rPr>
      </w:pPr>
      <w:bookmarkStart w:id="266" w:name="2396"/>
      <w:bookmarkEnd w:id="266"/>
      <w:r w:rsidRPr="00A708C8">
        <w:rPr>
          <w:lang w:eastAsia="en-US"/>
        </w:rPr>
        <w:t>Для визначення суми резерву збитків, які виникли, але не заявлені, (</w:t>
      </w:r>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eastAsia="en-US"/>
              </w:rPr>
              <m:t>CL</m:t>
            </m:r>
          </m:sub>
        </m:sSub>
      </m:oMath>
      <w:r w:rsidRPr="00A708C8">
        <w:rPr>
          <w:lang w:eastAsia="en-US"/>
        </w:rPr>
        <w:t xml:space="preserve">) отримане значення </w:t>
      </w:r>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CL</m:t>
            </m:r>
          </m:sub>
          <m:sup>
            <m:r>
              <w:rPr>
                <w:rFonts w:ascii="Cambria Math" w:hAnsi="Cambria Math"/>
                <w:lang w:eastAsia="en-US"/>
              </w:rPr>
              <m:t>*</m:t>
            </m:r>
          </m:sup>
        </m:sSubSup>
      </m:oMath>
      <w:r w:rsidRPr="00A708C8">
        <w:rPr>
          <w:lang w:eastAsia="en-US"/>
        </w:rPr>
        <w:t xml:space="preserve"> збільшується на суму витрат на врегулювання збитків за відповідним видом страхування у розмірі </w:t>
      </w:r>
      <m:oMath>
        <m:r>
          <w:rPr>
            <w:rFonts w:ascii="Cambria Math" w:hAnsi="Cambria Math"/>
            <w:lang w:eastAsia="en-US"/>
          </w:rPr>
          <m:t>n</m:t>
        </m:r>
      </m:oMath>
      <w:r w:rsidRPr="00A708C8">
        <w:rPr>
          <w:lang w:eastAsia="en-US"/>
        </w:rPr>
        <w:t xml:space="preserve"> відсотків відповідно до вимог пункту 5</w:t>
      </w:r>
      <w:r w:rsidR="007D7E53">
        <w:rPr>
          <w:lang w:eastAsia="en-US"/>
        </w:rPr>
        <w:t>1</w:t>
      </w:r>
      <w:r w:rsidRPr="00A708C8">
        <w:rPr>
          <w:lang w:eastAsia="en-US"/>
        </w:rPr>
        <w:t xml:space="preserve"> глави 7 розділу ІІ </w:t>
      </w:r>
      <w:r w:rsidR="00CC61A1" w:rsidRPr="00A708C8">
        <w:rPr>
          <w:lang w:eastAsia="en-US"/>
        </w:rPr>
        <w:t>Положення</w:t>
      </w:r>
      <w:r w:rsidRPr="00A708C8">
        <w:rPr>
          <w:lang w:eastAsia="en-US"/>
        </w:rPr>
        <w:t>:</w:t>
      </w:r>
    </w:p>
    <w:p w14:paraId="34EB2BFE" w14:textId="77777777" w:rsidR="00D95B2F" w:rsidRPr="00A708C8" w:rsidRDefault="00D95B2F" w:rsidP="00D95B2F">
      <w:pPr>
        <w:pStyle w:val="af3"/>
        <w:tabs>
          <w:tab w:val="left" w:pos="1134"/>
        </w:tabs>
        <w:ind w:left="709"/>
        <w:rPr>
          <w:lang w:eastAsia="en-US"/>
        </w:rPr>
      </w:pPr>
    </w:p>
    <w:p w14:paraId="3D03758F" w14:textId="77777777" w:rsidR="00D95B2F" w:rsidRPr="00A708C8" w:rsidRDefault="004D7957" w:rsidP="00D95B2F">
      <w:pPr>
        <w:pStyle w:val="af3"/>
        <w:tabs>
          <w:tab w:val="left" w:pos="1134"/>
        </w:tabs>
        <w:ind w:left="709"/>
        <w:rPr>
          <w:i/>
          <w:lang w:eastAsia="en-US"/>
        </w:rPr>
      </w:pPr>
      <m:oMathPara>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eastAsia="en-US"/>
                </w:rPr>
                <m:t>CL</m:t>
              </m:r>
            </m:sub>
          </m:sSub>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CL</m:t>
              </m:r>
            </m:sub>
            <m:sup>
              <m:r>
                <w:rPr>
                  <w:rFonts w:ascii="Cambria Math" w:hAnsi="Cambria Math"/>
                  <w:lang w:eastAsia="en-US"/>
                </w:rPr>
                <m:t>*</m:t>
              </m:r>
            </m:sup>
          </m:sSubSup>
          <m:r>
            <w:rPr>
              <w:rFonts w:ascii="Cambria Math" w:hAnsi="Cambria Math"/>
              <w:lang w:eastAsia="en-US"/>
            </w:rPr>
            <m:t>∙</m:t>
          </m:r>
          <m:d>
            <m:dPr>
              <m:ctrlPr>
                <w:rPr>
                  <w:rFonts w:ascii="Cambria Math" w:hAnsi="Cambria Math"/>
                  <w:i/>
                </w:rPr>
              </m:ctrlPr>
            </m:dPr>
            <m:e>
              <m:r>
                <w:rPr>
                  <w:rFonts w:ascii="Cambria Math" w:hAnsi="Cambria Math"/>
                  <w:lang w:eastAsia="en-US"/>
                </w:rPr>
                <m:t>1+</m:t>
              </m:r>
              <m:f>
                <m:fPr>
                  <m:ctrlPr>
                    <w:rPr>
                      <w:rFonts w:ascii="Cambria Math" w:hAnsi="Cambria Math"/>
                      <w:i/>
                    </w:rPr>
                  </m:ctrlPr>
                </m:fPr>
                <m:num>
                  <m:r>
                    <w:rPr>
                      <w:rFonts w:ascii="Cambria Math" w:hAnsi="Cambria Math"/>
                      <w:lang w:val="en-US" w:eastAsia="en-US"/>
                    </w:rPr>
                    <m:t>n</m:t>
                  </m:r>
                </m:num>
                <m:den>
                  <m:r>
                    <w:rPr>
                      <w:rFonts w:ascii="Cambria Math" w:hAnsi="Cambria Math"/>
                      <w:lang w:eastAsia="en-US"/>
                    </w:rPr>
                    <m:t>100</m:t>
                  </m:r>
                </m:den>
              </m:f>
            </m:e>
          </m:d>
          <m:r>
            <w:rPr>
              <w:rFonts w:ascii="Cambria Math" w:hAnsi="Cambria Math"/>
              <w:lang w:eastAsia="en-US"/>
            </w:rPr>
            <m:t xml:space="preserve"> .</m:t>
          </m:r>
        </m:oMath>
      </m:oMathPara>
    </w:p>
    <w:p w14:paraId="48C1B0F6" w14:textId="77777777" w:rsidR="00D95B2F" w:rsidRPr="00A708C8" w:rsidRDefault="00D95B2F" w:rsidP="00D95B2F">
      <w:pPr>
        <w:tabs>
          <w:tab w:val="left" w:pos="1134"/>
        </w:tabs>
        <w:ind w:firstLine="709"/>
        <w:jc w:val="left"/>
        <w:rPr>
          <w:lang w:eastAsia="en-US"/>
        </w:rPr>
      </w:pPr>
    </w:p>
    <w:p w14:paraId="49AEA82E" w14:textId="77777777" w:rsidR="00D95B2F" w:rsidRPr="00A708C8" w:rsidRDefault="00D95B2F" w:rsidP="001A7B6C">
      <w:pPr>
        <w:keepNext/>
        <w:keepLines/>
        <w:tabs>
          <w:tab w:val="left" w:pos="1134"/>
        </w:tabs>
        <w:jc w:val="center"/>
        <w:outlineLvl w:val="2"/>
        <w:rPr>
          <w:bCs/>
          <w:lang w:eastAsia="en-US"/>
        </w:rPr>
      </w:pPr>
      <w:bookmarkStart w:id="267" w:name="2399"/>
      <w:bookmarkEnd w:id="267"/>
      <w:r w:rsidRPr="00A708C8">
        <w:rPr>
          <w:bCs/>
          <w:lang w:eastAsia="en-US"/>
        </w:rPr>
        <w:t xml:space="preserve">II. Розрахунок методом </w:t>
      </w:r>
      <w:proofErr w:type="spellStart"/>
      <w:r w:rsidRPr="00A708C8">
        <w:rPr>
          <w:bCs/>
          <w:lang w:eastAsia="en-US"/>
        </w:rPr>
        <w:t>Борнхюттера</w:t>
      </w:r>
      <w:proofErr w:type="spellEnd"/>
      <w:r w:rsidRPr="00A708C8">
        <w:rPr>
          <w:bCs/>
          <w:lang w:eastAsia="en-US"/>
        </w:rPr>
        <w:t>-Фергюсона (</w:t>
      </w:r>
      <w:proofErr w:type="spellStart"/>
      <w:r w:rsidRPr="00A708C8">
        <w:rPr>
          <w:bCs/>
          <w:lang w:eastAsia="en-US"/>
        </w:rPr>
        <w:t>Bornhuetter-Ferguson</w:t>
      </w:r>
      <w:proofErr w:type="spellEnd"/>
      <w:r w:rsidRPr="00A708C8">
        <w:rPr>
          <w:bCs/>
          <w:lang w:eastAsia="en-US"/>
        </w:rPr>
        <w:t>) на основі сплачених збитків</w:t>
      </w:r>
    </w:p>
    <w:p w14:paraId="4C76CC3E" w14:textId="77777777" w:rsidR="00D95B2F" w:rsidRPr="00A708C8" w:rsidRDefault="00D95B2F" w:rsidP="00D95B2F">
      <w:pPr>
        <w:tabs>
          <w:tab w:val="left" w:pos="1134"/>
        </w:tabs>
        <w:ind w:firstLine="709"/>
        <w:jc w:val="left"/>
        <w:rPr>
          <w:lang w:eastAsia="en-US"/>
        </w:rPr>
      </w:pPr>
      <w:bookmarkStart w:id="268" w:name="2400"/>
      <w:bookmarkEnd w:id="268"/>
    </w:p>
    <w:p w14:paraId="04865712" w14:textId="77777777" w:rsidR="00D95B2F" w:rsidRPr="00A708C8" w:rsidRDefault="00D95B2F" w:rsidP="005926CF">
      <w:pPr>
        <w:pStyle w:val="af3"/>
        <w:numPr>
          <w:ilvl w:val="1"/>
          <w:numId w:val="6"/>
        </w:numPr>
        <w:tabs>
          <w:tab w:val="left" w:pos="1134"/>
        </w:tabs>
        <w:ind w:left="0" w:firstLine="709"/>
        <w:rPr>
          <w:lang w:eastAsia="en-US"/>
        </w:rPr>
      </w:pPr>
      <w:bookmarkStart w:id="269" w:name="2401"/>
      <w:bookmarkEnd w:id="269"/>
      <w:r w:rsidRPr="00A708C8">
        <w:rPr>
          <w:lang w:eastAsia="en-US"/>
        </w:rPr>
        <w:t xml:space="preserve">Розрахунок резерву збитків, які виникли, але не заявлені, за методом </w:t>
      </w:r>
      <w:proofErr w:type="spellStart"/>
      <w:r w:rsidRPr="00A708C8">
        <w:rPr>
          <w:bCs/>
          <w:lang w:eastAsia="en-US"/>
        </w:rPr>
        <w:t>Bornhuetter-Ferguson</w:t>
      </w:r>
      <w:proofErr w:type="spellEnd"/>
      <w:r w:rsidRPr="00A708C8">
        <w:rPr>
          <w:lang w:eastAsia="en-US"/>
        </w:rPr>
        <w:t xml:space="preserve"> оснований на: </w:t>
      </w:r>
    </w:p>
    <w:p w14:paraId="27CA8158" w14:textId="77777777" w:rsidR="00AA20AF" w:rsidRPr="00A708C8" w:rsidRDefault="00AA20AF" w:rsidP="00D95B2F">
      <w:pPr>
        <w:tabs>
          <w:tab w:val="left" w:pos="1134"/>
        </w:tabs>
        <w:ind w:firstLine="709"/>
        <w:rPr>
          <w:lang w:eastAsia="en-US"/>
        </w:rPr>
      </w:pPr>
      <w:bookmarkStart w:id="270" w:name="2403"/>
      <w:bookmarkEnd w:id="270"/>
    </w:p>
    <w:p w14:paraId="30C6FA46" w14:textId="159B912F" w:rsidR="00D95B2F" w:rsidRPr="00A708C8" w:rsidRDefault="00AA20AF" w:rsidP="00D95B2F">
      <w:pPr>
        <w:tabs>
          <w:tab w:val="left" w:pos="1134"/>
        </w:tabs>
        <w:ind w:firstLine="709"/>
        <w:rPr>
          <w:lang w:eastAsia="en-US"/>
        </w:rPr>
      </w:pPr>
      <w:r w:rsidRPr="00A708C8">
        <w:rPr>
          <w:lang w:eastAsia="en-US"/>
        </w:rPr>
        <w:t>1)</w:t>
      </w:r>
      <w:r w:rsidR="00D95B2F" w:rsidRPr="00A708C8">
        <w:rPr>
          <w:lang w:eastAsia="en-US"/>
        </w:rPr>
        <w:t>історичних даних щодо сплачених збитків за видом страхування;</w:t>
      </w:r>
    </w:p>
    <w:p w14:paraId="338C6F10" w14:textId="77777777" w:rsidR="00AA20AF" w:rsidRPr="00A708C8" w:rsidRDefault="00AA20AF" w:rsidP="00D95B2F">
      <w:pPr>
        <w:tabs>
          <w:tab w:val="left" w:pos="1134"/>
        </w:tabs>
        <w:ind w:firstLine="709"/>
        <w:rPr>
          <w:lang w:eastAsia="en-US"/>
        </w:rPr>
      </w:pPr>
      <w:bookmarkStart w:id="271" w:name="2404"/>
      <w:bookmarkEnd w:id="271"/>
    </w:p>
    <w:p w14:paraId="5C7C13C3" w14:textId="2991BA3F" w:rsidR="00D95B2F" w:rsidRPr="00A708C8" w:rsidRDefault="00AA20AF" w:rsidP="00D95B2F">
      <w:pPr>
        <w:tabs>
          <w:tab w:val="left" w:pos="1134"/>
        </w:tabs>
        <w:ind w:firstLine="709"/>
        <w:rPr>
          <w:lang w:eastAsia="en-US"/>
        </w:rPr>
      </w:pPr>
      <w:r w:rsidRPr="00A708C8">
        <w:rPr>
          <w:lang w:eastAsia="en-US"/>
        </w:rPr>
        <w:t>2)</w:t>
      </w:r>
      <w:r w:rsidR="00D95B2F" w:rsidRPr="00A708C8">
        <w:rPr>
          <w:lang w:eastAsia="en-US"/>
        </w:rPr>
        <w:t>рівневі сплачених збитків (</w:t>
      </w:r>
      <m:oMath>
        <m:r>
          <w:rPr>
            <w:rFonts w:ascii="Cambria Math" w:hAnsi="Cambria Math"/>
            <w:lang w:eastAsia="en-US"/>
          </w:rPr>
          <m:t>l</m:t>
        </m:r>
      </m:oMath>
      <w:r w:rsidR="00D95B2F" w:rsidRPr="00A708C8">
        <w:rPr>
          <w:lang w:eastAsia="en-US"/>
        </w:rPr>
        <w:t>) для відповідного виду страхування;</w:t>
      </w:r>
    </w:p>
    <w:p w14:paraId="79D17365" w14:textId="77777777" w:rsidR="00AA20AF" w:rsidRPr="00A708C8" w:rsidRDefault="00AA20AF" w:rsidP="00D95B2F">
      <w:pPr>
        <w:tabs>
          <w:tab w:val="left" w:pos="1134"/>
        </w:tabs>
        <w:ind w:firstLine="709"/>
        <w:rPr>
          <w:lang w:eastAsia="en-US"/>
        </w:rPr>
      </w:pPr>
    </w:p>
    <w:p w14:paraId="1F0F12DB" w14:textId="1E0B6505" w:rsidR="00D95B2F" w:rsidRPr="00A708C8" w:rsidRDefault="00AA20AF" w:rsidP="00D95B2F">
      <w:pPr>
        <w:tabs>
          <w:tab w:val="left" w:pos="1134"/>
        </w:tabs>
        <w:ind w:firstLine="709"/>
        <w:rPr>
          <w:lang w:eastAsia="en-US"/>
        </w:rPr>
      </w:pPr>
      <w:r w:rsidRPr="00A708C8">
        <w:rPr>
          <w:lang w:eastAsia="en-US"/>
        </w:rPr>
        <w:t>3)</w:t>
      </w:r>
      <w:r w:rsidR="00D95B2F" w:rsidRPr="00A708C8">
        <w:rPr>
          <w:lang w:eastAsia="en-US"/>
        </w:rPr>
        <w:t>припущеннях, зроблених під час визначення страхового тарифу;</w:t>
      </w:r>
    </w:p>
    <w:p w14:paraId="1FD1ED83" w14:textId="77777777" w:rsidR="00AA20AF" w:rsidRPr="00A708C8" w:rsidRDefault="00AA20AF" w:rsidP="00D95B2F">
      <w:pPr>
        <w:tabs>
          <w:tab w:val="left" w:pos="1134"/>
        </w:tabs>
        <w:ind w:firstLine="709"/>
        <w:rPr>
          <w:lang w:eastAsia="en-US"/>
        </w:rPr>
      </w:pPr>
      <w:bookmarkStart w:id="272" w:name="2405"/>
      <w:bookmarkEnd w:id="272"/>
    </w:p>
    <w:p w14:paraId="20532E6E" w14:textId="75CD3DC3" w:rsidR="00D95B2F" w:rsidRPr="00A708C8" w:rsidRDefault="00AA20AF" w:rsidP="00D95B2F">
      <w:pPr>
        <w:tabs>
          <w:tab w:val="left" w:pos="1134"/>
        </w:tabs>
        <w:ind w:firstLine="709"/>
        <w:rPr>
          <w:lang w:eastAsia="en-US"/>
        </w:rPr>
      </w:pPr>
      <w:r w:rsidRPr="00A708C8">
        <w:rPr>
          <w:lang w:eastAsia="en-US"/>
        </w:rPr>
        <w:t>4)</w:t>
      </w:r>
      <w:r w:rsidR="00D95B2F" w:rsidRPr="00A708C8">
        <w:rPr>
          <w:lang w:eastAsia="en-US"/>
        </w:rPr>
        <w:t>статистиці ринку для однорідних видів страхування.</w:t>
      </w:r>
    </w:p>
    <w:p w14:paraId="322907C1" w14:textId="77777777" w:rsidR="00D95B2F" w:rsidRPr="00A708C8" w:rsidRDefault="00D95B2F" w:rsidP="00D95B2F">
      <w:pPr>
        <w:tabs>
          <w:tab w:val="left" w:pos="1134"/>
        </w:tabs>
        <w:ind w:firstLine="709"/>
        <w:rPr>
          <w:lang w:eastAsia="en-US"/>
        </w:rPr>
      </w:pPr>
    </w:p>
    <w:p w14:paraId="6B1B5020" w14:textId="40D53EEC"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використання методу </w:t>
      </w:r>
      <w:proofErr w:type="spellStart"/>
      <w:r w:rsidRPr="00A708C8">
        <w:rPr>
          <w:bCs/>
          <w:lang w:eastAsia="en-US"/>
        </w:rPr>
        <w:t>Bornhuetter-Ferguson</w:t>
      </w:r>
      <w:proofErr w:type="spellEnd"/>
      <w:r w:rsidRPr="00A708C8">
        <w:rPr>
          <w:lang w:eastAsia="en-US"/>
        </w:rPr>
        <w:t xml:space="preserve"> застосовується групування даних та розрахунок факторів розвитку збитків (</w:t>
      </w: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d</m:t>
            </m:r>
          </m:e>
        </m:d>
      </m:oMath>
      <w:r w:rsidRPr="00A708C8">
        <w:rPr>
          <w:lang w:eastAsia="en-US"/>
        </w:rPr>
        <w:t xml:space="preserve">) аналогічно методу Chain Ladder (згідно з пунктами 1 – 5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11DDD3BD" w14:textId="77777777" w:rsidR="00D95B2F" w:rsidRPr="00A708C8" w:rsidRDefault="00D95B2F" w:rsidP="00D95B2F">
      <w:pPr>
        <w:tabs>
          <w:tab w:val="left" w:pos="1134"/>
        </w:tabs>
        <w:ind w:firstLine="709"/>
        <w:rPr>
          <w:lang w:eastAsia="en-US"/>
        </w:rPr>
      </w:pPr>
    </w:p>
    <w:p w14:paraId="0610B3BC" w14:textId="4FDBCC55" w:rsidR="00D95B2F" w:rsidRPr="00A708C8" w:rsidRDefault="00D95B2F" w:rsidP="005926CF">
      <w:pPr>
        <w:pStyle w:val="af3"/>
        <w:numPr>
          <w:ilvl w:val="1"/>
          <w:numId w:val="6"/>
        </w:numPr>
        <w:tabs>
          <w:tab w:val="left" w:pos="1134"/>
        </w:tabs>
        <w:ind w:left="0" w:firstLine="709"/>
        <w:rPr>
          <w:lang w:eastAsia="en-US"/>
        </w:rPr>
      </w:pPr>
      <w:bookmarkStart w:id="273" w:name="2406"/>
      <w:bookmarkEnd w:id="273"/>
      <w:r w:rsidRPr="00A708C8">
        <w:rPr>
          <w:lang w:eastAsia="en-US"/>
        </w:rPr>
        <w:t>Коефіцієнт рівня сплачених збитків (</w:t>
      </w:r>
      <m:oMath>
        <m:r>
          <w:rPr>
            <w:rFonts w:ascii="Cambria Math" w:hAnsi="Cambria Math"/>
            <w:lang w:eastAsia="en-US"/>
          </w:rPr>
          <m:t>l</m:t>
        </m:r>
      </m:oMath>
      <w:r w:rsidRPr="00A708C8">
        <w:rPr>
          <w:lang w:eastAsia="en-US"/>
        </w:rPr>
        <w:t>) за періоди, за які розглядаються дані про збитки, розраховується за такою формулою:</w:t>
      </w:r>
    </w:p>
    <w:p w14:paraId="49CBDE01" w14:textId="77777777" w:rsidR="00D95B2F" w:rsidRPr="00A708C8" w:rsidRDefault="00D95B2F" w:rsidP="00D95B2F">
      <w:pPr>
        <w:pStyle w:val="af3"/>
        <w:tabs>
          <w:tab w:val="left" w:pos="1134"/>
        </w:tabs>
        <w:ind w:left="709"/>
        <w:rPr>
          <w:lang w:eastAsia="en-US"/>
        </w:rPr>
      </w:pPr>
    </w:p>
    <w:p w14:paraId="2D10BABC" w14:textId="77777777" w:rsidR="00D95B2F" w:rsidRPr="00A708C8" w:rsidRDefault="004D7957" w:rsidP="00D95B2F">
      <w:pPr>
        <w:pStyle w:val="af3"/>
        <w:tabs>
          <w:tab w:val="left" w:pos="1134"/>
        </w:tabs>
        <w:ind w:left="709"/>
        <w:rPr>
          <w:i/>
          <w:lang w:eastAsia="en-US"/>
        </w:rPr>
      </w:pPr>
      <m:oMathPara>
        <m:oMath>
          <m:sSub>
            <m:sSubPr>
              <m:ctrlPr>
                <w:rPr>
                  <w:rFonts w:ascii="Cambria Math" w:hAnsi="Cambria Math"/>
                  <w:i/>
                </w:rPr>
              </m:ctrlPr>
            </m:sSubPr>
            <m:e>
              <m:r>
                <w:rPr>
                  <w:rFonts w:ascii="Cambria Math" w:hAnsi="Cambria Math"/>
                  <w:lang w:eastAsia="en-US"/>
                </w:rPr>
                <m:t>l</m:t>
              </m:r>
            </m:e>
            <m:sub>
              <m:r>
                <w:rPr>
                  <w:rFonts w:ascii="Cambria Math" w:hAnsi="Cambria Math"/>
                  <w:lang w:val="en-US" w:eastAsia="en-US"/>
                </w:rPr>
                <m:t>a</m:t>
              </m:r>
            </m:sub>
          </m:sSub>
          <m:r>
            <w:rPr>
              <w:rFonts w:ascii="Cambria Math" w:hAnsi="Cambria Math"/>
              <w:lang w:eastAsia="en-US"/>
            </w:rPr>
            <m:t>=</m:t>
          </m:r>
          <m:f>
            <m:fPr>
              <m:ctrlPr>
                <w:rPr>
                  <w:rFonts w:ascii="Cambria Math" w:hAnsi="Cambria Math"/>
                  <w:i/>
                </w:rPr>
              </m:ctrlPr>
            </m:fPr>
            <m:num>
              <m:r>
                <w:rPr>
                  <w:rFonts w:ascii="Cambria Math" w:hAnsi="Cambria Math"/>
                  <w:lang w:eastAsia="en-US"/>
                </w:rPr>
                <m:t>LU</m:t>
              </m:r>
            </m:num>
            <m:den>
              <m:r>
                <w:rPr>
                  <w:rFonts w:ascii="Cambria Math" w:hAnsi="Cambria Math"/>
                  <w:lang w:val="en-US" w:eastAsia="en-US"/>
                </w:rPr>
                <m:t>EP</m:t>
              </m:r>
            </m:den>
          </m:f>
          <m:r>
            <w:rPr>
              <w:rFonts w:ascii="Cambria Math" w:hAnsi="Cambria Math"/>
              <w:lang w:eastAsia="en-US"/>
            </w:rPr>
            <m:t xml:space="preserve"> ,</m:t>
          </m:r>
        </m:oMath>
      </m:oMathPara>
    </w:p>
    <w:p w14:paraId="75D88720" w14:textId="77777777" w:rsidR="00D95B2F" w:rsidRPr="00A708C8" w:rsidRDefault="00D95B2F" w:rsidP="00D95B2F">
      <w:pPr>
        <w:tabs>
          <w:tab w:val="left" w:pos="1134"/>
        </w:tabs>
        <w:ind w:firstLine="709"/>
        <w:jc w:val="left"/>
        <w:rPr>
          <w:lang w:eastAsia="en-US"/>
        </w:rPr>
      </w:pPr>
      <w:bookmarkStart w:id="274" w:name="2409"/>
      <w:bookmarkEnd w:id="274"/>
    </w:p>
    <w:p w14:paraId="0EC4C5BF" w14:textId="77777777" w:rsidR="00D95B2F" w:rsidRPr="00A708C8" w:rsidRDefault="00D95B2F" w:rsidP="00D95B2F">
      <w:pPr>
        <w:tabs>
          <w:tab w:val="left" w:pos="1134"/>
        </w:tabs>
        <w:ind w:firstLine="709"/>
        <w:rPr>
          <w:lang w:eastAsia="en-US"/>
        </w:rPr>
      </w:pPr>
      <w:r w:rsidRPr="00A708C8">
        <w:rPr>
          <w:lang w:eastAsia="en-US"/>
        </w:rPr>
        <w:t xml:space="preserve">де </w:t>
      </w:r>
      <m:oMath>
        <m:r>
          <w:rPr>
            <w:rFonts w:ascii="Cambria Math" w:hAnsi="Cambria Math"/>
            <w:lang w:eastAsia="en-US"/>
          </w:rPr>
          <m:t>LU</m:t>
        </m:r>
      </m:oMath>
      <w:r w:rsidRPr="00A708C8">
        <w:rPr>
          <w:lang w:eastAsia="en-US"/>
        </w:rPr>
        <w:t>– загальна величина збитків за періоди, за які розглядаються дані про збитки, яка визначається за формулою:</w:t>
      </w:r>
    </w:p>
    <w:p w14:paraId="2DE2F240" w14:textId="77777777" w:rsidR="00D95B2F" w:rsidRPr="00A708C8" w:rsidRDefault="00D95B2F" w:rsidP="00D95B2F">
      <w:pPr>
        <w:tabs>
          <w:tab w:val="left" w:pos="1134"/>
        </w:tabs>
        <w:ind w:firstLine="709"/>
        <w:rPr>
          <w:lang w:val="ru-RU" w:eastAsia="en-US"/>
        </w:rPr>
      </w:pPr>
    </w:p>
    <w:p w14:paraId="76744E20" w14:textId="77777777" w:rsidR="00D95B2F" w:rsidRPr="00A708C8" w:rsidRDefault="00D95B2F" w:rsidP="00D95B2F">
      <w:pPr>
        <w:tabs>
          <w:tab w:val="left" w:pos="1134"/>
        </w:tabs>
        <w:ind w:firstLine="709"/>
        <w:rPr>
          <w:i/>
          <w:lang w:val="ru-RU" w:eastAsia="en-US"/>
        </w:rPr>
      </w:pPr>
      <m:oMathPara>
        <m:oMath>
          <m:r>
            <w:rPr>
              <w:rFonts w:ascii="Cambria Math" w:hAnsi="Cambria Math"/>
              <w:lang w:val="en-US" w:eastAsia="en-US"/>
            </w:rPr>
            <m:t>LU=</m:t>
          </m:r>
          <m:nary>
            <m:naryPr>
              <m:chr m:val="∑"/>
              <m:limLoc m:val="undOvr"/>
              <m:ctrlPr>
                <w:rPr>
                  <w:rFonts w:ascii="Cambria Math" w:hAnsi="Cambria Math"/>
                  <w:i/>
                </w:rPr>
              </m:ctrlPr>
            </m:naryPr>
            <m:sub>
              <m:r>
                <w:rPr>
                  <w:rFonts w:ascii="Cambria Math" w:hAnsi="Cambria Math"/>
                  <w:lang w:eastAsia="en-US"/>
                </w:rPr>
                <m:t>a=1</m:t>
              </m:r>
            </m:sub>
            <m:sup>
              <m:r>
                <w:rPr>
                  <w:rFonts w:ascii="Cambria Math" w:hAnsi="Cambria Math"/>
                  <w:lang w:eastAsia="en-US"/>
                </w:rPr>
                <m:t>N</m:t>
              </m:r>
            </m:sup>
            <m:e>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e>
          </m:nary>
          <m:r>
            <w:rPr>
              <w:rFonts w:ascii="Cambria Math" w:hAnsi="Cambria Math"/>
              <w:lang w:eastAsia="en-US"/>
            </w:rPr>
            <m:t xml:space="preserve"> ,</m:t>
          </m:r>
        </m:oMath>
      </m:oMathPara>
    </w:p>
    <w:p w14:paraId="66E60966" w14:textId="77777777" w:rsidR="00D95B2F" w:rsidRPr="00A708C8" w:rsidRDefault="00D95B2F" w:rsidP="00D95B2F">
      <w:pPr>
        <w:tabs>
          <w:tab w:val="left" w:pos="1134"/>
        </w:tabs>
        <w:ind w:firstLine="709"/>
        <w:rPr>
          <w:lang w:eastAsia="en-US"/>
        </w:rPr>
      </w:pPr>
      <w:bookmarkStart w:id="275" w:name="2410"/>
      <w:bookmarkEnd w:id="275"/>
    </w:p>
    <w:p w14:paraId="22037DED" w14:textId="702E68C0" w:rsidR="00D95B2F" w:rsidRPr="00A708C8" w:rsidRDefault="00D95B2F" w:rsidP="00D95B2F">
      <w:pPr>
        <w:tabs>
          <w:tab w:val="left" w:pos="1134"/>
        </w:tabs>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oMath>
      <w:r w:rsidRPr="00A708C8">
        <w:rPr>
          <w:lang w:eastAsia="en-US"/>
        </w:rPr>
        <w:t xml:space="preserve"> – загальна величина збитків для кожного періоду настання збитків </w:t>
      </w:r>
      <m:oMath>
        <m:r>
          <w:rPr>
            <w:rFonts w:ascii="Cambria Math" w:hAnsi="Cambria Math"/>
            <w:lang w:eastAsia="en-US"/>
          </w:rPr>
          <m:t>a</m:t>
        </m:r>
      </m:oMath>
      <w:r w:rsidRPr="00A708C8">
        <w:rPr>
          <w:lang w:eastAsia="en-US"/>
        </w:rPr>
        <w:t xml:space="preserve">, що визначається за формулою, визначеною у пункті 5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7B02A7D7" w14:textId="77777777" w:rsidR="00D95B2F" w:rsidRPr="00A708C8" w:rsidRDefault="00D95B2F" w:rsidP="00D95B2F">
      <w:pPr>
        <w:tabs>
          <w:tab w:val="left" w:pos="1134"/>
        </w:tabs>
        <w:ind w:firstLine="709"/>
        <w:rPr>
          <w:lang w:eastAsia="en-US"/>
        </w:rPr>
      </w:pPr>
      <m:oMath>
        <m:r>
          <w:rPr>
            <w:rFonts w:ascii="Cambria Math" w:hAnsi="Cambria Math"/>
            <w:lang w:val="en-US" w:eastAsia="en-US"/>
          </w:rPr>
          <m:t>EP</m:t>
        </m:r>
      </m:oMath>
      <w:r w:rsidRPr="00A708C8">
        <w:rPr>
          <w:lang w:eastAsia="en-US"/>
        </w:rPr>
        <w:t xml:space="preserve"> – сума заробленої страхової премії за періоди, за які розглядаються дані про збитки.</w:t>
      </w:r>
    </w:p>
    <w:p w14:paraId="2FEDCC88" w14:textId="77777777" w:rsidR="00D95B2F" w:rsidRPr="00A708C8" w:rsidRDefault="00D95B2F" w:rsidP="00D95B2F">
      <w:pPr>
        <w:tabs>
          <w:tab w:val="left" w:pos="1134"/>
        </w:tabs>
        <w:ind w:firstLine="709"/>
        <w:jc w:val="left"/>
        <w:rPr>
          <w:lang w:eastAsia="en-US"/>
        </w:rPr>
      </w:pPr>
    </w:p>
    <w:p w14:paraId="50CC46C3" w14:textId="0EA0C68A" w:rsidR="00D95B2F" w:rsidRPr="00A708C8" w:rsidRDefault="00D95B2F" w:rsidP="005926CF">
      <w:pPr>
        <w:pStyle w:val="af3"/>
        <w:numPr>
          <w:ilvl w:val="1"/>
          <w:numId w:val="6"/>
        </w:numPr>
        <w:tabs>
          <w:tab w:val="left" w:pos="1134"/>
        </w:tabs>
        <w:ind w:left="0" w:firstLine="709"/>
        <w:rPr>
          <w:lang w:eastAsia="en-US"/>
        </w:rPr>
      </w:pPr>
      <w:bookmarkStart w:id="276" w:name="2411"/>
      <w:bookmarkEnd w:id="276"/>
      <w:r w:rsidRPr="00A708C8">
        <w:rPr>
          <w:lang w:eastAsia="en-US"/>
        </w:rPr>
        <w:t>На основі коефіцієнта рівня сплачених збитків розраховується величина показових збитків (</w:t>
      </w:r>
      <m:oMath>
        <m:sSub>
          <m:sSubPr>
            <m:ctrlPr>
              <w:rPr>
                <w:rFonts w:ascii="Cambria Math" w:hAnsi="Cambria Math"/>
                <w:i/>
                <w:lang w:val="en-US"/>
              </w:rPr>
            </m:ctrlPr>
          </m:sSubPr>
          <m:e>
            <m:r>
              <w:rPr>
                <w:rFonts w:ascii="Cambria Math" w:hAnsi="Cambria Math"/>
                <w:lang w:val="en-US" w:eastAsia="en-US"/>
              </w:rPr>
              <m:t>BU</m:t>
            </m:r>
          </m:e>
          <m:sub>
            <m:r>
              <w:rPr>
                <w:rFonts w:ascii="Cambria Math" w:hAnsi="Cambria Math"/>
                <w:lang w:val="en-US" w:eastAsia="en-US"/>
              </w:rPr>
              <m:t>a</m:t>
            </m:r>
          </m:sub>
        </m:sSub>
      </m:oMath>
      <w:r w:rsidRPr="00A708C8">
        <w:rPr>
          <w:lang w:eastAsia="en-US"/>
        </w:rPr>
        <w:t xml:space="preserve">) для кожного періоду настання збитків </w:t>
      </w:r>
      <m:oMath>
        <m:r>
          <w:rPr>
            <w:rFonts w:ascii="Cambria Math" w:hAnsi="Cambria Math"/>
            <w:lang w:eastAsia="en-US"/>
          </w:rPr>
          <m:t>a</m:t>
        </m:r>
      </m:oMath>
      <w:r w:rsidRPr="00A708C8">
        <w:rPr>
          <w:lang w:eastAsia="en-US"/>
        </w:rPr>
        <w:t>:</w:t>
      </w:r>
    </w:p>
    <w:p w14:paraId="47C37A03" w14:textId="77777777" w:rsidR="00D95B2F" w:rsidRPr="00A708C8" w:rsidRDefault="00D95B2F" w:rsidP="00D95B2F">
      <w:pPr>
        <w:pStyle w:val="af3"/>
        <w:tabs>
          <w:tab w:val="left" w:pos="1134"/>
        </w:tabs>
        <w:ind w:left="709"/>
        <w:rPr>
          <w:lang w:eastAsia="en-US"/>
        </w:rPr>
      </w:pPr>
    </w:p>
    <w:p w14:paraId="312C9065" w14:textId="77777777" w:rsidR="00D95B2F" w:rsidRPr="00A708C8" w:rsidRDefault="004D7957" w:rsidP="00D95B2F">
      <w:pPr>
        <w:pStyle w:val="af3"/>
        <w:tabs>
          <w:tab w:val="left" w:pos="1134"/>
        </w:tabs>
        <w:ind w:left="709"/>
        <w:rPr>
          <w:lang w:eastAsia="en-US"/>
        </w:rPr>
      </w:pPr>
      <m:oMathPara>
        <m:oMath>
          <m:sSub>
            <m:sSubPr>
              <m:ctrlPr>
                <w:rPr>
                  <w:rFonts w:ascii="Cambria Math" w:hAnsi="Cambria Math"/>
                  <w:i/>
                  <w:lang w:val="en-US"/>
                </w:rPr>
              </m:ctrlPr>
            </m:sSubPr>
            <m:e>
              <m:r>
                <w:rPr>
                  <w:rFonts w:ascii="Cambria Math" w:hAnsi="Cambria Math"/>
                  <w:lang w:val="en-US" w:eastAsia="en-US"/>
                </w:rPr>
                <m:t>BU</m:t>
              </m:r>
            </m:e>
            <m:sub>
              <m:r>
                <w:rPr>
                  <w:rFonts w:ascii="Cambria Math" w:hAnsi="Cambria Math"/>
                  <w:lang w:val="en-US" w:eastAsia="en-US"/>
                </w:rPr>
                <m:t>a</m:t>
              </m:r>
            </m:sub>
          </m:sSub>
          <m:r>
            <w:rPr>
              <w:rFonts w:ascii="Cambria Math" w:hAnsi="Cambria Math"/>
              <w:lang w:val="en-US" w:eastAsia="en-US"/>
            </w:rPr>
            <m:t>=</m:t>
          </m:r>
          <m:sSub>
            <m:sSubPr>
              <m:ctrlPr>
                <w:rPr>
                  <w:rFonts w:ascii="Cambria Math" w:hAnsi="Cambria Math"/>
                  <w:i/>
                  <w:lang w:val="en-US"/>
                </w:rPr>
              </m:ctrlPr>
            </m:sSubPr>
            <m:e>
              <m:r>
                <w:rPr>
                  <w:rFonts w:ascii="Cambria Math" w:hAnsi="Cambria Math"/>
                  <w:lang w:val="en-US" w:eastAsia="en-US"/>
                </w:rPr>
                <m:t>EP</m:t>
              </m:r>
            </m:e>
            <m:sub>
              <m:r>
                <w:rPr>
                  <w:rFonts w:ascii="Cambria Math" w:hAnsi="Cambria Math"/>
                  <w:lang w:val="en-US" w:eastAsia="en-US"/>
                </w:rPr>
                <m:t>a</m:t>
              </m:r>
            </m:sub>
          </m:sSub>
          <m:r>
            <w:rPr>
              <w:rFonts w:ascii="Cambria Math" w:hAnsi="Cambria Math"/>
              <w:lang w:val="en-US" w:eastAsia="en-US"/>
            </w:rPr>
            <m:t>∙</m:t>
          </m:r>
          <m:r>
            <w:rPr>
              <w:rFonts w:ascii="Cambria Math" w:hAnsi="Cambria Math"/>
              <w:lang w:eastAsia="en-US"/>
            </w:rPr>
            <m:t>l,</m:t>
          </m:r>
        </m:oMath>
      </m:oMathPara>
    </w:p>
    <w:p w14:paraId="15AC3B3A" w14:textId="77777777" w:rsidR="00D95B2F" w:rsidRPr="00A708C8" w:rsidRDefault="00D95B2F" w:rsidP="00D95B2F">
      <w:pPr>
        <w:tabs>
          <w:tab w:val="left" w:pos="1134"/>
        </w:tabs>
        <w:ind w:firstLine="709"/>
        <w:jc w:val="left"/>
        <w:rPr>
          <w:i/>
          <w:lang w:eastAsia="en-US"/>
        </w:rPr>
      </w:pPr>
      <w:bookmarkStart w:id="277" w:name="2412"/>
      <w:bookmarkEnd w:id="277"/>
    </w:p>
    <w:p w14:paraId="0B68CCF5" w14:textId="48ED43EB" w:rsidR="00D95B2F" w:rsidRPr="00A708C8" w:rsidRDefault="00D95B2F" w:rsidP="00D95B2F">
      <w:pPr>
        <w:tabs>
          <w:tab w:val="left" w:pos="1134"/>
        </w:tabs>
        <w:ind w:firstLine="709"/>
        <w:jc w:val="left"/>
        <w:rPr>
          <w:lang w:eastAsia="en-US"/>
        </w:rPr>
      </w:pPr>
      <w:bookmarkStart w:id="278" w:name="2413"/>
      <w:bookmarkEnd w:id="278"/>
      <w:r w:rsidRPr="00A708C8">
        <w:rPr>
          <w:lang w:eastAsia="en-US"/>
        </w:rPr>
        <w:t xml:space="preserve">де </w:t>
      </w:r>
      <m:oMath>
        <m:sSub>
          <m:sSubPr>
            <m:ctrlPr>
              <w:rPr>
                <w:rFonts w:ascii="Cambria Math" w:hAnsi="Cambria Math"/>
                <w:i/>
                <w:lang w:val="en-US"/>
              </w:rPr>
            </m:ctrlPr>
          </m:sSubPr>
          <m:e>
            <m:r>
              <w:rPr>
                <w:rFonts w:ascii="Cambria Math" w:hAnsi="Cambria Math"/>
                <w:lang w:val="en-US" w:eastAsia="en-US"/>
              </w:rPr>
              <m:t>EP</m:t>
            </m:r>
          </m:e>
          <m:sub>
            <m:r>
              <w:rPr>
                <w:rFonts w:ascii="Cambria Math" w:hAnsi="Cambria Math"/>
                <w:lang w:val="en-US" w:eastAsia="en-US"/>
              </w:rPr>
              <m:t>a</m:t>
            </m:r>
          </m:sub>
        </m:sSub>
      </m:oMath>
      <w:r w:rsidRPr="00A708C8">
        <w:rPr>
          <w:lang w:eastAsia="en-US"/>
        </w:rPr>
        <w:t xml:space="preserve"> – зароблена страхова премія для </w:t>
      </w:r>
      <m:oMath>
        <m:r>
          <w:rPr>
            <w:rFonts w:ascii="Cambria Math" w:hAnsi="Cambria Math"/>
            <w:lang w:eastAsia="en-US"/>
          </w:rPr>
          <m:t>a</m:t>
        </m:r>
      </m:oMath>
      <w:r w:rsidRPr="00A708C8">
        <w:rPr>
          <w:lang w:eastAsia="en-US"/>
        </w:rPr>
        <w:t>-го періоду настання збитків.</w:t>
      </w:r>
    </w:p>
    <w:p w14:paraId="4E8B7EE9" w14:textId="77777777" w:rsidR="00D95B2F" w:rsidRPr="00A708C8" w:rsidRDefault="00D95B2F" w:rsidP="00D95B2F">
      <w:pPr>
        <w:tabs>
          <w:tab w:val="left" w:pos="1134"/>
        </w:tabs>
        <w:ind w:firstLine="709"/>
        <w:jc w:val="left"/>
        <w:rPr>
          <w:lang w:eastAsia="en-US"/>
        </w:rPr>
      </w:pPr>
      <w:bookmarkStart w:id="279" w:name="2414"/>
      <w:bookmarkEnd w:id="279"/>
    </w:p>
    <w:p w14:paraId="58909B6B" w14:textId="51537985" w:rsidR="00D95B2F" w:rsidRPr="00A708C8" w:rsidRDefault="00D95B2F" w:rsidP="005926CF">
      <w:pPr>
        <w:pStyle w:val="af3"/>
        <w:numPr>
          <w:ilvl w:val="1"/>
          <w:numId w:val="6"/>
        </w:numPr>
        <w:tabs>
          <w:tab w:val="left" w:pos="1134"/>
        </w:tabs>
        <w:ind w:left="0" w:firstLine="709"/>
        <w:rPr>
          <w:lang w:eastAsia="en-US"/>
        </w:rPr>
      </w:pPr>
      <w:r w:rsidRPr="00A708C8">
        <w:rPr>
          <w:lang w:eastAsia="en-US"/>
        </w:rPr>
        <w:t>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розраховується за такою формулою та не може бути меншою за 0:</w:t>
      </w:r>
    </w:p>
    <w:p w14:paraId="3EA72B7E" w14:textId="77777777" w:rsidR="00D95B2F" w:rsidRPr="00A708C8" w:rsidRDefault="00D95B2F" w:rsidP="00D95B2F">
      <w:pPr>
        <w:pStyle w:val="af3"/>
        <w:tabs>
          <w:tab w:val="left" w:pos="1134"/>
        </w:tabs>
        <w:ind w:left="709"/>
        <w:rPr>
          <w:lang w:eastAsia="en-US"/>
        </w:rPr>
      </w:pPr>
    </w:p>
    <w:p w14:paraId="2E3C4F86" w14:textId="11C3E3EB"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val="en-US" w:eastAsia="en-US"/>
                </w:rPr>
                <m:t>B</m:t>
              </m:r>
              <m:r>
                <w:rPr>
                  <w:rFonts w:ascii="Cambria Math" w:hAnsi="Cambria Math"/>
                  <w:lang w:eastAsia="en-US"/>
                </w:rPr>
                <m:t>U</m:t>
              </m:r>
            </m:e>
            <m:sub>
              <m:r>
                <w:rPr>
                  <w:rFonts w:ascii="Cambria Math" w:hAnsi="Cambria Math"/>
                  <w:lang w:eastAsia="en-US"/>
                </w:rPr>
                <m:t>a</m:t>
              </m:r>
            </m:sub>
          </m:sSub>
          <m:r>
            <w:rPr>
              <w:rFonts w:ascii="Cambria Math" w:hAnsi="Cambria Math"/>
              <w:lang w:eastAsia="en-US"/>
            </w:rPr>
            <m:t>∙</m:t>
          </m:r>
          <m:d>
            <m:dPr>
              <m:ctrlPr>
                <w:rPr>
                  <w:rFonts w:ascii="Cambria Math" w:hAnsi="Cambria Math"/>
                  <w:i/>
                </w:rPr>
              </m:ctrlPr>
            </m:dPr>
            <m:e>
              <m:r>
                <w:rPr>
                  <w:rFonts w:ascii="Cambria Math" w:hAnsi="Cambria Math"/>
                  <w:lang w:eastAsia="en-US"/>
                </w:rPr>
                <m:t>1-</m:t>
              </m:r>
              <m:f>
                <m:fPr>
                  <m:ctrlPr>
                    <w:rPr>
                      <w:rFonts w:ascii="Cambria Math" w:hAnsi="Cambria Math"/>
                      <w:i/>
                    </w:rPr>
                  </m:ctrlPr>
                </m:fPr>
                <m:num>
                  <m:r>
                    <w:rPr>
                      <w:rFonts w:ascii="Cambria Math" w:hAnsi="Cambria Math"/>
                      <w:lang w:eastAsia="en-US"/>
                    </w:rPr>
                    <m:t>1</m:t>
                  </m:r>
                </m:num>
                <m:den>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a</m:t>
                      </m:r>
                    </m:e>
                  </m:d>
                </m:den>
              </m:f>
            </m:e>
          </m:d>
          <m:r>
            <w:rPr>
              <w:rFonts w:ascii="Cambria Math" w:hAnsi="Cambria Math"/>
              <w:lang w:eastAsia="en-US"/>
            </w:rPr>
            <m:t>-</m:t>
          </m:r>
          <m:sSub>
            <m:sSubPr>
              <m:ctrlPr>
                <w:rPr>
                  <w:rFonts w:ascii="Cambria Math" w:hAnsi="Cambria Math"/>
                  <w:i/>
                </w:rPr>
              </m:ctrlPr>
            </m:sSubPr>
            <m:e>
              <m:r>
                <w:rPr>
                  <w:rFonts w:ascii="Cambria Math" w:hAnsi="Cambria Math"/>
                  <w:lang w:eastAsia="en-US"/>
                </w:rPr>
                <m:t>RBNS</m:t>
              </m:r>
            </m:e>
            <m:sub>
              <m:r>
                <w:rPr>
                  <w:rFonts w:ascii="Cambria Math" w:hAnsi="Cambria Math"/>
                  <w:lang w:eastAsia="en-US"/>
                </w:rPr>
                <m:t>a</m:t>
              </m:r>
            </m:sub>
          </m:sSub>
          <m:r>
            <w:rPr>
              <w:rFonts w:ascii="Cambria Math" w:hAnsi="Cambria Math"/>
              <w:lang w:eastAsia="en-US"/>
            </w:rPr>
            <m:t xml:space="preserve"> ,</m:t>
          </m:r>
        </m:oMath>
      </m:oMathPara>
    </w:p>
    <w:p w14:paraId="5AC39DD9" w14:textId="77777777" w:rsidR="00D95B2F" w:rsidRPr="00A708C8" w:rsidRDefault="00D95B2F" w:rsidP="00D95B2F">
      <w:pPr>
        <w:tabs>
          <w:tab w:val="left" w:pos="1134"/>
        </w:tabs>
        <w:ind w:firstLine="709"/>
        <w:jc w:val="left"/>
        <w:rPr>
          <w:lang w:eastAsia="en-US"/>
        </w:rPr>
      </w:pPr>
    </w:p>
    <w:p w14:paraId="1D8B6354" w14:textId="0A69B36B" w:rsidR="00D95B2F" w:rsidRPr="00A708C8" w:rsidRDefault="00D95B2F" w:rsidP="00D95B2F">
      <w:pPr>
        <w:tabs>
          <w:tab w:val="left" w:pos="1134"/>
        </w:tabs>
        <w:ind w:firstLine="709"/>
        <w:rPr>
          <w:lang w:eastAsia="en-US"/>
        </w:rPr>
      </w:pPr>
      <w:r w:rsidRPr="00A708C8">
        <w:rPr>
          <w:lang w:eastAsia="en-US"/>
        </w:rPr>
        <w:t xml:space="preserve">де </w:t>
      </w: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a</m:t>
            </m:r>
          </m:e>
        </m:d>
      </m:oMath>
      <w:r w:rsidRPr="00A708C8">
        <w:rPr>
          <w:lang w:eastAsia="en-US"/>
        </w:rPr>
        <w:t xml:space="preserve"> – фактор розвитку збитків, що визначається за формулою, визначеною у пункті 4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076E4AA9" w14:textId="1414CA05" w:rsidR="00D95B2F" w:rsidRPr="00A708C8" w:rsidRDefault="004D7957" w:rsidP="00D95B2F">
      <w:pPr>
        <w:tabs>
          <w:tab w:val="left" w:pos="1134"/>
        </w:tabs>
        <w:ind w:firstLine="709"/>
        <w:rPr>
          <w:lang w:eastAsia="en-US"/>
        </w:rPr>
      </w:pPr>
      <m:oMath>
        <m:sSub>
          <m:sSubPr>
            <m:ctrlPr>
              <w:rPr>
                <w:rFonts w:ascii="Cambria Math" w:hAnsi="Cambria Math"/>
                <w:i/>
              </w:rPr>
            </m:ctrlPr>
          </m:sSubPr>
          <m:e>
            <m:r>
              <w:rPr>
                <w:rFonts w:ascii="Cambria Math" w:hAnsi="Cambria Math"/>
                <w:lang w:eastAsia="en-US"/>
              </w:rPr>
              <m:t>RBNS</m:t>
            </m:r>
          </m:e>
          <m:sub>
            <m:r>
              <w:rPr>
                <w:rFonts w:ascii="Cambria Math" w:hAnsi="Cambria Math"/>
                <w:lang w:eastAsia="en-US"/>
              </w:rPr>
              <m:t>a</m:t>
            </m:r>
          </m:sub>
        </m:sSub>
      </m:oMath>
      <w:r w:rsidR="00D95B2F" w:rsidRPr="00A708C8">
        <w:rPr>
          <w:lang w:eastAsia="en-US"/>
        </w:rPr>
        <w:t xml:space="preserve"> – резерв заявлених, але не виплачених збитків, які настали в </w:t>
      </w:r>
      <m:oMath>
        <m:r>
          <w:rPr>
            <w:rFonts w:ascii="Cambria Math" w:hAnsi="Cambria Math"/>
            <w:lang w:eastAsia="en-US"/>
          </w:rPr>
          <m:t>a</m:t>
        </m:r>
      </m:oMath>
      <w:r w:rsidR="00D95B2F" w:rsidRPr="00A708C8">
        <w:rPr>
          <w:lang w:eastAsia="en-US"/>
        </w:rPr>
        <w:t>-му періоді настання збитків.</w:t>
      </w:r>
    </w:p>
    <w:p w14:paraId="2D32F144" w14:textId="77777777" w:rsidR="00D95B2F" w:rsidRPr="00A708C8" w:rsidRDefault="00D95B2F" w:rsidP="00D95B2F">
      <w:pPr>
        <w:tabs>
          <w:tab w:val="left" w:pos="1134"/>
        </w:tabs>
        <w:ind w:firstLine="709"/>
        <w:jc w:val="left"/>
        <w:rPr>
          <w:lang w:eastAsia="en-US"/>
        </w:rPr>
      </w:pPr>
    </w:p>
    <w:p w14:paraId="165E7634" w14:textId="7C96D37E" w:rsidR="00D95B2F" w:rsidRPr="00A708C8" w:rsidRDefault="00D95B2F" w:rsidP="005926CF">
      <w:pPr>
        <w:pStyle w:val="af3"/>
        <w:numPr>
          <w:ilvl w:val="1"/>
          <w:numId w:val="6"/>
        </w:numPr>
        <w:tabs>
          <w:tab w:val="left" w:pos="1134"/>
        </w:tabs>
        <w:ind w:left="0" w:firstLine="709"/>
        <w:rPr>
          <w:lang w:eastAsia="en-US"/>
        </w:rPr>
      </w:pPr>
      <w:bookmarkStart w:id="280" w:name="2417"/>
      <w:bookmarkEnd w:id="280"/>
      <w:r w:rsidRPr="00A708C8">
        <w:rPr>
          <w:lang w:eastAsia="en-US"/>
        </w:rPr>
        <w:t>Загальна сума резерву збитків, які виникли, але не заявлені (</w:t>
      </w:r>
      <m:oMath>
        <m:sSubSup>
          <m:sSubSupPr>
            <m:ctrlPr>
              <w:rPr>
                <w:rFonts w:ascii="Cambria Math" w:hAnsi="Cambria Math"/>
                <w:i/>
              </w:rPr>
            </m:ctrlPr>
          </m:sSubSupPr>
          <m:e>
            <m:r>
              <w:rPr>
                <w:rFonts w:ascii="Cambria Math" w:hAnsi="Cambria Math"/>
                <w:lang w:val="en-US" w:eastAsia="en-US"/>
              </w:rPr>
              <m:t>IBNR</m:t>
            </m:r>
          </m:e>
          <m:sub>
            <m:r>
              <w:rPr>
                <w:rFonts w:ascii="Cambria Math" w:hAnsi="Cambria Math"/>
                <w:lang w:val="en-US" w:eastAsia="en-US"/>
              </w:rPr>
              <m:t>BF</m:t>
            </m:r>
          </m:sub>
          <m:sup>
            <m:r>
              <w:rPr>
                <w:rFonts w:ascii="Cambria Math" w:hAnsi="Cambria Math"/>
                <w:lang w:eastAsia="en-US"/>
              </w:rPr>
              <m:t>*</m:t>
            </m:r>
          </m:sup>
        </m:sSubSup>
      </m:oMath>
      <w:r w:rsidRPr="00A708C8">
        <w:rPr>
          <w:lang w:eastAsia="en-US"/>
        </w:rPr>
        <w:t>) розраховується шляхом підсумування отриманих значень резерву збитків, які виникли, але не заявлені,</w:t>
      </w:r>
      <w:r w:rsidRPr="00A708C8">
        <w:rPr>
          <w:i/>
          <w:lang w:eastAsia="en-US"/>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oMath>
      <w:r w:rsidRPr="00A708C8">
        <w:rPr>
          <w:lang w:eastAsia="en-US"/>
        </w:rPr>
        <w:t xml:space="preserve"> за кожним періодом настання збитків </w:t>
      </w:r>
      <m:oMath>
        <m:r>
          <w:rPr>
            <w:rFonts w:ascii="Cambria Math" w:hAnsi="Cambria Math"/>
            <w:lang w:eastAsia="en-US"/>
          </w:rPr>
          <m:t>a</m:t>
        </m:r>
      </m:oMath>
      <w:r w:rsidRPr="00A708C8">
        <w:rPr>
          <w:lang w:eastAsia="en-US"/>
        </w:rPr>
        <w:t>:</w:t>
      </w:r>
    </w:p>
    <w:p w14:paraId="40E95AB8" w14:textId="77777777" w:rsidR="00D95B2F" w:rsidRPr="00A708C8" w:rsidRDefault="00D95B2F" w:rsidP="00D95B2F">
      <w:pPr>
        <w:pStyle w:val="af3"/>
        <w:tabs>
          <w:tab w:val="left" w:pos="1134"/>
        </w:tabs>
        <w:ind w:left="709"/>
        <w:rPr>
          <w:lang w:eastAsia="en-US"/>
        </w:rPr>
      </w:pPr>
    </w:p>
    <w:p w14:paraId="534A16AA" w14:textId="77777777" w:rsidR="00D95B2F" w:rsidRPr="00A708C8" w:rsidRDefault="004D7957" w:rsidP="00D95B2F">
      <w:pPr>
        <w:pStyle w:val="af3"/>
        <w:tabs>
          <w:tab w:val="left" w:pos="1134"/>
        </w:tabs>
        <w:ind w:left="709"/>
        <w:rPr>
          <w:i/>
          <w:lang w:eastAsia="en-US"/>
        </w:rPr>
      </w:pPr>
      <m:oMathPara>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BF</m:t>
              </m:r>
            </m:sub>
            <m:sup>
              <m:r>
                <w:rPr>
                  <w:rFonts w:ascii="Cambria Math" w:hAnsi="Cambria Math"/>
                  <w:lang w:eastAsia="en-US"/>
                </w:rPr>
                <m:t>*</m:t>
              </m:r>
            </m:sup>
          </m:sSubSup>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a=1</m:t>
              </m:r>
            </m:sub>
            <m:sup>
              <m:r>
                <w:rPr>
                  <w:rFonts w:ascii="Cambria Math" w:hAnsi="Cambria Math"/>
                  <w:lang w:eastAsia="en-US"/>
                </w:rPr>
                <m:t>N</m:t>
              </m:r>
            </m:sup>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e>
          </m:nary>
          <m:r>
            <w:rPr>
              <w:rFonts w:ascii="Cambria Math" w:hAnsi="Cambria Math"/>
              <w:lang w:eastAsia="en-US"/>
            </w:rPr>
            <m:t xml:space="preserve">  .</m:t>
          </m:r>
        </m:oMath>
      </m:oMathPara>
    </w:p>
    <w:p w14:paraId="5C545F15" w14:textId="77777777" w:rsidR="00D95B2F" w:rsidRPr="00A708C8" w:rsidRDefault="00D95B2F" w:rsidP="00D95B2F">
      <w:pPr>
        <w:tabs>
          <w:tab w:val="left" w:pos="1134"/>
        </w:tabs>
        <w:ind w:firstLine="709"/>
        <w:jc w:val="left"/>
        <w:rPr>
          <w:lang w:eastAsia="en-US"/>
        </w:rPr>
      </w:pPr>
    </w:p>
    <w:p w14:paraId="2BD094FA" w14:textId="52614C03" w:rsidR="00D95B2F" w:rsidRPr="00A708C8" w:rsidRDefault="00D95B2F" w:rsidP="005926CF">
      <w:pPr>
        <w:pStyle w:val="af3"/>
        <w:numPr>
          <w:ilvl w:val="1"/>
          <w:numId w:val="6"/>
        </w:numPr>
        <w:tabs>
          <w:tab w:val="left" w:pos="1134"/>
        </w:tabs>
        <w:ind w:left="0" w:firstLine="709"/>
        <w:rPr>
          <w:lang w:eastAsia="en-US"/>
        </w:rPr>
      </w:pPr>
      <w:r w:rsidRPr="00A708C8">
        <w:rPr>
          <w:lang w:eastAsia="en-US"/>
        </w:rPr>
        <w:t>Для визначення суми резерву збитків, які виникли, але не заявлені, (</w:t>
      </w:r>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val="en-US" w:eastAsia="en-US"/>
              </w:rPr>
              <m:t>BF</m:t>
            </m:r>
          </m:sub>
        </m:sSub>
      </m:oMath>
      <w:r w:rsidRPr="00A708C8">
        <w:rPr>
          <w:lang w:eastAsia="en-US"/>
        </w:rPr>
        <w:t xml:space="preserve">) отримане значення </w:t>
      </w:r>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BF</m:t>
            </m:r>
          </m:sub>
          <m:sup>
            <m:r>
              <w:rPr>
                <w:rFonts w:ascii="Cambria Math" w:hAnsi="Cambria Math"/>
                <w:lang w:eastAsia="en-US"/>
              </w:rPr>
              <m:t>*</m:t>
            </m:r>
          </m:sup>
        </m:sSubSup>
      </m:oMath>
      <w:r w:rsidRPr="00A708C8">
        <w:rPr>
          <w:lang w:eastAsia="en-US"/>
        </w:rPr>
        <w:t xml:space="preserve"> збільшується на суму витрат на врегулювання збитків за відповідним видом страхування у розмірі </w:t>
      </w:r>
      <m:oMath>
        <m:r>
          <w:rPr>
            <w:rFonts w:ascii="Cambria Math" w:hAnsi="Cambria Math"/>
            <w:lang w:eastAsia="en-US"/>
          </w:rPr>
          <m:t>n</m:t>
        </m:r>
      </m:oMath>
      <w:r w:rsidRPr="00A708C8">
        <w:rPr>
          <w:lang w:eastAsia="en-US"/>
        </w:rPr>
        <w:t xml:space="preserve"> відсотків відповідно до вимог пункту 5</w:t>
      </w:r>
      <w:r w:rsidR="007D7E53">
        <w:rPr>
          <w:lang w:eastAsia="en-US"/>
        </w:rPr>
        <w:t>1</w:t>
      </w:r>
      <w:r w:rsidRPr="00A708C8">
        <w:rPr>
          <w:lang w:eastAsia="en-US"/>
        </w:rPr>
        <w:t xml:space="preserve"> глави 7 розділу ІІ </w:t>
      </w:r>
      <w:r w:rsidR="005926CF" w:rsidRPr="00A708C8">
        <w:rPr>
          <w:lang w:eastAsia="en-US"/>
        </w:rPr>
        <w:t>Положення</w:t>
      </w:r>
      <w:r w:rsidRPr="00A708C8">
        <w:rPr>
          <w:lang w:eastAsia="en-US"/>
        </w:rPr>
        <w:t>:</w:t>
      </w:r>
    </w:p>
    <w:p w14:paraId="7BF00752" w14:textId="77777777" w:rsidR="00D95B2F" w:rsidRPr="00A708C8" w:rsidRDefault="00D95B2F" w:rsidP="00D95B2F">
      <w:pPr>
        <w:pStyle w:val="af3"/>
        <w:tabs>
          <w:tab w:val="left" w:pos="1134"/>
        </w:tabs>
        <w:ind w:left="709"/>
        <w:rPr>
          <w:lang w:eastAsia="en-US"/>
        </w:rPr>
      </w:pPr>
    </w:p>
    <w:p w14:paraId="4255C016" w14:textId="77777777" w:rsidR="00D95B2F" w:rsidRPr="00A708C8" w:rsidRDefault="004D7957" w:rsidP="00D95B2F">
      <w:pPr>
        <w:pStyle w:val="af3"/>
        <w:tabs>
          <w:tab w:val="left" w:pos="1134"/>
        </w:tabs>
        <w:ind w:left="709"/>
        <w:rPr>
          <w:i/>
          <w:lang w:eastAsia="en-US"/>
        </w:rPr>
      </w:pPr>
      <m:oMathPara>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eastAsia="en-US"/>
                </w:rPr>
                <m:t>BF</m:t>
              </m:r>
            </m:sub>
          </m:sSub>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BF</m:t>
              </m:r>
            </m:sub>
            <m:sup>
              <m:r>
                <w:rPr>
                  <w:rFonts w:ascii="Cambria Math" w:hAnsi="Cambria Math"/>
                  <w:lang w:eastAsia="en-US"/>
                </w:rPr>
                <m:t>*</m:t>
              </m:r>
            </m:sup>
          </m:sSubSup>
          <m:r>
            <w:rPr>
              <w:rFonts w:ascii="Cambria Math" w:hAnsi="Cambria Math"/>
              <w:lang w:eastAsia="en-US"/>
            </w:rPr>
            <m:t>∙</m:t>
          </m:r>
          <m:d>
            <m:dPr>
              <m:ctrlPr>
                <w:rPr>
                  <w:rFonts w:ascii="Cambria Math" w:hAnsi="Cambria Math"/>
                  <w:i/>
                </w:rPr>
              </m:ctrlPr>
            </m:dPr>
            <m:e>
              <m:r>
                <w:rPr>
                  <w:rFonts w:ascii="Cambria Math" w:hAnsi="Cambria Math"/>
                  <w:lang w:eastAsia="en-US"/>
                </w:rPr>
                <m:t>1+</m:t>
              </m:r>
              <m:f>
                <m:fPr>
                  <m:ctrlPr>
                    <w:rPr>
                      <w:rFonts w:ascii="Cambria Math" w:hAnsi="Cambria Math"/>
                      <w:i/>
                    </w:rPr>
                  </m:ctrlPr>
                </m:fPr>
                <m:num>
                  <m:r>
                    <w:rPr>
                      <w:rFonts w:ascii="Cambria Math" w:hAnsi="Cambria Math"/>
                      <w:lang w:val="en-US" w:eastAsia="en-US"/>
                    </w:rPr>
                    <m:t>n</m:t>
                  </m:r>
                </m:num>
                <m:den>
                  <m:r>
                    <w:rPr>
                      <w:rFonts w:ascii="Cambria Math" w:hAnsi="Cambria Math"/>
                      <w:lang w:eastAsia="en-US"/>
                    </w:rPr>
                    <m:t>100</m:t>
                  </m:r>
                </m:den>
              </m:f>
            </m:e>
          </m:d>
          <m:r>
            <w:rPr>
              <w:rFonts w:ascii="Cambria Math" w:hAnsi="Cambria Math"/>
              <w:lang w:eastAsia="en-US"/>
            </w:rPr>
            <m:t xml:space="preserve"> .</m:t>
          </m:r>
        </m:oMath>
      </m:oMathPara>
    </w:p>
    <w:p w14:paraId="6EB6EA06" w14:textId="77777777" w:rsidR="00D95B2F" w:rsidRPr="00A708C8" w:rsidRDefault="00D95B2F" w:rsidP="00D95B2F">
      <w:pPr>
        <w:tabs>
          <w:tab w:val="left" w:pos="1134"/>
        </w:tabs>
        <w:ind w:firstLine="709"/>
        <w:jc w:val="left"/>
        <w:rPr>
          <w:lang w:eastAsia="en-US"/>
        </w:rPr>
      </w:pPr>
    </w:p>
    <w:p w14:paraId="7A3CE6CE" w14:textId="77777777" w:rsidR="00D95B2F" w:rsidRPr="00A708C8" w:rsidRDefault="00D95B2F" w:rsidP="001A7B6C">
      <w:pPr>
        <w:keepNext/>
        <w:keepLines/>
        <w:tabs>
          <w:tab w:val="left" w:pos="1134"/>
        </w:tabs>
        <w:jc w:val="center"/>
        <w:outlineLvl w:val="2"/>
        <w:rPr>
          <w:bCs/>
          <w:lang w:eastAsia="en-US"/>
        </w:rPr>
      </w:pPr>
      <w:bookmarkStart w:id="281" w:name="2423"/>
      <w:bookmarkEnd w:id="281"/>
      <w:r w:rsidRPr="00A708C8">
        <w:rPr>
          <w:bCs/>
          <w:lang w:eastAsia="en-US"/>
        </w:rPr>
        <w:t xml:space="preserve">III. Розрахунок методом </w:t>
      </w:r>
      <w:proofErr w:type="spellStart"/>
      <w:r w:rsidRPr="00A708C8">
        <w:rPr>
          <w:bCs/>
          <w:lang w:eastAsia="en-US"/>
        </w:rPr>
        <w:t>Chain</w:t>
      </w:r>
      <w:proofErr w:type="spellEnd"/>
      <w:r w:rsidRPr="00A708C8">
        <w:rPr>
          <w:bCs/>
          <w:lang w:eastAsia="en-US"/>
        </w:rPr>
        <w:t xml:space="preserve"> </w:t>
      </w:r>
      <w:proofErr w:type="spellStart"/>
      <w:r w:rsidRPr="00A708C8">
        <w:rPr>
          <w:bCs/>
          <w:lang w:eastAsia="en-US"/>
        </w:rPr>
        <w:t>Ladder</w:t>
      </w:r>
      <w:proofErr w:type="spellEnd"/>
      <w:r w:rsidRPr="00A708C8">
        <w:rPr>
          <w:bCs/>
          <w:lang w:eastAsia="en-US"/>
        </w:rPr>
        <w:t xml:space="preserve"> на основі </w:t>
      </w:r>
      <w:r w:rsidRPr="00A708C8">
        <w:rPr>
          <w:lang w:eastAsia="en-US"/>
        </w:rPr>
        <w:t>сплачених збитків та заявлених, але не виплачених збитків</w:t>
      </w:r>
    </w:p>
    <w:p w14:paraId="0D6F6C24" w14:textId="77777777" w:rsidR="00D95B2F" w:rsidRPr="00A708C8" w:rsidRDefault="00D95B2F" w:rsidP="00D95B2F">
      <w:pPr>
        <w:tabs>
          <w:tab w:val="left" w:pos="1134"/>
        </w:tabs>
        <w:ind w:firstLine="709"/>
        <w:jc w:val="left"/>
        <w:rPr>
          <w:lang w:eastAsia="en-US"/>
        </w:rPr>
      </w:pPr>
      <w:bookmarkStart w:id="282" w:name="2424"/>
      <w:bookmarkEnd w:id="282"/>
    </w:p>
    <w:p w14:paraId="06946BEF" w14:textId="23ECB5F5"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Дані за сплаченими на звітну дату збитками (страховими виплатами) та заявленими, але не виплаченими збитками на звітну дату, групуються за періодами настання цих збитків (відповідно до дати настання страхового випадку) та наростаючим підсумком за періодами заяви збитків (відповідно до дати заяви збитку страховику) згідно з таблицею 3 </w:t>
      </w:r>
      <w:r w:rsidR="00EC132F">
        <w:rPr>
          <w:lang w:eastAsia="en-US"/>
        </w:rPr>
        <w:t xml:space="preserve">додатка 2 до Положення </w:t>
      </w:r>
      <w:r w:rsidRPr="00A708C8">
        <w:rPr>
          <w:lang w:eastAsia="en-US"/>
        </w:rPr>
        <w:t>(трикутник сплачених збитків та заявлених, але не виплачених збитків).</w:t>
      </w:r>
    </w:p>
    <w:p w14:paraId="06FD74E9" w14:textId="77777777" w:rsidR="00D95B2F" w:rsidRPr="00A708C8" w:rsidRDefault="00D95B2F" w:rsidP="00D95B2F">
      <w:pPr>
        <w:tabs>
          <w:tab w:val="left" w:pos="1134"/>
        </w:tabs>
        <w:ind w:firstLine="709"/>
        <w:jc w:val="right"/>
        <w:rPr>
          <w:lang w:eastAsia="en-US"/>
        </w:rPr>
      </w:pPr>
      <w:bookmarkStart w:id="283" w:name="2425"/>
      <w:bookmarkEnd w:id="283"/>
    </w:p>
    <w:p w14:paraId="485FD9BD" w14:textId="5024C2DA" w:rsidR="001F11AF" w:rsidRDefault="001F11AF" w:rsidP="001F11AF">
      <w:pPr>
        <w:tabs>
          <w:tab w:val="left" w:pos="1134"/>
        </w:tabs>
        <w:ind w:firstLine="709"/>
        <w:jc w:val="right"/>
        <w:rPr>
          <w:lang w:eastAsia="en-US"/>
        </w:rPr>
      </w:pPr>
      <w:r w:rsidRPr="00A708C8">
        <w:rPr>
          <w:lang w:eastAsia="en-US"/>
        </w:rPr>
        <w:t>Таблиця 3</w:t>
      </w:r>
    </w:p>
    <w:p w14:paraId="2D5413DE" w14:textId="77777777" w:rsidR="001F11AF" w:rsidRDefault="001F11AF" w:rsidP="001F11AF">
      <w:pPr>
        <w:tabs>
          <w:tab w:val="left" w:pos="1134"/>
        </w:tabs>
        <w:ind w:firstLine="709"/>
        <w:jc w:val="right"/>
        <w:rPr>
          <w:lang w:eastAsia="en-US"/>
        </w:rPr>
      </w:pPr>
    </w:p>
    <w:tbl>
      <w:tblPr>
        <w:tblStyle w:val="a9"/>
        <w:tblW w:w="0" w:type="auto"/>
        <w:jc w:val="center"/>
        <w:tblBorders>
          <w:bottom w:val="none" w:sz="0" w:space="0" w:color="auto"/>
        </w:tblBorders>
        <w:tblCellMar>
          <w:left w:w="28" w:type="dxa"/>
          <w:right w:w="28" w:type="dxa"/>
        </w:tblCellMar>
        <w:tblLook w:val="04A0" w:firstRow="1" w:lastRow="0" w:firstColumn="1" w:lastColumn="0" w:noHBand="0" w:noVBand="1"/>
      </w:tblPr>
      <w:tblGrid>
        <w:gridCol w:w="562"/>
        <w:gridCol w:w="2376"/>
        <w:gridCol w:w="1314"/>
        <w:gridCol w:w="1272"/>
        <w:gridCol w:w="453"/>
        <w:gridCol w:w="1476"/>
        <w:gridCol w:w="1186"/>
      </w:tblGrid>
      <w:tr w:rsidR="001F11AF" w:rsidRPr="001727EB" w14:paraId="24ECAAA9" w14:textId="77777777" w:rsidTr="00EC132F">
        <w:trPr>
          <w:jc w:val="center"/>
        </w:trPr>
        <w:tc>
          <w:tcPr>
            <w:tcW w:w="562" w:type="dxa"/>
            <w:vMerge w:val="restart"/>
            <w:vAlign w:val="center"/>
          </w:tcPr>
          <w:p w14:paraId="30DC87AD" w14:textId="77777777" w:rsidR="001F11AF" w:rsidRPr="001727EB" w:rsidRDefault="001F11AF" w:rsidP="006D2D8F">
            <w:pPr>
              <w:tabs>
                <w:tab w:val="left" w:pos="1134"/>
              </w:tabs>
              <w:jc w:val="center"/>
              <w:rPr>
                <w:lang w:eastAsia="en-US"/>
              </w:rPr>
            </w:pPr>
            <w:r w:rsidRPr="001727EB">
              <w:rPr>
                <w:lang w:eastAsia="en-US"/>
              </w:rPr>
              <w:t>№ з/п</w:t>
            </w:r>
          </w:p>
        </w:tc>
        <w:tc>
          <w:tcPr>
            <w:tcW w:w="2376" w:type="dxa"/>
            <w:vMerge w:val="restart"/>
            <w:vAlign w:val="center"/>
          </w:tcPr>
          <w:p w14:paraId="174DBC8F" w14:textId="77777777" w:rsidR="001F11AF" w:rsidRPr="001727EB" w:rsidRDefault="001F11AF" w:rsidP="006D2D8F">
            <w:pPr>
              <w:tabs>
                <w:tab w:val="left" w:pos="1134"/>
              </w:tabs>
              <w:jc w:val="center"/>
              <w:rPr>
                <w:lang w:eastAsia="en-US"/>
              </w:rPr>
            </w:pPr>
          </w:p>
        </w:tc>
        <w:tc>
          <w:tcPr>
            <w:tcW w:w="5701" w:type="dxa"/>
            <w:gridSpan w:val="5"/>
            <w:vAlign w:val="center"/>
          </w:tcPr>
          <w:p w14:paraId="0B646112" w14:textId="46AECB1F" w:rsidR="001F11AF" w:rsidRPr="001727EB" w:rsidRDefault="001F11AF" w:rsidP="006D2D8F">
            <w:pPr>
              <w:tabs>
                <w:tab w:val="left" w:pos="1134"/>
              </w:tabs>
              <w:jc w:val="center"/>
              <w:rPr>
                <w:lang w:eastAsia="en-US"/>
              </w:rPr>
            </w:pPr>
            <w:r w:rsidRPr="00A708C8">
              <w:rPr>
                <w:lang w:eastAsia="en-US"/>
              </w:rPr>
              <w:t>Період заяви збитків (</w:t>
            </w:r>
            <m:oMath>
              <m:r>
                <w:rPr>
                  <w:rFonts w:ascii="Cambria Math" w:hAnsi="Cambria Math"/>
                  <w:lang w:eastAsia="en-US"/>
                </w:rPr>
                <m:t>d</m:t>
              </m:r>
            </m:oMath>
            <w:r w:rsidRPr="00A708C8">
              <w:rPr>
                <w:lang w:eastAsia="en-US"/>
              </w:rPr>
              <w:t>)</w:t>
            </w:r>
          </w:p>
        </w:tc>
      </w:tr>
      <w:tr w:rsidR="001F11AF" w:rsidRPr="001727EB" w14:paraId="2DD31944" w14:textId="77777777" w:rsidTr="00EC132F">
        <w:trPr>
          <w:jc w:val="center"/>
        </w:trPr>
        <w:tc>
          <w:tcPr>
            <w:tcW w:w="562" w:type="dxa"/>
            <w:vMerge/>
            <w:vAlign w:val="center"/>
          </w:tcPr>
          <w:p w14:paraId="265BD4F0" w14:textId="77777777" w:rsidR="001F11AF" w:rsidRPr="001727EB" w:rsidRDefault="001F11AF" w:rsidP="006D2D8F">
            <w:pPr>
              <w:tabs>
                <w:tab w:val="left" w:pos="1134"/>
              </w:tabs>
              <w:jc w:val="center"/>
              <w:rPr>
                <w:lang w:eastAsia="en-US"/>
              </w:rPr>
            </w:pPr>
          </w:p>
        </w:tc>
        <w:tc>
          <w:tcPr>
            <w:tcW w:w="2376" w:type="dxa"/>
            <w:vMerge/>
            <w:vAlign w:val="center"/>
          </w:tcPr>
          <w:p w14:paraId="2C04AFDD" w14:textId="77777777" w:rsidR="001F11AF" w:rsidRPr="001727EB" w:rsidRDefault="001F11AF" w:rsidP="006D2D8F">
            <w:pPr>
              <w:tabs>
                <w:tab w:val="left" w:pos="1134"/>
              </w:tabs>
              <w:jc w:val="center"/>
              <w:rPr>
                <w:lang w:eastAsia="en-US"/>
              </w:rPr>
            </w:pPr>
          </w:p>
        </w:tc>
        <w:tc>
          <w:tcPr>
            <w:tcW w:w="1314" w:type="dxa"/>
            <w:vAlign w:val="center"/>
          </w:tcPr>
          <w:p w14:paraId="4ADB7F5C" w14:textId="77777777" w:rsidR="001F11AF" w:rsidRPr="007D6E9E" w:rsidRDefault="001F11AF" w:rsidP="006D2D8F">
            <w:pPr>
              <w:tabs>
                <w:tab w:val="left" w:pos="1134"/>
              </w:tabs>
              <w:jc w:val="center"/>
              <w:rPr>
                <w:lang w:val="en-US" w:eastAsia="en-US"/>
              </w:rPr>
            </w:pPr>
            <w:r>
              <w:rPr>
                <w:lang w:val="en-US" w:eastAsia="en-US"/>
              </w:rPr>
              <w:t>1</w:t>
            </w:r>
          </w:p>
        </w:tc>
        <w:tc>
          <w:tcPr>
            <w:tcW w:w="1272" w:type="dxa"/>
            <w:vAlign w:val="center"/>
          </w:tcPr>
          <w:p w14:paraId="61B1D099" w14:textId="77777777" w:rsidR="001F11AF" w:rsidRPr="007D6E9E" w:rsidRDefault="001F11AF" w:rsidP="006D2D8F">
            <w:pPr>
              <w:tabs>
                <w:tab w:val="left" w:pos="1134"/>
              </w:tabs>
              <w:jc w:val="center"/>
              <w:rPr>
                <w:lang w:val="en-US" w:eastAsia="en-US"/>
              </w:rPr>
            </w:pPr>
            <w:r>
              <w:rPr>
                <w:lang w:val="en-US" w:eastAsia="en-US"/>
              </w:rPr>
              <w:t>2</w:t>
            </w:r>
          </w:p>
        </w:tc>
        <w:tc>
          <w:tcPr>
            <w:tcW w:w="453" w:type="dxa"/>
            <w:vAlign w:val="center"/>
          </w:tcPr>
          <w:p w14:paraId="7D9C7829" w14:textId="77777777" w:rsidR="001F11AF" w:rsidRPr="007D6E9E" w:rsidRDefault="001F11AF" w:rsidP="006D2D8F">
            <w:pPr>
              <w:tabs>
                <w:tab w:val="left" w:pos="1134"/>
              </w:tabs>
              <w:jc w:val="center"/>
              <w:rPr>
                <w:lang w:val="en-US" w:eastAsia="en-US"/>
              </w:rPr>
            </w:pPr>
            <w:r>
              <w:rPr>
                <w:lang w:val="en-US" w:eastAsia="en-US"/>
              </w:rPr>
              <w:t>…</w:t>
            </w:r>
          </w:p>
        </w:tc>
        <w:tc>
          <w:tcPr>
            <w:tcW w:w="1476" w:type="dxa"/>
            <w:vAlign w:val="center"/>
          </w:tcPr>
          <w:p w14:paraId="76BAC363" w14:textId="77777777" w:rsidR="001F11AF" w:rsidRPr="001727EB" w:rsidRDefault="001F11AF" w:rsidP="006D2D8F">
            <w:pPr>
              <w:tabs>
                <w:tab w:val="left" w:pos="1134"/>
              </w:tabs>
              <w:jc w:val="center"/>
              <w:rPr>
                <w:lang w:eastAsia="en-US"/>
              </w:rPr>
            </w:pPr>
            <m:oMathPara>
              <m:oMath>
                <m:r>
                  <w:rPr>
                    <w:rFonts w:ascii="Cambria Math" w:hAnsi="Cambria Math"/>
                    <w:lang w:eastAsia="en-US"/>
                  </w:rPr>
                  <m:t>(N-1)</m:t>
                </m:r>
              </m:oMath>
            </m:oMathPara>
          </w:p>
        </w:tc>
        <w:tc>
          <w:tcPr>
            <w:tcW w:w="1186" w:type="dxa"/>
            <w:vAlign w:val="center"/>
          </w:tcPr>
          <w:p w14:paraId="75E6AEF6" w14:textId="77777777" w:rsidR="001F11AF" w:rsidRPr="007D6E9E" w:rsidRDefault="001F11AF" w:rsidP="006D2D8F">
            <w:pPr>
              <w:tabs>
                <w:tab w:val="left" w:pos="1134"/>
              </w:tabs>
              <w:jc w:val="center"/>
              <w:rPr>
                <w:i/>
                <w:lang w:eastAsia="en-US"/>
              </w:rPr>
            </w:pPr>
            <m:oMathPara>
              <m:oMath>
                <m:r>
                  <w:rPr>
                    <w:rFonts w:ascii="Cambria Math" w:hAnsi="Cambria Math"/>
                    <w:lang w:eastAsia="en-US"/>
                  </w:rPr>
                  <m:t>N</m:t>
                </m:r>
              </m:oMath>
            </m:oMathPara>
          </w:p>
        </w:tc>
      </w:tr>
    </w:tbl>
    <w:p w14:paraId="63BB6829" w14:textId="77777777" w:rsidR="00EC132F" w:rsidRPr="00EC132F" w:rsidRDefault="00EC132F" w:rsidP="006D2D8F">
      <w:pPr>
        <w:tabs>
          <w:tab w:val="left" w:pos="595"/>
          <w:tab w:val="left" w:pos="2971"/>
          <w:tab w:val="left" w:pos="4285"/>
          <w:tab w:val="left" w:pos="5557"/>
          <w:tab w:val="left" w:pos="6010"/>
          <w:tab w:val="left" w:pos="7486"/>
        </w:tabs>
        <w:ind w:left="33"/>
        <w:jc w:val="left"/>
        <w:rPr>
          <w:sz w:val="2"/>
          <w:szCs w:val="2"/>
          <w:lang w:eastAsia="en-US"/>
        </w:rPr>
      </w:pPr>
      <w:r w:rsidRPr="00EC132F">
        <w:rPr>
          <w:sz w:val="2"/>
          <w:szCs w:val="2"/>
          <w:lang w:eastAsia="en-US"/>
        </w:rPr>
        <w:tab/>
      </w:r>
      <w:r w:rsidRPr="00EC132F">
        <w:rPr>
          <w:sz w:val="2"/>
          <w:szCs w:val="2"/>
          <w:lang w:eastAsia="en-US"/>
        </w:rPr>
        <w:tab/>
      </w:r>
      <w:r w:rsidRPr="00EC132F">
        <w:rPr>
          <w:sz w:val="2"/>
          <w:szCs w:val="2"/>
          <w:lang w:val="en-US" w:eastAsia="en-US"/>
        </w:rPr>
        <w:tab/>
      </w:r>
      <w:r w:rsidRPr="00EC132F">
        <w:rPr>
          <w:sz w:val="2"/>
          <w:szCs w:val="2"/>
          <w:lang w:val="en-US" w:eastAsia="en-US"/>
        </w:rPr>
        <w:tab/>
      </w:r>
      <w:r w:rsidRPr="00EC132F">
        <w:rPr>
          <w:sz w:val="2"/>
          <w:szCs w:val="2"/>
          <w:lang w:val="en-US" w:eastAsia="en-US"/>
        </w:rPr>
        <w:tab/>
      </w:r>
      <w:r w:rsidRPr="00EC132F">
        <w:rPr>
          <w:sz w:val="2"/>
          <w:szCs w:val="2"/>
          <w:lang w:eastAsia="en-US"/>
        </w:rPr>
        <w:tab/>
      </w:r>
    </w:p>
    <w:tbl>
      <w:tblPr>
        <w:tblStyle w:val="a9"/>
        <w:tblW w:w="0" w:type="auto"/>
        <w:jc w:val="center"/>
        <w:tblCellMar>
          <w:left w:w="28" w:type="dxa"/>
          <w:right w:w="28" w:type="dxa"/>
        </w:tblCellMar>
        <w:tblLook w:val="04A0" w:firstRow="1" w:lastRow="0" w:firstColumn="1" w:lastColumn="0" w:noHBand="0" w:noVBand="1"/>
      </w:tblPr>
      <w:tblGrid>
        <w:gridCol w:w="562"/>
        <w:gridCol w:w="1192"/>
        <w:gridCol w:w="1184"/>
        <w:gridCol w:w="1314"/>
        <w:gridCol w:w="1272"/>
        <w:gridCol w:w="453"/>
        <w:gridCol w:w="1476"/>
        <w:gridCol w:w="1186"/>
      </w:tblGrid>
      <w:tr w:rsidR="001F11AF" w:rsidRPr="001727EB" w14:paraId="26340CC4" w14:textId="77777777" w:rsidTr="00EC132F">
        <w:trPr>
          <w:tblHeader/>
          <w:jc w:val="center"/>
        </w:trPr>
        <w:tc>
          <w:tcPr>
            <w:tcW w:w="562" w:type="dxa"/>
            <w:vAlign w:val="center"/>
          </w:tcPr>
          <w:p w14:paraId="167D0FF6" w14:textId="77777777" w:rsidR="001F11AF" w:rsidRPr="001727EB" w:rsidRDefault="001F11AF" w:rsidP="006D2D8F">
            <w:pPr>
              <w:tabs>
                <w:tab w:val="left" w:pos="1134"/>
              </w:tabs>
              <w:jc w:val="center"/>
              <w:rPr>
                <w:lang w:eastAsia="en-US"/>
              </w:rPr>
            </w:pPr>
            <w:r w:rsidRPr="001727EB">
              <w:rPr>
                <w:lang w:eastAsia="en-US"/>
              </w:rPr>
              <w:t>1</w:t>
            </w:r>
          </w:p>
        </w:tc>
        <w:tc>
          <w:tcPr>
            <w:tcW w:w="1192" w:type="dxa"/>
            <w:vAlign w:val="center"/>
          </w:tcPr>
          <w:p w14:paraId="56DA0411" w14:textId="77777777" w:rsidR="001F11AF" w:rsidRPr="001727EB" w:rsidRDefault="001F11AF" w:rsidP="006D2D8F">
            <w:pPr>
              <w:tabs>
                <w:tab w:val="left" w:pos="1134"/>
              </w:tabs>
              <w:jc w:val="center"/>
              <w:rPr>
                <w:lang w:eastAsia="en-US"/>
              </w:rPr>
            </w:pPr>
            <w:r w:rsidRPr="001727EB">
              <w:rPr>
                <w:lang w:eastAsia="en-US"/>
              </w:rPr>
              <w:t>2</w:t>
            </w:r>
          </w:p>
        </w:tc>
        <w:tc>
          <w:tcPr>
            <w:tcW w:w="1184" w:type="dxa"/>
            <w:vAlign w:val="center"/>
          </w:tcPr>
          <w:p w14:paraId="04DAE6C2" w14:textId="77777777" w:rsidR="001F11AF" w:rsidRPr="001727EB" w:rsidRDefault="001F11AF" w:rsidP="006D2D8F">
            <w:pPr>
              <w:tabs>
                <w:tab w:val="left" w:pos="1134"/>
              </w:tabs>
              <w:jc w:val="center"/>
              <w:rPr>
                <w:lang w:eastAsia="en-US"/>
              </w:rPr>
            </w:pPr>
            <w:r w:rsidRPr="001727EB">
              <w:rPr>
                <w:lang w:eastAsia="en-US"/>
              </w:rPr>
              <w:t>3</w:t>
            </w:r>
          </w:p>
        </w:tc>
        <w:tc>
          <w:tcPr>
            <w:tcW w:w="1314" w:type="dxa"/>
            <w:vAlign w:val="center"/>
          </w:tcPr>
          <w:p w14:paraId="5CD34723" w14:textId="77777777" w:rsidR="001F11AF" w:rsidRPr="001727EB" w:rsidRDefault="001F11AF" w:rsidP="006D2D8F">
            <w:pPr>
              <w:tabs>
                <w:tab w:val="left" w:pos="1134"/>
              </w:tabs>
              <w:jc w:val="center"/>
              <w:rPr>
                <w:lang w:eastAsia="en-US"/>
              </w:rPr>
            </w:pPr>
            <w:r w:rsidRPr="001727EB">
              <w:rPr>
                <w:lang w:eastAsia="en-US"/>
              </w:rPr>
              <w:t>4</w:t>
            </w:r>
          </w:p>
        </w:tc>
        <w:tc>
          <w:tcPr>
            <w:tcW w:w="1272" w:type="dxa"/>
            <w:vAlign w:val="center"/>
          </w:tcPr>
          <w:p w14:paraId="305CFF6E" w14:textId="77777777" w:rsidR="001F11AF" w:rsidRPr="001727EB" w:rsidRDefault="001F11AF" w:rsidP="006D2D8F">
            <w:pPr>
              <w:tabs>
                <w:tab w:val="left" w:pos="1134"/>
              </w:tabs>
              <w:jc w:val="center"/>
              <w:rPr>
                <w:lang w:eastAsia="en-US"/>
              </w:rPr>
            </w:pPr>
            <w:r w:rsidRPr="001727EB">
              <w:rPr>
                <w:lang w:eastAsia="en-US"/>
              </w:rPr>
              <w:t>5</w:t>
            </w:r>
          </w:p>
        </w:tc>
        <w:tc>
          <w:tcPr>
            <w:tcW w:w="453" w:type="dxa"/>
            <w:vAlign w:val="center"/>
          </w:tcPr>
          <w:p w14:paraId="7ABFE025" w14:textId="77777777" w:rsidR="001F11AF" w:rsidRPr="001727EB" w:rsidRDefault="001F11AF" w:rsidP="006D2D8F">
            <w:pPr>
              <w:tabs>
                <w:tab w:val="left" w:pos="1134"/>
              </w:tabs>
              <w:jc w:val="center"/>
              <w:rPr>
                <w:lang w:eastAsia="en-US"/>
              </w:rPr>
            </w:pPr>
            <w:r w:rsidRPr="001727EB">
              <w:rPr>
                <w:lang w:eastAsia="en-US"/>
              </w:rPr>
              <w:t>6</w:t>
            </w:r>
          </w:p>
        </w:tc>
        <w:tc>
          <w:tcPr>
            <w:tcW w:w="1476" w:type="dxa"/>
            <w:vAlign w:val="center"/>
          </w:tcPr>
          <w:p w14:paraId="2E06ECB2" w14:textId="77777777" w:rsidR="001F11AF" w:rsidRPr="001727EB" w:rsidRDefault="001F11AF" w:rsidP="006D2D8F">
            <w:pPr>
              <w:tabs>
                <w:tab w:val="left" w:pos="1134"/>
              </w:tabs>
              <w:jc w:val="center"/>
              <w:rPr>
                <w:lang w:eastAsia="en-US"/>
              </w:rPr>
            </w:pPr>
            <w:r w:rsidRPr="001727EB">
              <w:rPr>
                <w:lang w:eastAsia="en-US"/>
              </w:rPr>
              <w:t>7</w:t>
            </w:r>
          </w:p>
        </w:tc>
        <w:tc>
          <w:tcPr>
            <w:tcW w:w="1186" w:type="dxa"/>
            <w:vAlign w:val="center"/>
          </w:tcPr>
          <w:p w14:paraId="5AB328E0" w14:textId="77777777" w:rsidR="001F11AF" w:rsidRPr="001727EB" w:rsidRDefault="001F11AF" w:rsidP="006D2D8F">
            <w:pPr>
              <w:tabs>
                <w:tab w:val="left" w:pos="1134"/>
              </w:tabs>
              <w:jc w:val="center"/>
              <w:rPr>
                <w:lang w:eastAsia="en-US"/>
              </w:rPr>
            </w:pPr>
            <w:r w:rsidRPr="001727EB">
              <w:rPr>
                <w:lang w:eastAsia="en-US"/>
              </w:rPr>
              <w:t>8</w:t>
            </w:r>
          </w:p>
        </w:tc>
      </w:tr>
      <w:tr w:rsidR="001F11AF" w:rsidRPr="001727EB" w14:paraId="0D491CA6" w14:textId="77777777" w:rsidTr="00A9574D">
        <w:trPr>
          <w:jc w:val="center"/>
        </w:trPr>
        <w:tc>
          <w:tcPr>
            <w:tcW w:w="562" w:type="dxa"/>
            <w:vAlign w:val="center"/>
          </w:tcPr>
          <w:p w14:paraId="35DA8A8E" w14:textId="2640BB42" w:rsidR="001F11AF" w:rsidRPr="001727EB" w:rsidRDefault="005A03C3" w:rsidP="006D2D8F">
            <w:pPr>
              <w:tabs>
                <w:tab w:val="left" w:pos="1134"/>
              </w:tabs>
              <w:jc w:val="center"/>
              <w:rPr>
                <w:lang w:eastAsia="en-US"/>
              </w:rPr>
            </w:pPr>
            <w:r>
              <w:rPr>
                <w:lang w:eastAsia="en-US"/>
              </w:rPr>
              <w:t>1</w:t>
            </w:r>
          </w:p>
        </w:tc>
        <w:tc>
          <w:tcPr>
            <w:tcW w:w="1192" w:type="dxa"/>
            <w:vMerge w:val="restart"/>
            <w:vAlign w:val="center"/>
          </w:tcPr>
          <w:p w14:paraId="1C022AC7" w14:textId="77777777" w:rsidR="001F11AF" w:rsidRPr="001727EB" w:rsidRDefault="001F11AF" w:rsidP="006D2D8F">
            <w:pPr>
              <w:tabs>
                <w:tab w:val="left" w:pos="1134"/>
              </w:tabs>
              <w:jc w:val="center"/>
              <w:rPr>
                <w:lang w:eastAsia="en-US"/>
              </w:rPr>
            </w:pPr>
            <w:r w:rsidRPr="00A708C8">
              <w:rPr>
                <w:lang w:eastAsia="en-US"/>
              </w:rPr>
              <w:t>Період настання збитків (</w:t>
            </w:r>
            <m:oMath>
              <m:r>
                <w:rPr>
                  <w:rFonts w:ascii="Cambria Math" w:hAnsi="Cambria Math"/>
                  <w:lang w:eastAsia="en-US"/>
                </w:rPr>
                <m:t>a</m:t>
              </m:r>
            </m:oMath>
            <w:r w:rsidRPr="00A708C8">
              <w:rPr>
                <w:lang w:eastAsia="en-US"/>
              </w:rPr>
              <w:t>)</w:t>
            </w:r>
          </w:p>
        </w:tc>
        <w:tc>
          <w:tcPr>
            <w:tcW w:w="1184" w:type="dxa"/>
            <w:vAlign w:val="center"/>
          </w:tcPr>
          <w:p w14:paraId="1A2FC8D2" w14:textId="77777777" w:rsidR="001F11AF" w:rsidRPr="001727EB" w:rsidRDefault="001F11AF" w:rsidP="006D2D8F">
            <w:pPr>
              <w:tabs>
                <w:tab w:val="left" w:pos="1134"/>
              </w:tabs>
              <w:jc w:val="center"/>
              <w:rPr>
                <w:lang w:eastAsia="en-US"/>
              </w:rPr>
            </w:pPr>
            <w:r>
              <w:rPr>
                <w:lang w:eastAsia="en-US"/>
              </w:rPr>
              <w:t>1</w:t>
            </w:r>
          </w:p>
        </w:tc>
        <w:tc>
          <w:tcPr>
            <w:tcW w:w="1314" w:type="dxa"/>
            <w:vAlign w:val="center"/>
          </w:tcPr>
          <w:p w14:paraId="3637E06E"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18A9A206"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2</m:t>
                    </m:r>
                  </m:e>
                </m:d>
              </m:oMath>
            </m:oMathPara>
          </w:p>
        </w:tc>
        <w:tc>
          <w:tcPr>
            <w:tcW w:w="453" w:type="dxa"/>
            <w:vAlign w:val="center"/>
          </w:tcPr>
          <w:p w14:paraId="3EB96D49" w14:textId="77777777" w:rsidR="001F11AF" w:rsidRPr="00117EC5" w:rsidRDefault="001F11AF" w:rsidP="006D2D8F">
            <w:pPr>
              <w:tabs>
                <w:tab w:val="left" w:pos="1134"/>
              </w:tabs>
              <w:jc w:val="center"/>
              <w:rPr>
                <w:lang w:val="en-US" w:eastAsia="en-US"/>
              </w:rPr>
            </w:pPr>
            <w:r>
              <w:rPr>
                <w:lang w:val="en-US" w:eastAsia="en-US"/>
              </w:rPr>
              <w:t>…</w:t>
            </w:r>
          </w:p>
        </w:tc>
        <w:tc>
          <w:tcPr>
            <w:tcW w:w="1476" w:type="dxa"/>
            <w:vAlign w:val="center"/>
          </w:tcPr>
          <w:p w14:paraId="6AA270B2"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w:rPr>
                        <w:rFonts w:ascii="Cambria Math" w:hAnsi="Cambria Math"/>
                        <w:lang w:eastAsia="en-US"/>
                      </w:rPr>
                      <m:t>N-1</m:t>
                    </m:r>
                  </m:e>
                </m:d>
              </m:oMath>
            </m:oMathPara>
          </w:p>
        </w:tc>
        <w:tc>
          <w:tcPr>
            <w:tcW w:w="1186" w:type="dxa"/>
            <w:vAlign w:val="center"/>
          </w:tcPr>
          <w:p w14:paraId="74CA3B12"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1</m:t>
                    </m:r>
                  </m:sub>
                </m:sSub>
                <m:d>
                  <m:dPr>
                    <m:ctrlPr>
                      <w:rPr>
                        <w:rFonts w:ascii="Cambria Math" w:hAnsi="Cambria Math"/>
                        <w:lang w:eastAsia="en-US"/>
                      </w:rPr>
                    </m:ctrlPr>
                  </m:dPr>
                  <m:e>
                    <m:r>
                      <m:rPr>
                        <m:sty m:val="p"/>
                      </m:rPr>
                      <w:rPr>
                        <w:rFonts w:ascii="Cambria Math" w:hAnsi="Cambria Math"/>
                        <w:lang w:eastAsia="en-US"/>
                      </w:rPr>
                      <m:t>N</m:t>
                    </m:r>
                  </m:e>
                </m:d>
              </m:oMath>
            </m:oMathPara>
          </w:p>
        </w:tc>
      </w:tr>
      <w:tr w:rsidR="001F11AF" w:rsidRPr="001727EB" w14:paraId="3BA01619" w14:textId="77777777" w:rsidTr="00A9574D">
        <w:trPr>
          <w:jc w:val="center"/>
        </w:trPr>
        <w:tc>
          <w:tcPr>
            <w:tcW w:w="562" w:type="dxa"/>
            <w:vAlign w:val="center"/>
          </w:tcPr>
          <w:p w14:paraId="48DCD090" w14:textId="157DD1DC" w:rsidR="001F11AF" w:rsidRPr="001727EB" w:rsidRDefault="005A03C3" w:rsidP="006D2D8F">
            <w:pPr>
              <w:tabs>
                <w:tab w:val="left" w:pos="1134"/>
              </w:tabs>
              <w:jc w:val="center"/>
              <w:rPr>
                <w:lang w:eastAsia="en-US"/>
              </w:rPr>
            </w:pPr>
            <w:r>
              <w:rPr>
                <w:lang w:eastAsia="en-US"/>
              </w:rPr>
              <w:t>2</w:t>
            </w:r>
          </w:p>
        </w:tc>
        <w:tc>
          <w:tcPr>
            <w:tcW w:w="1192" w:type="dxa"/>
            <w:vMerge/>
            <w:vAlign w:val="center"/>
          </w:tcPr>
          <w:p w14:paraId="5A3A105C" w14:textId="77777777" w:rsidR="001F11AF" w:rsidRPr="001727EB" w:rsidRDefault="001F11AF" w:rsidP="006D2D8F">
            <w:pPr>
              <w:tabs>
                <w:tab w:val="left" w:pos="1134"/>
              </w:tabs>
              <w:jc w:val="center"/>
              <w:rPr>
                <w:lang w:eastAsia="en-US"/>
              </w:rPr>
            </w:pPr>
          </w:p>
        </w:tc>
        <w:tc>
          <w:tcPr>
            <w:tcW w:w="1184" w:type="dxa"/>
            <w:vAlign w:val="center"/>
          </w:tcPr>
          <w:p w14:paraId="0092706B" w14:textId="77777777" w:rsidR="001F11AF" w:rsidRPr="001727EB" w:rsidRDefault="001F11AF" w:rsidP="006D2D8F">
            <w:pPr>
              <w:tabs>
                <w:tab w:val="left" w:pos="1134"/>
              </w:tabs>
              <w:jc w:val="center"/>
              <w:rPr>
                <w:lang w:eastAsia="en-US"/>
              </w:rPr>
            </w:pPr>
            <w:r>
              <w:rPr>
                <w:lang w:eastAsia="en-US"/>
              </w:rPr>
              <w:t>2</w:t>
            </w:r>
          </w:p>
        </w:tc>
        <w:tc>
          <w:tcPr>
            <w:tcW w:w="1314" w:type="dxa"/>
            <w:vAlign w:val="center"/>
          </w:tcPr>
          <w:p w14:paraId="0CEF67EE"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5772CBA2"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69FAF7B4" w14:textId="77777777" w:rsidR="001F11AF" w:rsidRPr="00117EC5" w:rsidRDefault="001F11AF" w:rsidP="006D2D8F">
            <w:pPr>
              <w:tabs>
                <w:tab w:val="left" w:pos="1134"/>
              </w:tabs>
              <w:jc w:val="center"/>
              <w:rPr>
                <w:lang w:val="en-US" w:eastAsia="en-US"/>
              </w:rPr>
            </w:pPr>
            <w:r>
              <w:rPr>
                <w:lang w:val="en-US" w:eastAsia="en-US"/>
              </w:rPr>
              <w:t>…</w:t>
            </w:r>
          </w:p>
        </w:tc>
        <w:tc>
          <w:tcPr>
            <w:tcW w:w="1476" w:type="dxa"/>
            <w:vAlign w:val="center"/>
          </w:tcPr>
          <w:p w14:paraId="5BFDA17C"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w:rPr>
                        <w:rFonts w:ascii="Cambria Math" w:hAnsi="Cambria Math"/>
                        <w:lang w:eastAsia="en-US"/>
                      </w:rPr>
                      <m:t>2</m:t>
                    </m:r>
                  </m:sub>
                </m:sSub>
                <m:d>
                  <m:dPr>
                    <m:ctrlPr>
                      <w:rPr>
                        <w:rFonts w:ascii="Cambria Math" w:hAnsi="Cambria Math"/>
                        <w:lang w:eastAsia="en-US"/>
                      </w:rPr>
                    </m:ctrlPr>
                  </m:dPr>
                  <m:e>
                    <m:r>
                      <m:rPr>
                        <m:sty m:val="p"/>
                      </m:rPr>
                      <w:rPr>
                        <w:rFonts w:ascii="Cambria Math" w:hAnsi="Cambria Math"/>
                        <w:lang w:eastAsia="en-US"/>
                      </w:rPr>
                      <m:t>N-1</m:t>
                    </m:r>
                  </m:e>
                </m:d>
              </m:oMath>
            </m:oMathPara>
          </w:p>
        </w:tc>
        <w:tc>
          <w:tcPr>
            <w:tcW w:w="1186" w:type="dxa"/>
            <w:vAlign w:val="center"/>
          </w:tcPr>
          <w:p w14:paraId="2C28FDDF" w14:textId="77777777" w:rsidR="001F11AF" w:rsidRPr="001727EB" w:rsidRDefault="001F11AF" w:rsidP="006D2D8F">
            <w:pPr>
              <w:tabs>
                <w:tab w:val="left" w:pos="1134"/>
              </w:tabs>
              <w:jc w:val="center"/>
              <w:rPr>
                <w:lang w:eastAsia="en-US"/>
              </w:rPr>
            </w:pPr>
          </w:p>
        </w:tc>
      </w:tr>
      <w:tr w:rsidR="001F11AF" w:rsidRPr="001727EB" w14:paraId="653FF56A" w14:textId="77777777" w:rsidTr="00A9574D">
        <w:trPr>
          <w:jc w:val="center"/>
        </w:trPr>
        <w:tc>
          <w:tcPr>
            <w:tcW w:w="562" w:type="dxa"/>
            <w:vAlign w:val="center"/>
          </w:tcPr>
          <w:p w14:paraId="077C9EDE" w14:textId="1F250E8E" w:rsidR="001F11AF" w:rsidRPr="001727EB" w:rsidRDefault="005A03C3" w:rsidP="006D2D8F">
            <w:pPr>
              <w:tabs>
                <w:tab w:val="left" w:pos="1134"/>
              </w:tabs>
              <w:jc w:val="center"/>
              <w:rPr>
                <w:lang w:eastAsia="en-US"/>
              </w:rPr>
            </w:pPr>
            <w:r>
              <w:rPr>
                <w:lang w:eastAsia="en-US"/>
              </w:rPr>
              <w:t>3</w:t>
            </w:r>
          </w:p>
        </w:tc>
        <w:tc>
          <w:tcPr>
            <w:tcW w:w="1192" w:type="dxa"/>
            <w:vMerge/>
            <w:vAlign w:val="center"/>
          </w:tcPr>
          <w:p w14:paraId="52E75FB2" w14:textId="77777777" w:rsidR="001F11AF" w:rsidRPr="001727EB" w:rsidRDefault="001F11AF" w:rsidP="006D2D8F">
            <w:pPr>
              <w:tabs>
                <w:tab w:val="left" w:pos="1134"/>
              </w:tabs>
              <w:jc w:val="center"/>
              <w:rPr>
                <w:lang w:eastAsia="en-US"/>
              </w:rPr>
            </w:pPr>
          </w:p>
        </w:tc>
        <w:tc>
          <w:tcPr>
            <w:tcW w:w="1184" w:type="dxa"/>
            <w:vAlign w:val="center"/>
          </w:tcPr>
          <w:p w14:paraId="114F2096" w14:textId="77777777" w:rsidR="001F11AF" w:rsidRPr="001727EB" w:rsidRDefault="001F11AF" w:rsidP="006D2D8F">
            <w:pPr>
              <w:tabs>
                <w:tab w:val="left" w:pos="1134"/>
              </w:tabs>
              <w:jc w:val="center"/>
              <w:rPr>
                <w:lang w:eastAsia="en-US"/>
              </w:rPr>
            </w:pPr>
            <w:r>
              <w:rPr>
                <w:lang w:eastAsia="en-US"/>
              </w:rPr>
              <w:t>3</w:t>
            </w:r>
          </w:p>
        </w:tc>
        <w:tc>
          <w:tcPr>
            <w:tcW w:w="1314" w:type="dxa"/>
            <w:vAlign w:val="center"/>
          </w:tcPr>
          <w:p w14:paraId="23A1C3B4"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0FDDA67D"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3</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4548B192" w14:textId="77777777" w:rsidR="001F11AF" w:rsidRPr="00117EC5" w:rsidRDefault="001F11AF" w:rsidP="006D2D8F">
            <w:pPr>
              <w:tabs>
                <w:tab w:val="left" w:pos="1134"/>
              </w:tabs>
              <w:jc w:val="center"/>
              <w:rPr>
                <w:lang w:val="en-US" w:eastAsia="en-US"/>
              </w:rPr>
            </w:pPr>
            <w:r>
              <w:rPr>
                <w:lang w:val="en-US" w:eastAsia="en-US"/>
              </w:rPr>
              <w:t>…</w:t>
            </w:r>
          </w:p>
        </w:tc>
        <w:tc>
          <w:tcPr>
            <w:tcW w:w="1476" w:type="dxa"/>
            <w:vAlign w:val="center"/>
          </w:tcPr>
          <w:p w14:paraId="10D115AB" w14:textId="77777777" w:rsidR="001F11AF" w:rsidRPr="001727EB" w:rsidRDefault="001F11AF" w:rsidP="006D2D8F">
            <w:pPr>
              <w:tabs>
                <w:tab w:val="left" w:pos="1134"/>
              </w:tabs>
              <w:jc w:val="center"/>
              <w:rPr>
                <w:lang w:eastAsia="en-US"/>
              </w:rPr>
            </w:pPr>
          </w:p>
        </w:tc>
        <w:tc>
          <w:tcPr>
            <w:tcW w:w="1186" w:type="dxa"/>
            <w:vAlign w:val="center"/>
          </w:tcPr>
          <w:p w14:paraId="4038FC9D" w14:textId="77777777" w:rsidR="001F11AF" w:rsidRPr="001727EB" w:rsidRDefault="001F11AF" w:rsidP="006D2D8F">
            <w:pPr>
              <w:tabs>
                <w:tab w:val="left" w:pos="1134"/>
              </w:tabs>
              <w:jc w:val="center"/>
              <w:rPr>
                <w:lang w:eastAsia="en-US"/>
              </w:rPr>
            </w:pPr>
          </w:p>
        </w:tc>
      </w:tr>
      <w:tr w:rsidR="001F11AF" w:rsidRPr="001727EB" w14:paraId="6655D1C4" w14:textId="77777777" w:rsidTr="00A9574D">
        <w:trPr>
          <w:jc w:val="center"/>
        </w:trPr>
        <w:tc>
          <w:tcPr>
            <w:tcW w:w="562" w:type="dxa"/>
            <w:vAlign w:val="center"/>
          </w:tcPr>
          <w:p w14:paraId="61B6D04D" w14:textId="0839FC06" w:rsidR="001F11AF" w:rsidRPr="001727EB" w:rsidRDefault="00AD4482" w:rsidP="006D2D8F">
            <w:pPr>
              <w:tabs>
                <w:tab w:val="left" w:pos="1134"/>
              </w:tabs>
              <w:jc w:val="center"/>
              <w:rPr>
                <w:lang w:eastAsia="en-US"/>
              </w:rPr>
            </w:pPr>
            <w:r>
              <w:rPr>
                <w:lang w:eastAsia="en-US"/>
              </w:rPr>
              <w:t>4</w:t>
            </w:r>
          </w:p>
        </w:tc>
        <w:tc>
          <w:tcPr>
            <w:tcW w:w="1192" w:type="dxa"/>
            <w:vMerge/>
            <w:vAlign w:val="center"/>
          </w:tcPr>
          <w:p w14:paraId="3D621049" w14:textId="77777777" w:rsidR="001F11AF" w:rsidRPr="001727EB" w:rsidRDefault="001F11AF" w:rsidP="006D2D8F">
            <w:pPr>
              <w:tabs>
                <w:tab w:val="left" w:pos="1134"/>
              </w:tabs>
              <w:jc w:val="center"/>
              <w:rPr>
                <w:lang w:eastAsia="en-US"/>
              </w:rPr>
            </w:pPr>
          </w:p>
        </w:tc>
        <w:tc>
          <w:tcPr>
            <w:tcW w:w="1184" w:type="dxa"/>
            <w:vAlign w:val="center"/>
          </w:tcPr>
          <w:p w14:paraId="76179316" w14:textId="77777777" w:rsidR="001F11AF" w:rsidRPr="001727EB" w:rsidRDefault="001F11AF" w:rsidP="006D2D8F">
            <w:pPr>
              <w:tabs>
                <w:tab w:val="left" w:pos="1134"/>
              </w:tabs>
              <w:jc w:val="center"/>
              <w:rPr>
                <w:lang w:eastAsia="en-US"/>
              </w:rPr>
            </w:pPr>
            <w:r>
              <w:rPr>
                <w:lang w:eastAsia="en-US"/>
              </w:rPr>
              <w:t>…</w:t>
            </w:r>
          </w:p>
        </w:tc>
        <w:tc>
          <w:tcPr>
            <w:tcW w:w="1314" w:type="dxa"/>
            <w:vAlign w:val="center"/>
          </w:tcPr>
          <w:p w14:paraId="0172B9A4" w14:textId="77777777" w:rsidR="001F11AF" w:rsidRPr="00117EC5" w:rsidRDefault="001F11AF" w:rsidP="006D2D8F">
            <w:pPr>
              <w:tabs>
                <w:tab w:val="left" w:pos="1134"/>
              </w:tabs>
              <w:jc w:val="center"/>
              <w:rPr>
                <w:lang w:val="en-US" w:eastAsia="en-US"/>
              </w:rPr>
            </w:pPr>
            <w:r>
              <w:rPr>
                <w:lang w:val="en-US" w:eastAsia="en-US"/>
              </w:rPr>
              <w:t>…</w:t>
            </w:r>
          </w:p>
        </w:tc>
        <w:tc>
          <w:tcPr>
            <w:tcW w:w="1272" w:type="dxa"/>
            <w:vAlign w:val="center"/>
          </w:tcPr>
          <w:p w14:paraId="29488BCA" w14:textId="77777777" w:rsidR="001F11AF" w:rsidRPr="00117EC5" w:rsidRDefault="001F11AF" w:rsidP="006D2D8F">
            <w:pPr>
              <w:tabs>
                <w:tab w:val="left" w:pos="1134"/>
              </w:tabs>
              <w:jc w:val="center"/>
              <w:rPr>
                <w:lang w:val="en-US" w:eastAsia="en-US"/>
              </w:rPr>
            </w:pPr>
            <w:r>
              <w:rPr>
                <w:lang w:val="en-US" w:eastAsia="en-US"/>
              </w:rPr>
              <w:t>…</w:t>
            </w:r>
          </w:p>
        </w:tc>
        <w:tc>
          <w:tcPr>
            <w:tcW w:w="453" w:type="dxa"/>
            <w:vAlign w:val="center"/>
          </w:tcPr>
          <w:p w14:paraId="5F279B99" w14:textId="77777777" w:rsidR="001F11AF" w:rsidRPr="00117EC5" w:rsidRDefault="001F11AF" w:rsidP="006D2D8F">
            <w:pPr>
              <w:tabs>
                <w:tab w:val="left" w:pos="1134"/>
              </w:tabs>
              <w:jc w:val="center"/>
              <w:rPr>
                <w:lang w:val="en-US" w:eastAsia="en-US"/>
              </w:rPr>
            </w:pPr>
            <w:r>
              <w:rPr>
                <w:lang w:val="en-US" w:eastAsia="en-US"/>
              </w:rPr>
              <w:t>…</w:t>
            </w:r>
          </w:p>
        </w:tc>
        <w:tc>
          <w:tcPr>
            <w:tcW w:w="1476" w:type="dxa"/>
            <w:vAlign w:val="center"/>
          </w:tcPr>
          <w:p w14:paraId="0D893269" w14:textId="77777777" w:rsidR="001F11AF" w:rsidRPr="001727EB" w:rsidRDefault="001F11AF" w:rsidP="006D2D8F">
            <w:pPr>
              <w:tabs>
                <w:tab w:val="left" w:pos="1134"/>
              </w:tabs>
              <w:jc w:val="center"/>
              <w:rPr>
                <w:lang w:eastAsia="en-US"/>
              </w:rPr>
            </w:pPr>
          </w:p>
        </w:tc>
        <w:tc>
          <w:tcPr>
            <w:tcW w:w="1186" w:type="dxa"/>
            <w:vAlign w:val="center"/>
          </w:tcPr>
          <w:p w14:paraId="635F9EA3" w14:textId="77777777" w:rsidR="001F11AF" w:rsidRPr="001727EB" w:rsidRDefault="001F11AF" w:rsidP="006D2D8F">
            <w:pPr>
              <w:tabs>
                <w:tab w:val="left" w:pos="1134"/>
              </w:tabs>
              <w:jc w:val="center"/>
              <w:rPr>
                <w:lang w:eastAsia="en-US"/>
              </w:rPr>
            </w:pPr>
          </w:p>
        </w:tc>
      </w:tr>
      <w:tr w:rsidR="001F11AF" w:rsidRPr="001727EB" w14:paraId="7F894533" w14:textId="77777777" w:rsidTr="00A9574D">
        <w:trPr>
          <w:jc w:val="center"/>
        </w:trPr>
        <w:tc>
          <w:tcPr>
            <w:tcW w:w="562" w:type="dxa"/>
            <w:vAlign w:val="center"/>
          </w:tcPr>
          <w:p w14:paraId="055D4464" w14:textId="0B45914A" w:rsidR="001F11AF" w:rsidRPr="001727EB" w:rsidRDefault="00AD4482" w:rsidP="006D2D8F">
            <w:pPr>
              <w:tabs>
                <w:tab w:val="left" w:pos="1134"/>
              </w:tabs>
              <w:jc w:val="center"/>
              <w:rPr>
                <w:lang w:eastAsia="en-US"/>
              </w:rPr>
            </w:pPr>
            <w:r>
              <w:rPr>
                <w:lang w:eastAsia="en-US"/>
              </w:rPr>
              <w:t>5</w:t>
            </w:r>
          </w:p>
        </w:tc>
        <w:tc>
          <w:tcPr>
            <w:tcW w:w="1192" w:type="dxa"/>
            <w:vMerge/>
            <w:vAlign w:val="center"/>
          </w:tcPr>
          <w:p w14:paraId="6615714A" w14:textId="77777777" w:rsidR="001F11AF" w:rsidRPr="007D6E9E" w:rsidRDefault="001F11AF" w:rsidP="006D2D8F">
            <w:pPr>
              <w:tabs>
                <w:tab w:val="left" w:pos="1134"/>
              </w:tabs>
              <w:jc w:val="center"/>
              <w:rPr>
                <w:i/>
                <w:lang w:val="en-US" w:eastAsia="en-US"/>
              </w:rPr>
            </w:pPr>
          </w:p>
        </w:tc>
        <w:tc>
          <w:tcPr>
            <w:tcW w:w="1184" w:type="dxa"/>
            <w:vAlign w:val="center"/>
          </w:tcPr>
          <w:p w14:paraId="5FA8103A" w14:textId="77777777" w:rsidR="001F11AF" w:rsidRPr="001727EB" w:rsidRDefault="001F11AF" w:rsidP="006D2D8F">
            <w:pPr>
              <w:tabs>
                <w:tab w:val="left" w:pos="1134"/>
              </w:tabs>
              <w:jc w:val="center"/>
              <w:rPr>
                <w:lang w:eastAsia="en-US"/>
              </w:rPr>
            </w:pPr>
            <m:oMathPara>
              <m:oMath>
                <m:r>
                  <w:rPr>
                    <w:rFonts w:ascii="Cambria Math" w:hAnsi="Cambria Math"/>
                    <w:lang w:eastAsia="en-US"/>
                  </w:rPr>
                  <m:t>(</m:t>
                </m:r>
                <m:r>
                  <w:rPr>
                    <w:rFonts w:ascii="Cambria Math" w:hAnsi="Cambria Math"/>
                    <w:lang w:val="en-US" w:eastAsia="en-US"/>
                  </w:rPr>
                  <m:t>N-2)</m:t>
                </m:r>
              </m:oMath>
            </m:oMathPara>
          </w:p>
        </w:tc>
        <w:tc>
          <w:tcPr>
            <w:tcW w:w="1314" w:type="dxa"/>
            <w:vAlign w:val="center"/>
          </w:tcPr>
          <w:p w14:paraId="4D8373EF"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4703831F"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N-2</m:t>
                    </m:r>
                  </m:sub>
                </m:sSub>
                <m:d>
                  <m:dPr>
                    <m:ctrlPr>
                      <w:rPr>
                        <w:rFonts w:ascii="Cambria Math" w:hAnsi="Cambria Math"/>
                        <w:lang w:eastAsia="en-US"/>
                      </w:rPr>
                    </m:ctrlPr>
                  </m:dPr>
                  <m:e>
                    <m:r>
                      <w:rPr>
                        <w:rFonts w:ascii="Cambria Math" w:hAnsi="Cambria Math"/>
                        <w:lang w:eastAsia="en-US"/>
                      </w:rPr>
                      <m:t>2</m:t>
                    </m:r>
                  </m:e>
                </m:d>
              </m:oMath>
            </m:oMathPara>
          </w:p>
        </w:tc>
        <w:tc>
          <w:tcPr>
            <w:tcW w:w="453" w:type="dxa"/>
            <w:vAlign w:val="center"/>
          </w:tcPr>
          <w:p w14:paraId="6CCA1A4B" w14:textId="77777777" w:rsidR="001F11AF" w:rsidRPr="001727EB" w:rsidRDefault="001F11AF" w:rsidP="006D2D8F">
            <w:pPr>
              <w:tabs>
                <w:tab w:val="left" w:pos="1134"/>
              </w:tabs>
              <w:jc w:val="center"/>
              <w:rPr>
                <w:lang w:eastAsia="en-US"/>
              </w:rPr>
            </w:pPr>
          </w:p>
        </w:tc>
        <w:tc>
          <w:tcPr>
            <w:tcW w:w="1476" w:type="dxa"/>
            <w:vAlign w:val="center"/>
          </w:tcPr>
          <w:p w14:paraId="205FADE1" w14:textId="77777777" w:rsidR="001F11AF" w:rsidRPr="001727EB" w:rsidRDefault="001F11AF" w:rsidP="006D2D8F">
            <w:pPr>
              <w:tabs>
                <w:tab w:val="left" w:pos="1134"/>
              </w:tabs>
              <w:jc w:val="center"/>
              <w:rPr>
                <w:lang w:eastAsia="en-US"/>
              </w:rPr>
            </w:pPr>
          </w:p>
        </w:tc>
        <w:tc>
          <w:tcPr>
            <w:tcW w:w="1186" w:type="dxa"/>
            <w:vAlign w:val="center"/>
          </w:tcPr>
          <w:p w14:paraId="119E4351" w14:textId="77777777" w:rsidR="001F11AF" w:rsidRPr="001727EB" w:rsidRDefault="001F11AF" w:rsidP="006D2D8F">
            <w:pPr>
              <w:tabs>
                <w:tab w:val="left" w:pos="1134"/>
              </w:tabs>
              <w:jc w:val="center"/>
              <w:rPr>
                <w:lang w:eastAsia="en-US"/>
              </w:rPr>
            </w:pPr>
          </w:p>
        </w:tc>
      </w:tr>
      <w:tr w:rsidR="001F11AF" w:rsidRPr="001727EB" w14:paraId="05E36524" w14:textId="77777777" w:rsidTr="00A9574D">
        <w:trPr>
          <w:jc w:val="center"/>
        </w:trPr>
        <w:tc>
          <w:tcPr>
            <w:tcW w:w="562" w:type="dxa"/>
            <w:vAlign w:val="center"/>
          </w:tcPr>
          <w:p w14:paraId="5030C05E" w14:textId="201F1537" w:rsidR="001F11AF" w:rsidRPr="001727EB" w:rsidRDefault="00AD4482" w:rsidP="006D2D8F">
            <w:pPr>
              <w:tabs>
                <w:tab w:val="left" w:pos="1134"/>
              </w:tabs>
              <w:jc w:val="center"/>
              <w:rPr>
                <w:lang w:eastAsia="en-US"/>
              </w:rPr>
            </w:pPr>
            <w:r>
              <w:rPr>
                <w:lang w:eastAsia="en-US"/>
              </w:rPr>
              <w:t>6</w:t>
            </w:r>
          </w:p>
        </w:tc>
        <w:tc>
          <w:tcPr>
            <w:tcW w:w="1192" w:type="dxa"/>
            <w:vMerge/>
            <w:vAlign w:val="center"/>
          </w:tcPr>
          <w:p w14:paraId="7950C650" w14:textId="77777777" w:rsidR="001F11AF" w:rsidRPr="001727EB" w:rsidRDefault="001F11AF" w:rsidP="006D2D8F">
            <w:pPr>
              <w:tabs>
                <w:tab w:val="left" w:pos="1134"/>
              </w:tabs>
              <w:jc w:val="center"/>
              <w:rPr>
                <w:lang w:eastAsia="en-US"/>
              </w:rPr>
            </w:pPr>
          </w:p>
        </w:tc>
        <w:tc>
          <w:tcPr>
            <w:tcW w:w="1184" w:type="dxa"/>
            <w:vAlign w:val="center"/>
          </w:tcPr>
          <w:p w14:paraId="2AD4E80B" w14:textId="77777777" w:rsidR="001F11AF" w:rsidRPr="001727EB" w:rsidRDefault="001F11AF" w:rsidP="006D2D8F">
            <w:pPr>
              <w:tabs>
                <w:tab w:val="left" w:pos="1134"/>
              </w:tabs>
              <w:jc w:val="center"/>
              <w:rPr>
                <w:lang w:eastAsia="en-US"/>
              </w:rPr>
            </w:pPr>
            <m:oMathPara>
              <m:oMath>
                <m:r>
                  <w:rPr>
                    <w:rFonts w:ascii="Cambria Math" w:hAnsi="Cambria Math"/>
                    <w:lang w:eastAsia="en-US"/>
                  </w:rPr>
                  <m:t>(N-1)</m:t>
                </m:r>
              </m:oMath>
            </m:oMathPara>
          </w:p>
        </w:tc>
        <w:tc>
          <w:tcPr>
            <w:tcW w:w="1314" w:type="dxa"/>
            <w:vAlign w:val="center"/>
          </w:tcPr>
          <w:p w14:paraId="44D6C6F0"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7E9AAFF6"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N-1</m:t>
                    </m:r>
                  </m:sub>
                </m:sSub>
                <m:d>
                  <m:dPr>
                    <m:ctrlPr>
                      <w:rPr>
                        <w:rFonts w:ascii="Cambria Math" w:hAnsi="Cambria Math"/>
                        <w:lang w:eastAsia="en-US"/>
                      </w:rPr>
                    </m:ctrlPr>
                  </m:dPr>
                  <m:e>
                    <m:r>
                      <m:rPr>
                        <m:sty m:val="p"/>
                      </m:rPr>
                      <w:rPr>
                        <w:rFonts w:ascii="Cambria Math" w:hAnsi="Cambria Math"/>
                        <w:lang w:eastAsia="en-US"/>
                      </w:rPr>
                      <m:t>2</m:t>
                    </m:r>
                  </m:e>
                </m:d>
              </m:oMath>
            </m:oMathPara>
          </w:p>
        </w:tc>
        <w:tc>
          <w:tcPr>
            <w:tcW w:w="453" w:type="dxa"/>
            <w:vAlign w:val="center"/>
          </w:tcPr>
          <w:p w14:paraId="0F5D7B36" w14:textId="77777777" w:rsidR="001F11AF" w:rsidRPr="001727EB" w:rsidRDefault="001F11AF" w:rsidP="006D2D8F">
            <w:pPr>
              <w:tabs>
                <w:tab w:val="left" w:pos="1134"/>
              </w:tabs>
              <w:jc w:val="center"/>
              <w:rPr>
                <w:lang w:eastAsia="en-US"/>
              </w:rPr>
            </w:pPr>
          </w:p>
        </w:tc>
        <w:tc>
          <w:tcPr>
            <w:tcW w:w="1476" w:type="dxa"/>
            <w:vAlign w:val="center"/>
          </w:tcPr>
          <w:p w14:paraId="104C906D" w14:textId="77777777" w:rsidR="001F11AF" w:rsidRPr="001727EB" w:rsidRDefault="001F11AF" w:rsidP="006D2D8F">
            <w:pPr>
              <w:tabs>
                <w:tab w:val="left" w:pos="1134"/>
              </w:tabs>
              <w:jc w:val="center"/>
              <w:rPr>
                <w:lang w:eastAsia="en-US"/>
              </w:rPr>
            </w:pPr>
          </w:p>
        </w:tc>
        <w:tc>
          <w:tcPr>
            <w:tcW w:w="1186" w:type="dxa"/>
            <w:vAlign w:val="center"/>
          </w:tcPr>
          <w:p w14:paraId="644D55D9" w14:textId="77777777" w:rsidR="001F11AF" w:rsidRPr="001727EB" w:rsidRDefault="001F11AF" w:rsidP="006D2D8F">
            <w:pPr>
              <w:tabs>
                <w:tab w:val="left" w:pos="1134"/>
              </w:tabs>
              <w:jc w:val="center"/>
              <w:rPr>
                <w:lang w:eastAsia="en-US"/>
              </w:rPr>
            </w:pPr>
          </w:p>
        </w:tc>
      </w:tr>
      <w:tr w:rsidR="001F11AF" w:rsidRPr="001727EB" w14:paraId="18ADC3F3" w14:textId="77777777" w:rsidTr="00A9574D">
        <w:trPr>
          <w:jc w:val="center"/>
        </w:trPr>
        <w:tc>
          <w:tcPr>
            <w:tcW w:w="562" w:type="dxa"/>
            <w:vAlign w:val="center"/>
          </w:tcPr>
          <w:p w14:paraId="7FABBA7D" w14:textId="619783F2" w:rsidR="001F11AF" w:rsidRPr="001727EB" w:rsidRDefault="00AD4482" w:rsidP="006D2D8F">
            <w:pPr>
              <w:tabs>
                <w:tab w:val="left" w:pos="1134"/>
              </w:tabs>
              <w:jc w:val="center"/>
              <w:rPr>
                <w:lang w:eastAsia="en-US"/>
              </w:rPr>
            </w:pPr>
            <w:r>
              <w:rPr>
                <w:lang w:eastAsia="en-US"/>
              </w:rPr>
              <w:t>7</w:t>
            </w:r>
          </w:p>
        </w:tc>
        <w:tc>
          <w:tcPr>
            <w:tcW w:w="1192" w:type="dxa"/>
            <w:vMerge/>
            <w:vAlign w:val="center"/>
          </w:tcPr>
          <w:p w14:paraId="7A1E5840" w14:textId="77777777" w:rsidR="001F11AF" w:rsidRPr="001727EB" w:rsidRDefault="001F11AF" w:rsidP="006D2D8F">
            <w:pPr>
              <w:tabs>
                <w:tab w:val="left" w:pos="1134"/>
              </w:tabs>
              <w:jc w:val="center"/>
              <w:rPr>
                <w:lang w:eastAsia="en-US"/>
              </w:rPr>
            </w:pPr>
          </w:p>
        </w:tc>
        <w:tc>
          <w:tcPr>
            <w:tcW w:w="1184" w:type="dxa"/>
            <w:vAlign w:val="center"/>
          </w:tcPr>
          <w:p w14:paraId="792C7F6A" w14:textId="60741B22" w:rsidR="001F11AF" w:rsidRPr="001727EB" w:rsidRDefault="001F11AF" w:rsidP="006D2D8F">
            <w:pPr>
              <w:tabs>
                <w:tab w:val="left" w:pos="1134"/>
              </w:tabs>
              <w:jc w:val="center"/>
              <w:rPr>
                <w:lang w:eastAsia="en-US"/>
              </w:rPr>
            </w:pPr>
            <m:oMathPara>
              <m:oMath>
                <m:r>
                  <w:rPr>
                    <w:rFonts w:ascii="Cambria Math" w:hAnsi="Cambria Math"/>
                    <w:lang w:eastAsia="en-US"/>
                  </w:rPr>
                  <m:t>N</m:t>
                </m:r>
              </m:oMath>
            </m:oMathPara>
          </w:p>
        </w:tc>
        <w:tc>
          <w:tcPr>
            <w:tcW w:w="1314" w:type="dxa"/>
            <w:vAlign w:val="center"/>
          </w:tcPr>
          <w:p w14:paraId="3B210290" w14:textId="77777777" w:rsidR="001F11AF" w:rsidRPr="001727EB" w:rsidRDefault="001F11AF" w:rsidP="006D2D8F">
            <w:pPr>
              <w:tabs>
                <w:tab w:val="left" w:pos="1134"/>
              </w:tabs>
              <w:jc w:val="center"/>
              <w:rPr>
                <w:lang w:eastAsia="en-US"/>
              </w:rPr>
            </w:pPr>
            <m:oMathPara>
              <m:oMath>
                <m:r>
                  <w:rPr>
                    <w:rFonts w:ascii="Cambria Math" w:hAnsi="Cambria Math"/>
                    <w:lang w:eastAsia="en-US"/>
                  </w:rPr>
                  <m:t>p</m:t>
                </m:r>
                <m:sSub>
                  <m:sSubPr>
                    <m:ctrlPr>
                      <w:rPr>
                        <w:rFonts w:ascii="Cambria Math" w:hAnsi="Cambria Math"/>
                        <w:lang w:eastAsia="en-US"/>
                      </w:rPr>
                    </m:ctrlPr>
                  </m:sSubPr>
                  <m:e>
                    <m:r>
                      <w:rPr>
                        <w:rFonts w:ascii="Cambria Math" w:hAnsi="Cambria Math"/>
                        <w:lang w:eastAsia="en-US"/>
                      </w:rPr>
                      <m:t>C</m:t>
                    </m:r>
                  </m:e>
                  <m:sub>
                    <m:r>
                      <m:rPr>
                        <m:sty m:val="p"/>
                      </m:rPr>
                      <w:rPr>
                        <w:rFonts w:ascii="Cambria Math" w:hAnsi="Cambria Math"/>
                        <w:lang w:eastAsia="en-US"/>
                      </w:rPr>
                      <m:t>N</m:t>
                    </m:r>
                  </m:sub>
                </m:sSub>
                <m:d>
                  <m:dPr>
                    <m:ctrlPr>
                      <w:rPr>
                        <w:rFonts w:ascii="Cambria Math" w:hAnsi="Cambria Math"/>
                        <w:lang w:eastAsia="en-US"/>
                      </w:rPr>
                    </m:ctrlPr>
                  </m:dPr>
                  <m:e>
                    <m:r>
                      <m:rPr>
                        <m:sty m:val="p"/>
                      </m:rPr>
                      <w:rPr>
                        <w:rFonts w:ascii="Cambria Math" w:hAnsi="Cambria Math"/>
                        <w:lang w:eastAsia="en-US"/>
                      </w:rPr>
                      <m:t>1</m:t>
                    </m:r>
                  </m:e>
                </m:d>
              </m:oMath>
            </m:oMathPara>
          </w:p>
        </w:tc>
        <w:tc>
          <w:tcPr>
            <w:tcW w:w="1272" w:type="dxa"/>
            <w:vAlign w:val="center"/>
          </w:tcPr>
          <w:p w14:paraId="7C6C2E4B" w14:textId="77777777" w:rsidR="001F11AF" w:rsidRPr="001727EB" w:rsidRDefault="001F11AF" w:rsidP="006D2D8F">
            <w:pPr>
              <w:tabs>
                <w:tab w:val="left" w:pos="1134"/>
              </w:tabs>
              <w:jc w:val="center"/>
              <w:rPr>
                <w:lang w:eastAsia="en-US"/>
              </w:rPr>
            </w:pPr>
          </w:p>
        </w:tc>
        <w:tc>
          <w:tcPr>
            <w:tcW w:w="453" w:type="dxa"/>
            <w:vAlign w:val="center"/>
          </w:tcPr>
          <w:p w14:paraId="5D38E73C" w14:textId="77777777" w:rsidR="001F11AF" w:rsidRPr="001727EB" w:rsidRDefault="001F11AF" w:rsidP="006D2D8F">
            <w:pPr>
              <w:tabs>
                <w:tab w:val="left" w:pos="1134"/>
              </w:tabs>
              <w:jc w:val="center"/>
              <w:rPr>
                <w:lang w:eastAsia="en-US"/>
              </w:rPr>
            </w:pPr>
          </w:p>
        </w:tc>
        <w:tc>
          <w:tcPr>
            <w:tcW w:w="1476" w:type="dxa"/>
            <w:vAlign w:val="center"/>
          </w:tcPr>
          <w:p w14:paraId="6B0BC987" w14:textId="77777777" w:rsidR="001F11AF" w:rsidRPr="001727EB" w:rsidRDefault="001F11AF" w:rsidP="006D2D8F">
            <w:pPr>
              <w:tabs>
                <w:tab w:val="left" w:pos="1134"/>
              </w:tabs>
              <w:jc w:val="center"/>
              <w:rPr>
                <w:lang w:eastAsia="en-US"/>
              </w:rPr>
            </w:pPr>
          </w:p>
        </w:tc>
        <w:tc>
          <w:tcPr>
            <w:tcW w:w="1186" w:type="dxa"/>
            <w:vAlign w:val="center"/>
          </w:tcPr>
          <w:p w14:paraId="3E3F2CFD" w14:textId="77777777" w:rsidR="001F11AF" w:rsidRPr="001727EB" w:rsidRDefault="001F11AF" w:rsidP="006D2D8F">
            <w:pPr>
              <w:tabs>
                <w:tab w:val="left" w:pos="1134"/>
              </w:tabs>
              <w:jc w:val="center"/>
              <w:rPr>
                <w:lang w:eastAsia="en-US"/>
              </w:rPr>
            </w:pPr>
          </w:p>
        </w:tc>
      </w:tr>
    </w:tbl>
    <w:p w14:paraId="01DDA1A2" w14:textId="77777777" w:rsidR="001F11AF" w:rsidRDefault="001F11AF" w:rsidP="001F11AF">
      <w:pPr>
        <w:tabs>
          <w:tab w:val="left" w:pos="1134"/>
        </w:tabs>
        <w:ind w:firstLine="709"/>
        <w:jc w:val="right"/>
        <w:rPr>
          <w:lang w:eastAsia="en-US"/>
        </w:rPr>
      </w:pPr>
    </w:p>
    <w:p w14:paraId="706BE476" w14:textId="317382B5" w:rsidR="00D95B2F" w:rsidRPr="00A708C8" w:rsidRDefault="00D95B2F" w:rsidP="00D95B2F">
      <w:pPr>
        <w:tabs>
          <w:tab w:val="left" w:pos="1134"/>
        </w:tabs>
        <w:ind w:firstLine="709"/>
        <w:rPr>
          <w:lang w:eastAsia="en-US"/>
        </w:rPr>
      </w:pPr>
      <w:bookmarkStart w:id="284" w:name="2501"/>
      <w:bookmarkEnd w:id="284"/>
      <w:r w:rsidRPr="00A708C8">
        <w:rPr>
          <w:lang w:eastAsia="en-US"/>
        </w:rPr>
        <w:t xml:space="preserve">де </w:t>
      </w:r>
      <m:oMath>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 xml:space="preserve"> – збитки, які настали в </w:t>
      </w:r>
      <m:oMath>
        <m:r>
          <w:rPr>
            <w:rFonts w:ascii="Cambria Math" w:hAnsi="Cambria Math"/>
            <w:lang w:eastAsia="en-US"/>
          </w:rPr>
          <m:t>a</m:t>
        </m:r>
      </m:oMath>
      <w:r w:rsidRPr="00A708C8">
        <w:rPr>
          <w:lang w:eastAsia="en-US"/>
        </w:rPr>
        <w:t xml:space="preserve">-му періоді настання збитків і заявлені на кінець </w:t>
      </w:r>
      <m:oMath>
        <m:r>
          <w:rPr>
            <w:rFonts w:ascii="Cambria Math" w:hAnsi="Cambria Math"/>
            <w:lang w:eastAsia="en-US"/>
          </w:rPr>
          <m:t>d</m:t>
        </m:r>
      </m:oMath>
      <w:r w:rsidRPr="00A708C8">
        <w:rPr>
          <w:lang w:eastAsia="en-US"/>
        </w:rPr>
        <w:t xml:space="preserve">-го періоду заяви збитків. Витрати на врегулювання збитків не включаються до </w:t>
      </w:r>
      <m:oMath>
        <m:r>
          <w:rPr>
            <w:rFonts w:ascii="Cambria Math" w:hAnsi="Cambria Math"/>
            <w:lang w:eastAsia="en-US"/>
          </w:rPr>
          <m:t>p</m:t>
        </m:r>
        <m:sSub>
          <m:sSubPr>
            <m:ctrlPr>
              <w:rPr>
                <w:rFonts w:ascii="Cambria Math" w:hAnsi="Cambria Math"/>
                <w:i/>
              </w:rPr>
            </m:ctrlPr>
          </m:sSubPr>
          <m:e>
            <m:r>
              <w:rPr>
                <w:rFonts w:ascii="Cambria Math" w:hAnsi="Cambria Math"/>
                <w:lang w:eastAsia="en-US"/>
              </w:rPr>
              <m:t>C</m:t>
            </m:r>
          </m:e>
          <m:sub>
            <m:r>
              <w:rPr>
                <w:rFonts w:ascii="Cambria Math" w:hAnsi="Cambria Math"/>
                <w:lang w:eastAsia="en-US"/>
              </w:rPr>
              <m:t>a</m:t>
            </m:r>
          </m:sub>
        </m:sSub>
        <m:d>
          <m:dPr>
            <m:ctrlPr>
              <w:rPr>
                <w:rFonts w:ascii="Cambria Math" w:hAnsi="Cambria Math"/>
                <w:i/>
              </w:rPr>
            </m:ctrlPr>
          </m:dPr>
          <m:e>
            <m:r>
              <w:rPr>
                <w:rFonts w:ascii="Cambria Math" w:hAnsi="Cambria Math"/>
                <w:lang w:eastAsia="en-US"/>
              </w:rPr>
              <m:t>d</m:t>
            </m:r>
          </m:e>
        </m:d>
      </m:oMath>
      <w:r w:rsidRPr="00A708C8">
        <w:rPr>
          <w:lang w:eastAsia="en-US"/>
        </w:rPr>
        <w:t>;</w:t>
      </w:r>
    </w:p>
    <w:p w14:paraId="762886D0" w14:textId="376A38EA" w:rsidR="00D95B2F" w:rsidRPr="00A708C8" w:rsidRDefault="00F753CD" w:rsidP="00D95B2F">
      <w:pPr>
        <w:tabs>
          <w:tab w:val="left" w:pos="1134"/>
        </w:tabs>
        <w:ind w:firstLine="709"/>
        <w:jc w:val="left"/>
        <w:rPr>
          <w:lang w:eastAsia="en-US"/>
        </w:rPr>
      </w:pPr>
      <w:bookmarkStart w:id="285" w:name="2502"/>
      <w:bookmarkEnd w:id="285"/>
      <m:oMath>
        <m:r>
          <w:rPr>
            <w:rFonts w:ascii="Cambria Math" w:hAnsi="Cambria Math"/>
            <w:lang w:eastAsia="en-US"/>
          </w:rPr>
          <m:t>N</m:t>
        </m:r>
      </m:oMath>
      <w:r w:rsidR="00D95B2F" w:rsidRPr="00A708C8">
        <w:rPr>
          <w:lang w:eastAsia="en-US"/>
        </w:rPr>
        <w:t xml:space="preserve"> – кількість періодів, за які розглядаються дані про збитки.</w:t>
      </w:r>
    </w:p>
    <w:p w14:paraId="0BC8D4D3" w14:textId="77777777" w:rsidR="00D95B2F" w:rsidRPr="00A708C8" w:rsidRDefault="00D95B2F" w:rsidP="00D95B2F">
      <w:pPr>
        <w:tabs>
          <w:tab w:val="left" w:pos="1134"/>
        </w:tabs>
        <w:ind w:firstLine="709"/>
        <w:jc w:val="left"/>
        <w:rPr>
          <w:lang w:eastAsia="en-US"/>
        </w:rPr>
      </w:pPr>
    </w:p>
    <w:p w14:paraId="32994E7D" w14:textId="011636B6" w:rsidR="00D95B2F" w:rsidRPr="00A708C8" w:rsidRDefault="00D95B2F" w:rsidP="005926CF">
      <w:pPr>
        <w:pStyle w:val="af3"/>
        <w:numPr>
          <w:ilvl w:val="1"/>
          <w:numId w:val="6"/>
        </w:numPr>
        <w:tabs>
          <w:tab w:val="left" w:pos="1134"/>
        </w:tabs>
        <w:ind w:left="0" w:firstLine="709"/>
        <w:rPr>
          <w:lang w:eastAsia="en-US"/>
        </w:rPr>
      </w:pPr>
      <w:bookmarkStart w:id="286" w:name="2503"/>
      <w:bookmarkEnd w:id="286"/>
      <w:r w:rsidRPr="00A708C8">
        <w:rPr>
          <w:lang w:eastAsia="en-US"/>
        </w:rPr>
        <w:t xml:space="preserve">Подальший розрахунок здійснюється відповідно до пунктів 2 – 5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3E64CEDA" w14:textId="77777777" w:rsidR="00D95B2F" w:rsidRPr="00A708C8" w:rsidRDefault="00D95B2F" w:rsidP="00D95B2F">
      <w:pPr>
        <w:pStyle w:val="af3"/>
        <w:tabs>
          <w:tab w:val="left" w:pos="1134"/>
        </w:tabs>
        <w:ind w:left="709"/>
        <w:rPr>
          <w:lang w:eastAsia="en-US"/>
        </w:rPr>
      </w:pPr>
    </w:p>
    <w:p w14:paraId="3C6058F0" w14:textId="4C3DA574" w:rsidR="00D95B2F" w:rsidRPr="00A708C8" w:rsidRDefault="00D95B2F" w:rsidP="005926CF">
      <w:pPr>
        <w:pStyle w:val="af3"/>
        <w:numPr>
          <w:ilvl w:val="1"/>
          <w:numId w:val="6"/>
        </w:numPr>
        <w:tabs>
          <w:tab w:val="left" w:pos="1134"/>
        </w:tabs>
        <w:ind w:left="0" w:firstLine="709"/>
        <w:rPr>
          <w:lang w:eastAsia="en-US"/>
        </w:rPr>
      </w:pPr>
      <w:r w:rsidRPr="00A708C8">
        <w:rPr>
          <w:lang w:eastAsia="en-US"/>
        </w:rPr>
        <w:t>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розраховується за такою формулою та не може бути меншою за 0:</w:t>
      </w:r>
    </w:p>
    <w:p w14:paraId="5740BD90" w14:textId="77777777" w:rsidR="00D95B2F" w:rsidRPr="00A708C8" w:rsidRDefault="00D95B2F" w:rsidP="00D95B2F">
      <w:pPr>
        <w:pStyle w:val="af3"/>
        <w:tabs>
          <w:tab w:val="left" w:pos="1134"/>
        </w:tabs>
        <w:ind w:left="709"/>
        <w:rPr>
          <w:lang w:eastAsia="en-US"/>
        </w:rPr>
      </w:pPr>
    </w:p>
    <w:p w14:paraId="69B51700" w14:textId="77777777"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CL</m:t>
                  </m:r>
                </m:sup>
              </m:sSup>
            </m:e>
            <m:sub>
              <m:r>
                <w:rPr>
                  <w:rFonts w:ascii="Cambria Math" w:hAnsi="Cambria Math"/>
                  <w:vertAlign w:val="subscript"/>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pC</m:t>
              </m:r>
            </m:e>
            <m:sub>
              <m:r>
                <w:rPr>
                  <w:rFonts w:ascii="Cambria Math" w:hAnsi="Cambria Math"/>
                  <w:lang w:eastAsia="en-US"/>
                </w:rPr>
                <m:t>N-a+1</m:t>
              </m:r>
            </m:sub>
          </m:sSub>
          <m:d>
            <m:dPr>
              <m:ctrlPr>
                <w:rPr>
                  <w:rFonts w:ascii="Cambria Math" w:hAnsi="Cambria Math"/>
                  <w:i/>
                </w:rPr>
              </m:ctrlPr>
            </m:dPr>
            <m:e>
              <m:r>
                <w:rPr>
                  <w:rFonts w:ascii="Cambria Math" w:hAnsi="Cambria Math"/>
                  <w:lang w:eastAsia="en-US"/>
                </w:rPr>
                <m:t>a</m:t>
              </m:r>
            </m:e>
          </m:d>
          <m:r>
            <w:rPr>
              <w:rFonts w:ascii="Cambria Math" w:hAnsi="Cambria Math"/>
              <w:lang w:eastAsia="en-US"/>
            </w:rPr>
            <m:t xml:space="preserve"> ,</m:t>
          </m:r>
        </m:oMath>
      </m:oMathPara>
    </w:p>
    <w:p w14:paraId="63404519" w14:textId="77777777" w:rsidR="00D95B2F" w:rsidRPr="00A708C8" w:rsidRDefault="00D95B2F" w:rsidP="00D95B2F">
      <w:pPr>
        <w:tabs>
          <w:tab w:val="left" w:pos="1134"/>
        </w:tabs>
        <w:ind w:firstLine="709"/>
        <w:jc w:val="left"/>
        <w:rPr>
          <w:lang w:eastAsia="en-US"/>
        </w:rPr>
      </w:pPr>
    </w:p>
    <w:p w14:paraId="33A7B1B7" w14:textId="6E665C74"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Загальна сума резерву збитків, які виникли, але не заявлені, визначається відповідно до пунктів </w:t>
      </w:r>
      <w:r w:rsidRPr="00A708C8">
        <w:rPr>
          <w:lang w:val="ru-RU" w:eastAsia="en-US"/>
        </w:rPr>
        <w:t xml:space="preserve">7, </w:t>
      </w:r>
      <w:r w:rsidRPr="00A708C8">
        <w:rPr>
          <w:lang w:eastAsia="en-US"/>
        </w:rPr>
        <w:t xml:space="preserve">8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435986F5" w14:textId="77777777" w:rsidR="00D95B2F" w:rsidRPr="00A708C8" w:rsidRDefault="00D95B2F" w:rsidP="00D95B2F">
      <w:pPr>
        <w:pStyle w:val="af3"/>
        <w:tabs>
          <w:tab w:val="left" w:pos="1134"/>
        </w:tabs>
        <w:ind w:left="709"/>
        <w:rPr>
          <w:lang w:eastAsia="en-US"/>
        </w:rPr>
      </w:pPr>
    </w:p>
    <w:p w14:paraId="5C9B37CC" w14:textId="77777777" w:rsidR="00D95B2F" w:rsidRPr="00A708C8" w:rsidRDefault="00D95B2F" w:rsidP="001A7B6C">
      <w:pPr>
        <w:keepNext/>
        <w:keepLines/>
        <w:tabs>
          <w:tab w:val="left" w:pos="1134"/>
        </w:tabs>
        <w:jc w:val="center"/>
        <w:outlineLvl w:val="2"/>
        <w:rPr>
          <w:lang w:eastAsia="en-US"/>
        </w:rPr>
      </w:pPr>
      <w:bookmarkStart w:id="287" w:name="2504"/>
      <w:bookmarkEnd w:id="287"/>
      <w:r w:rsidRPr="00A708C8">
        <w:rPr>
          <w:bCs/>
          <w:lang w:eastAsia="en-US"/>
        </w:rPr>
        <w:t xml:space="preserve">IV. Розрахунок методом </w:t>
      </w:r>
      <w:proofErr w:type="spellStart"/>
      <w:r w:rsidRPr="00A708C8">
        <w:rPr>
          <w:bCs/>
          <w:lang w:eastAsia="en-US"/>
        </w:rPr>
        <w:t>Bornhuetter-Ferguson</w:t>
      </w:r>
      <w:proofErr w:type="spellEnd"/>
      <w:r w:rsidRPr="00A708C8">
        <w:rPr>
          <w:bCs/>
          <w:lang w:eastAsia="en-US"/>
        </w:rPr>
        <w:t xml:space="preserve"> на основі </w:t>
      </w:r>
      <w:r w:rsidRPr="00A708C8">
        <w:rPr>
          <w:lang w:eastAsia="en-US"/>
        </w:rPr>
        <w:t>сплачених збитків та заявлених, але не виплачених збитків</w:t>
      </w:r>
    </w:p>
    <w:p w14:paraId="49B8824C" w14:textId="77777777" w:rsidR="00D95B2F" w:rsidRPr="00A708C8" w:rsidRDefault="00D95B2F" w:rsidP="00D95B2F">
      <w:pPr>
        <w:tabs>
          <w:tab w:val="left" w:pos="1134"/>
        </w:tabs>
        <w:ind w:firstLine="709"/>
        <w:jc w:val="left"/>
        <w:rPr>
          <w:lang w:eastAsia="en-US"/>
        </w:rPr>
      </w:pPr>
      <w:bookmarkStart w:id="288" w:name="2505"/>
      <w:bookmarkEnd w:id="288"/>
    </w:p>
    <w:p w14:paraId="466B7ABF" w14:textId="57EF0646"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використання методу </w:t>
      </w:r>
      <w:proofErr w:type="spellStart"/>
      <w:r w:rsidRPr="00A708C8">
        <w:rPr>
          <w:lang w:eastAsia="en-US"/>
        </w:rPr>
        <w:t>Bornhuetter-Ferguson</w:t>
      </w:r>
      <w:proofErr w:type="spellEnd"/>
      <w:r w:rsidRPr="00A708C8">
        <w:rPr>
          <w:lang w:eastAsia="en-US"/>
        </w:rPr>
        <w:t xml:space="preserve"> застосовується групування даних та розрахунок факторів розвитку збитків (</w:t>
      </w: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d</m:t>
            </m:r>
          </m:e>
        </m:d>
      </m:oMath>
      <w:r w:rsidRPr="00A708C8">
        <w:rPr>
          <w:lang w:eastAsia="en-US"/>
        </w:rPr>
        <w:t xml:space="preserve">) аналогічно методу Chain Ladder, викладеному в пункті 16, 17 розділу III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2450C2C3" w14:textId="77777777" w:rsidR="00D95B2F" w:rsidRPr="00A708C8" w:rsidRDefault="00D95B2F" w:rsidP="00D95B2F">
      <w:pPr>
        <w:tabs>
          <w:tab w:val="left" w:pos="1134"/>
        </w:tabs>
        <w:ind w:firstLine="709"/>
        <w:jc w:val="left"/>
        <w:rPr>
          <w:lang w:eastAsia="en-US"/>
        </w:rPr>
      </w:pPr>
      <w:bookmarkStart w:id="289" w:name="2506"/>
      <w:bookmarkEnd w:id="289"/>
    </w:p>
    <w:p w14:paraId="494C705B" w14:textId="07D07F34"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Подальший розрахунок здійснюється відповідно до пунктів 11, 12 розділу II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147F31C5" w14:textId="77777777" w:rsidR="00D95B2F" w:rsidRPr="00A708C8" w:rsidRDefault="00D95B2F" w:rsidP="00D95B2F">
      <w:pPr>
        <w:pStyle w:val="af3"/>
        <w:rPr>
          <w:lang w:eastAsia="en-US"/>
        </w:rPr>
      </w:pPr>
    </w:p>
    <w:p w14:paraId="6EA51CD1" w14:textId="64ACA436" w:rsidR="00D95B2F" w:rsidRPr="00A708C8" w:rsidRDefault="00D95B2F" w:rsidP="005926CF">
      <w:pPr>
        <w:pStyle w:val="af3"/>
        <w:numPr>
          <w:ilvl w:val="1"/>
          <w:numId w:val="6"/>
        </w:numPr>
        <w:tabs>
          <w:tab w:val="left" w:pos="1134"/>
        </w:tabs>
        <w:ind w:left="0" w:firstLine="709"/>
        <w:rPr>
          <w:lang w:eastAsia="en-US"/>
        </w:rPr>
      </w:pPr>
      <w:r w:rsidRPr="00A708C8">
        <w:rPr>
          <w:lang w:eastAsia="en-US"/>
        </w:rPr>
        <w:t>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розраховується за такою формулою та не може бути меншою за 0:</w:t>
      </w:r>
    </w:p>
    <w:p w14:paraId="4F4F7E5A" w14:textId="77777777" w:rsidR="00D95B2F" w:rsidRPr="00A708C8" w:rsidRDefault="00D95B2F" w:rsidP="00D95B2F">
      <w:pPr>
        <w:pStyle w:val="af3"/>
        <w:tabs>
          <w:tab w:val="left" w:pos="1134"/>
        </w:tabs>
        <w:ind w:left="709"/>
        <w:rPr>
          <w:lang w:eastAsia="en-US"/>
        </w:rPr>
      </w:pPr>
    </w:p>
    <w:p w14:paraId="37AF296C" w14:textId="77777777"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val="en-US" w:eastAsia="en-US"/>
                    </w:rPr>
                    <m:t>BF</m:t>
                  </m:r>
                </m:sup>
              </m:sSup>
            </m:e>
            <m:sub>
              <m:r>
                <w:rPr>
                  <w:rFonts w:ascii="Cambria Math" w:hAnsi="Cambria Math"/>
                  <w:vertAlign w:val="subscript"/>
                  <w:lang w:eastAsia="en-US"/>
                </w:rPr>
                <m:t>a</m:t>
              </m:r>
            </m:sub>
          </m:sSub>
          <m:r>
            <w:rPr>
              <w:rFonts w:ascii="Cambria Math" w:hAnsi="Cambria Math"/>
              <w:lang w:eastAsia="en-US"/>
            </w:rPr>
            <m:t>=</m:t>
          </m:r>
          <m:sSub>
            <m:sSubPr>
              <m:ctrlPr>
                <w:rPr>
                  <w:rFonts w:ascii="Cambria Math" w:hAnsi="Cambria Math"/>
                  <w:i/>
                </w:rPr>
              </m:ctrlPr>
            </m:sSubPr>
            <m:e>
              <m:r>
                <w:rPr>
                  <w:rFonts w:ascii="Cambria Math" w:hAnsi="Cambria Math"/>
                  <w:lang w:val="en-US" w:eastAsia="en-US"/>
                </w:rPr>
                <m:t>B</m:t>
              </m:r>
              <m:r>
                <w:rPr>
                  <w:rFonts w:ascii="Cambria Math" w:hAnsi="Cambria Math"/>
                  <w:lang w:eastAsia="en-US"/>
                </w:rPr>
                <m:t>U</m:t>
              </m:r>
            </m:e>
            <m:sub>
              <m:r>
                <w:rPr>
                  <w:rFonts w:ascii="Cambria Math" w:hAnsi="Cambria Math"/>
                  <w:lang w:eastAsia="en-US"/>
                </w:rPr>
                <m:t>a</m:t>
              </m:r>
            </m:sub>
          </m:sSub>
          <m:r>
            <w:rPr>
              <w:rFonts w:ascii="Cambria Math" w:hAnsi="Cambria Math"/>
              <w:lang w:eastAsia="en-US"/>
            </w:rPr>
            <m:t>∙</m:t>
          </m:r>
          <m:d>
            <m:dPr>
              <m:ctrlPr>
                <w:rPr>
                  <w:rFonts w:ascii="Cambria Math" w:hAnsi="Cambria Math"/>
                  <w:i/>
                </w:rPr>
              </m:ctrlPr>
            </m:dPr>
            <m:e>
              <m:r>
                <w:rPr>
                  <w:rFonts w:ascii="Cambria Math" w:hAnsi="Cambria Math"/>
                  <w:lang w:eastAsia="en-US"/>
                </w:rPr>
                <m:t>1-</m:t>
              </m:r>
              <m:f>
                <m:fPr>
                  <m:ctrlPr>
                    <w:rPr>
                      <w:rFonts w:ascii="Cambria Math" w:hAnsi="Cambria Math"/>
                      <w:i/>
                    </w:rPr>
                  </m:ctrlPr>
                </m:fPr>
                <m:num>
                  <m:r>
                    <w:rPr>
                      <w:rFonts w:ascii="Cambria Math" w:hAnsi="Cambria Math"/>
                      <w:lang w:eastAsia="en-US"/>
                    </w:rPr>
                    <m:t>1</m:t>
                  </m:r>
                </m:num>
                <m:den>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a</m:t>
                      </m:r>
                    </m:e>
                  </m:d>
                </m:den>
              </m:f>
            </m:e>
          </m:d>
          <m:r>
            <w:rPr>
              <w:rFonts w:ascii="Cambria Math" w:hAnsi="Cambria Math"/>
              <w:lang w:eastAsia="en-US"/>
            </w:rPr>
            <m:t xml:space="preserve"> .</m:t>
          </m:r>
        </m:oMath>
      </m:oMathPara>
    </w:p>
    <w:p w14:paraId="55D4EF32" w14:textId="77777777" w:rsidR="00D95B2F" w:rsidRPr="00A708C8" w:rsidRDefault="00D95B2F" w:rsidP="00D95B2F">
      <w:pPr>
        <w:tabs>
          <w:tab w:val="left" w:pos="1134"/>
        </w:tabs>
        <w:ind w:firstLine="709"/>
        <w:jc w:val="left"/>
        <w:rPr>
          <w:i/>
          <w:lang w:eastAsia="en-US"/>
        </w:rPr>
      </w:pPr>
    </w:p>
    <w:p w14:paraId="64E93EA2" w14:textId="6E175D85"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Загальна сума резерву збитків, які виникли, але не заявлені, визначається відповідно до пунктів 14, 15 розділу II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6314B526" w14:textId="77777777" w:rsidR="00D95B2F" w:rsidRPr="00A708C8" w:rsidRDefault="00D95B2F" w:rsidP="00D95B2F">
      <w:pPr>
        <w:tabs>
          <w:tab w:val="left" w:pos="1134"/>
        </w:tabs>
        <w:ind w:firstLine="709"/>
        <w:jc w:val="left"/>
        <w:rPr>
          <w:lang w:eastAsia="en-US"/>
        </w:rPr>
      </w:pPr>
    </w:p>
    <w:p w14:paraId="2C766D04" w14:textId="77777777" w:rsidR="00D95B2F" w:rsidRPr="00A708C8" w:rsidRDefault="00D95B2F" w:rsidP="001A7B6C">
      <w:pPr>
        <w:keepNext/>
        <w:keepLines/>
        <w:tabs>
          <w:tab w:val="left" w:pos="1134"/>
        </w:tabs>
        <w:jc w:val="center"/>
        <w:outlineLvl w:val="2"/>
        <w:rPr>
          <w:bCs/>
          <w:lang w:eastAsia="en-US"/>
        </w:rPr>
      </w:pPr>
      <w:bookmarkStart w:id="290" w:name="2507"/>
      <w:bookmarkEnd w:id="290"/>
      <w:r w:rsidRPr="00A708C8">
        <w:rPr>
          <w:bCs/>
          <w:lang w:eastAsia="en-US"/>
        </w:rPr>
        <w:t xml:space="preserve">V. Розрахунок методами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bCs/>
          <w:lang w:eastAsia="en-US"/>
        </w:rPr>
        <w:t xml:space="preserve"> або </w:t>
      </w:r>
      <w:proofErr w:type="spellStart"/>
      <w:r w:rsidRPr="00A708C8">
        <w:rPr>
          <w:lang w:eastAsia="en-US"/>
        </w:rPr>
        <w:t>Bornhuetter-Ferguson</w:t>
      </w:r>
      <w:proofErr w:type="spellEnd"/>
      <w:r w:rsidRPr="00A708C8">
        <w:rPr>
          <w:bCs/>
          <w:lang w:eastAsia="en-US"/>
        </w:rPr>
        <w:t xml:space="preserve"> на основі </w:t>
      </w:r>
      <w:r w:rsidRPr="00A708C8">
        <w:rPr>
          <w:lang w:eastAsia="en-US"/>
        </w:rPr>
        <w:t>сплачених збитків та заявлених, але не виплачених збитків через пошук суми резервів збитків</w:t>
      </w:r>
    </w:p>
    <w:p w14:paraId="5640EFBE" w14:textId="77777777" w:rsidR="00D95B2F" w:rsidRPr="00A708C8" w:rsidRDefault="00D95B2F" w:rsidP="00D95B2F">
      <w:pPr>
        <w:tabs>
          <w:tab w:val="left" w:pos="1134"/>
        </w:tabs>
        <w:ind w:firstLine="709"/>
        <w:jc w:val="left"/>
        <w:rPr>
          <w:lang w:eastAsia="en-US"/>
        </w:rPr>
      </w:pPr>
      <w:bookmarkStart w:id="291" w:name="2508"/>
      <w:bookmarkEnd w:id="291"/>
    </w:p>
    <w:p w14:paraId="143A3C32" w14:textId="116BBA25"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Методи, викладені у розділах І та ІІ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 xml:space="preserve">, можуть застосовуватися до даних </w:t>
      </w:r>
      <w:r w:rsidRPr="00A708C8">
        <w:rPr>
          <w:bCs/>
          <w:lang w:eastAsia="en-US"/>
        </w:rPr>
        <w:t xml:space="preserve">на основі </w:t>
      </w:r>
      <w:r w:rsidRPr="00A708C8">
        <w:rPr>
          <w:lang w:eastAsia="en-US"/>
        </w:rPr>
        <w:t>сплачених збитків та заявлених, але не виплачених збитків. У такому випадку дані за сплаченими на звітну дату збитками (страховими виплатами) та заявленими, але не виплаченими збитками на звітну дату, групуються за періодами настання цих збитків (відповідно до дати настання страхового випадку) та наростаючим підсумком за періодами сплати збитків для сплачених збитків та сумою заявлених, але не сплачених збитків станом на останній день періоду, за яким враховуються збитки.</w:t>
      </w:r>
    </w:p>
    <w:p w14:paraId="1923FA6C" w14:textId="77777777" w:rsidR="00D95B2F" w:rsidRPr="00A708C8" w:rsidRDefault="00D95B2F" w:rsidP="00D95B2F">
      <w:pPr>
        <w:pStyle w:val="af3"/>
        <w:tabs>
          <w:tab w:val="left" w:pos="1134"/>
        </w:tabs>
        <w:ind w:left="709"/>
        <w:rPr>
          <w:lang w:eastAsia="en-US"/>
        </w:rPr>
      </w:pPr>
    </w:p>
    <w:p w14:paraId="144AB3D0" w14:textId="6CD0D69C"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Подальший розрахунок здійснюється відповідно до розділів І або II додатка </w:t>
      </w:r>
      <w:r w:rsidR="00001660">
        <w:rPr>
          <w:lang w:eastAsia="en-US"/>
        </w:rPr>
        <w:t xml:space="preserve">2 </w:t>
      </w:r>
      <w:r w:rsidRPr="00A708C8">
        <w:rPr>
          <w:lang w:eastAsia="en-US"/>
        </w:rPr>
        <w:t xml:space="preserve">до </w:t>
      </w:r>
      <w:r w:rsidR="00001660">
        <w:rPr>
          <w:lang w:eastAsia="en-US"/>
        </w:rPr>
        <w:t xml:space="preserve">Положення </w:t>
      </w:r>
      <w:r w:rsidRPr="00A708C8">
        <w:rPr>
          <w:lang w:eastAsia="en-US"/>
        </w:rPr>
        <w:t>в залежності від обраного методу.</w:t>
      </w:r>
    </w:p>
    <w:p w14:paraId="10E0FD58" w14:textId="77777777" w:rsidR="00D95B2F" w:rsidRPr="00A708C8" w:rsidRDefault="00D95B2F" w:rsidP="00D95B2F">
      <w:pPr>
        <w:tabs>
          <w:tab w:val="left" w:pos="1134"/>
        </w:tabs>
        <w:ind w:firstLine="709"/>
        <w:jc w:val="center"/>
        <w:rPr>
          <w:lang w:eastAsia="en-US"/>
        </w:rPr>
      </w:pPr>
    </w:p>
    <w:p w14:paraId="2263D716" w14:textId="77777777" w:rsidR="00D95B2F" w:rsidRPr="00A708C8" w:rsidRDefault="00D95B2F" w:rsidP="001A7B6C">
      <w:pPr>
        <w:keepNext/>
        <w:keepLines/>
        <w:tabs>
          <w:tab w:val="left" w:pos="1134"/>
        </w:tabs>
        <w:jc w:val="center"/>
        <w:outlineLvl w:val="2"/>
        <w:rPr>
          <w:bCs/>
          <w:lang w:eastAsia="en-US"/>
        </w:rPr>
      </w:pPr>
      <w:bookmarkStart w:id="292" w:name="2528"/>
      <w:bookmarkStart w:id="293" w:name="2509"/>
      <w:bookmarkEnd w:id="292"/>
      <w:bookmarkEnd w:id="293"/>
      <w:r w:rsidRPr="00A708C8">
        <w:rPr>
          <w:bCs/>
          <w:lang w:eastAsia="en-US"/>
        </w:rPr>
        <w:t>VI. Розрахунок Мюнхенським ланцюговим методом (</w:t>
      </w:r>
      <w:proofErr w:type="spellStart"/>
      <w:r w:rsidRPr="00A708C8">
        <w:rPr>
          <w:bCs/>
          <w:lang w:eastAsia="en-US"/>
        </w:rPr>
        <w:t>Munich</w:t>
      </w:r>
      <w:proofErr w:type="spellEnd"/>
      <w:r w:rsidRPr="00A708C8">
        <w:rPr>
          <w:bCs/>
          <w:lang w:eastAsia="en-US"/>
        </w:rPr>
        <w:t xml:space="preserve"> </w:t>
      </w:r>
      <w:proofErr w:type="spellStart"/>
      <w:r w:rsidRPr="00A708C8">
        <w:rPr>
          <w:bCs/>
          <w:lang w:eastAsia="en-US"/>
        </w:rPr>
        <w:t>Chain</w:t>
      </w:r>
      <w:proofErr w:type="spellEnd"/>
      <w:r w:rsidRPr="00A708C8">
        <w:rPr>
          <w:bCs/>
          <w:lang w:eastAsia="en-US"/>
        </w:rPr>
        <w:t xml:space="preserve"> </w:t>
      </w:r>
      <w:proofErr w:type="spellStart"/>
      <w:r w:rsidRPr="00A708C8">
        <w:rPr>
          <w:bCs/>
          <w:lang w:eastAsia="en-US"/>
        </w:rPr>
        <w:t>Ladder</w:t>
      </w:r>
      <w:proofErr w:type="spellEnd"/>
      <w:r w:rsidRPr="00A708C8">
        <w:rPr>
          <w:bCs/>
          <w:lang w:eastAsia="en-US"/>
        </w:rPr>
        <w:t>)</w:t>
      </w:r>
    </w:p>
    <w:p w14:paraId="6B3F30B8" w14:textId="77777777" w:rsidR="00D95B2F" w:rsidRPr="00A708C8" w:rsidRDefault="00D95B2F" w:rsidP="00D95B2F">
      <w:pPr>
        <w:tabs>
          <w:tab w:val="left" w:pos="1134"/>
        </w:tabs>
        <w:ind w:firstLine="709"/>
        <w:jc w:val="left"/>
        <w:rPr>
          <w:lang w:eastAsia="en-US"/>
        </w:rPr>
      </w:pPr>
      <w:bookmarkStart w:id="294" w:name="2529"/>
      <w:bookmarkEnd w:id="294"/>
    </w:p>
    <w:p w14:paraId="723CF8DA" w14:textId="22C60F37"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розрахунку резерву збитків, які виникли, але не заявлені, методом </w:t>
      </w:r>
      <w:proofErr w:type="spellStart"/>
      <w:r w:rsidRPr="00A708C8">
        <w:rPr>
          <w:bCs/>
          <w:lang w:eastAsia="en-US"/>
        </w:rPr>
        <w:t>Munich</w:t>
      </w:r>
      <w:proofErr w:type="spellEnd"/>
      <w:r w:rsidRPr="00A708C8">
        <w:rPr>
          <w:bCs/>
          <w:lang w:eastAsia="en-US"/>
        </w:rPr>
        <w:t xml:space="preserve"> </w:t>
      </w:r>
      <w:proofErr w:type="spellStart"/>
      <w:r w:rsidRPr="00A708C8">
        <w:rPr>
          <w:bCs/>
          <w:lang w:eastAsia="en-US"/>
        </w:rPr>
        <w:t>Chain</w:t>
      </w:r>
      <w:proofErr w:type="spellEnd"/>
      <w:r w:rsidRPr="00A708C8">
        <w:rPr>
          <w:bCs/>
          <w:lang w:eastAsia="en-US"/>
        </w:rPr>
        <w:t xml:space="preserve"> </w:t>
      </w:r>
      <w:proofErr w:type="spellStart"/>
      <w:r w:rsidRPr="00A708C8">
        <w:rPr>
          <w:bCs/>
          <w:lang w:eastAsia="en-US"/>
        </w:rPr>
        <w:t>Ladder</w:t>
      </w:r>
      <w:proofErr w:type="spellEnd"/>
      <w:r w:rsidRPr="00A708C8">
        <w:rPr>
          <w:lang w:eastAsia="en-US"/>
        </w:rPr>
        <w:t xml:space="preserve"> застосовується групування даних аналогічно методу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 xml:space="preserve">, викладеному у розділі І та ІІІ додатка </w:t>
      </w:r>
      <w:r w:rsidR="00001660">
        <w:rPr>
          <w:lang w:eastAsia="en-US"/>
        </w:rPr>
        <w:t xml:space="preserve">2 </w:t>
      </w:r>
      <w:r w:rsidRPr="00A708C8">
        <w:rPr>
          <w:lang w:eastAsia="en-US"/>
        </w:rPr>
        <w:t xml:space="preserve">до </w:t>
      </w:r>
      <w:r w:rsidR="00001660">
        <w:rPr>
          <w:lang w:eastAsia="en-US"/>
        </w:rPr>
        <w:t xml:space="preserve">Положення </w:t>
      </w:r>
      <w:r w:rsidRPr="00A708C8">
        <w:rPr>
          <w:lang w:eastAsia="en-US"/>
        </w:rPr>
        <w:t>одночасно.</w:t>
      </w:r>
    </w:p>
    <w:p w14:paraId="2823C6B2" w14:textId="77777777" w:rsidR="00D95B2F" w:rsidRPr="00A708C8" w:rsidRDefault="00D95B2F" w:rsidP="00D95B2F">
      <w:pPr>
        <w:tabs>
          <w:tab w:val="left" w:pos="1134"/>
        </w:tabs>
        <w:ind w:firstLine="709"/>
        <w:rPr>
          <w:lang w:eastAsia="en-US"/>
        </w:rPr>
      </w:pPr>
      <w:r w:rsidRPr="00A708C8">
        <w:rPr>
          <w:lang w:eastAsia="en-US"/>
        </w:rPr>
        <w:t xml:space="preserve">Метод </w:t>
      </w:r>
      <w:proofErr w:type="spellStart"/>
      <w:r w:rsidRPr="00A708C8">
        <w:rPr>
          <w:lang w:eastAsia="en-US"/>
        </w:rPr>
        <w:t>Munich</w:t>
      </w:r>
      <w:proofErr w:type="spellEnd"/>
      <w:r w:rsidRPr="00A708C8">
        <w:rPr>
          <w:lang w:eastAsia="en-US"/>
        </w:rPr>
        <w:t xml:space="preserve">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 xml:space="preserve"> дозволяє врахувати взаємозалежність (кореляцію) між сплаченими збитками (страховими виплатами) та заявленими збитками та покликаний зменшити розрив між оцінками резерву збитків, які виникли, але не заявлені, на основі сплачених збитків і на основі заявлених збитків.</w:t>
      </w:r>
    </w:p>
    <w:p w14:paraId="7F8A6C1C" w14:textId="77777777" w:rsidR="00D95B2F" w:rsidRPr="00A708C8" w:rsidRDefault="00D95B2F" w:rsidP="00D95B2F">
      <w:pPr>
        <w:pStyle w:val="af3"/>
        <w:tabs>
          <w:tab w:val="left" w:pos="1134"/>
        </w:tabs>
        <w:ind w:left="709"/>
        <w:rPr>
          <w:lang w:eastAsia="en-US"/>
        </w:rPr>
      </w:pPr>
      <w:bookmarkStart w:id="295" w:name="2530"/>
      <w:bookmarkEnd w:id="295"/>
    </w:p>
    <w:p w14:paraId="7C625904" w14:textId="6B008360"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Фактори переходу </w:t>
      </w: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f</m:t>
                </m:r>
              </m:e>
              <m:sub>
                <m:r>
                  <w:rPr>
                    <w:rFonts w:ascii="Cambria Math" w:hAnsi="Cambria Math"/>
                    <w:lang w:eastAsia="en-US"/>
                  </w:rPr>
                  <m:t>d→t</m:t>
                </m:r>
              </m:sub>
            </m:sSub>
          </m:e>
        </m:acc>
      </m:oMath>
      <w:r w:rsidRPr="00A708C8">
        <w:rPr>
          <w:lang w:val="ru-RU" w:eastAsia="en-US"/>
        </w:rPr>
        <w:t xml:space="preserve"> </w:t>
      </w:r>
      <w:r w:rsidRPr="00A708C8">
        <w:rPr>
          <w:lang w:eastAsia="en-US"/>
        </w:rPr>
        <w:t xml:space="preserve">з періоду сплати (розвитку) збитків </w:t>
      </w:r>
      <m:oMath>
        <m:r>
          <w:rPr>
            <w:rFonts w:ascii="Cambria Math" w:hAnsi="Cambria Math"/>
            <w:lang w:eastAsia="en-US"/>
          </w:rPr>
          <m:t>d</m:t>
        </m:r>
      </m:oMath>
      <w:r w:rsidRPr="00A708C8">
        <w:rPr>
          <w:lang w:eastAsia="en-US"/>
        </w:rPr>
        <w:t xml:space="preserve">, де </w:t>
      </w:r>
      <m:oMath>
        <m:r>
          <w:rPr>
            <w:rFonts w:ascii="Cambria Math" w:hAnsi="Cambria Math"/>
            <w:lang w:eastAsia="en-US"/>
          </w:rPr>
          <m:t>d=1,…,</m:t>
        </m:r>
        <m:r>
          <w:rPr>
            <w:rFonts w:ascii="Cambria Math" w:hAnsi="Cambria Math"/>
            <w:lang w:val="en-US" w:eastAsia="en-US"/>
          </w:rPr>
          <m:t>N</m:t>
        </m:r>
        <m:r>
          <w:rPr>
            <w:rFonts w:ascii="Cambria Math" w:hAnsi="Cambria Math"/>
            <w:lang w:val="ru-RU" w:eastAsia="en-US"/>
          </w:rPr>
          <m:t>-1</m:t>
        </m:r>
      </m:oMath>
      <w:r w:rsidRPr="00A708C8">
        <w:rPr>
          <w:lang w:val="ru-RU" w:eastAsia="en-US"/>
        </w:rPr>
        <w:t xml:space="preserve">, </w:t>
      </w:r>
      <w:r w:rsidRPr="00A708C8">
        <w:rPr>
          <w:lang w:eastAsia="en-US"/>
        </w:rPr>
        <w:t xml:space="preserve">до періоду </w:t>
      </w:r>
      <m:oMath>
        <m:r>
          <w:rPr>
            <w:rFonts w:ascii="Cambria Math" w:hAnsi="Cambria Math"/>
            <w:lang w:eastAsia="en-US"/>
          </w:rPr>
          <m:t>(c+1)</m:t>
        </m:r>
      </m:oMath>
      <w:r w:rsidR="009F5D11" w:rsidRPr="00A708C8" w:rsidDel="009F5D11">
        <w:rPr>
          <w:lang w:val="ru-RU" w:eastAsia="en-US"/>
        </w:rPr>
        <w:t xml:space="preserve"> </w:t>
      </w:r>
      <w:r w:rsidRPr="00A708C8">
        <w:rPr>
          <w:lang w:eastAsia="en-US"/>
        </w:rPr>
        <w:t>для кожного трикутника визначаються за наступними формулами:</w:t>
      </w:r>
    </w:p>
    <w:p w14:paraId="63FDEF8D" w14:textId="77777777" w:rsidR="00D95B2F" w:rsidRPr="00A708C8" w:rsidRDefault="00D95B2F" w:rsidP="00D95B2F">
      <w:pPr>
        <w:pStyle w:val="af3"/>
        <w:tabs>
          <w:tab w:val="left" w:pos="1134"/>
        </w:tabs>
        <w:ind w:left="709"/>
        <w:rPr>
          <w:lang w:eastAsia="en-US"/>
        </w:rPr>
      </w:pPr>
    </w:p>
    <w:p w14:paraId="1FDBF33A" w14:textId="77777777" w:rsidR="00D95B2F" w:rsidRPr="00A708C8" w:rsidRDefault="004D7957" w:rsidP="00D95B2F">
      <w:pPr>
        <w:pStyle w:val="af3"/>
        <w:tabs>
          <w:tab w:val="left" w:pos="1134"/>
        </w:tabs>
        <w:ind w:left="709"/>
        <w:jc w:val="center"/>
        <w:rPr>
          <w:i/>
          <w:lang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P</m:t>
                  </m:r>
                </m:sup>
              </m:sSubSup>
            </m:e>
          </m:acc>
          <m:r>
            <w:rPr>
              <w:rFonts w:ascii="Cambria Math" w:hAnsi="Cambria Math"/>
              <w:lang w:eastAsia="en-US"/>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e>
              </m:nary>
            </m:num>
            <m:den>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nary>
            </m:den>
          </m:f>
          <m:r>
            <w:rPr>
              <w:rFonts w:ascii="Cambria Math" w:hAnsi="Cambria Math"/>
              <w:lang w:eastAsia="en-US"/>
            </w:rPr>
            <m:t xml:space="preserve">   та  </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I</m:t>
                  </m:r>
                </m:sup>
              </m:sSubSup>
            </m:e>
          </m:acc>
          <m:r>
            <w:rPr>
              <w:rFonts w:ascii="Cambria Math" w:hAnsi="Cambria Math"/>
              <w:lang w:eastAsia="en-US"/>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i,t</m:t>
                      </m:r>
                    </m:sub>
                  </m:sSub>
                </m:e>
              </m:nary>
            </m:num>
            <m:den>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nary>
            </m:den>
          </m:f>
          <m:r>
            <w:rPr>
              <w:rFonts w:ascii="Cambria Math" w:hAnsi="Cambria Math"/>
              <w:lang w:eastAsia="en-US"/>
            </w:rPr>
            <m:t xml:space="preserve"> ,</m:t>
          </m:r>
        </m:oMath>
      </m:oMathPara>
    </w:p>
    <w:p w14:paraId="540ECD56" w14:textId="77777777" w:rsidR="00D95B2F" w:rsidRPr="00A708C8" w:rsidRDefault="00D95B2F" w:rsidP="00D95B2F">
      <w:pPr>
        <w:pStyle w:val="af3"/>
        <w:tabs>
          <w:tab w:val="left" w:pos="1134"/>
        </w:tabs>
        <w:ind w:left="709"/>
        <w:rPr>
          <w:lang w:eastAsia="en-US"/>
        </w:rPr>
      </w:pPr>
    </w:p>
    <w:p w14:paraId="56E85134" w14:textId="0DBCF86F" w:rsidR="00D95B2F" w:rsidRPr="00A708C8" w:rsidRDefault="00D95B2F" w:rsidP="00D95B2F">
      <w:pPr>
        <w:pStyle w:val="af3"/>
        <w:tabs>
          <w:tab w:val="left" w:pos="1134"/>
        </w:tabs>
        <w:ind w:left="0" w:firstLine="709"/>
        <w:rPr>
          <w:lang w:eastAsia="en-US"/>
        </w:rPr>
      </w:pPr>
      <w:r w:rsidRPr="00A708C8">
        <w:rPr>
          <w:lang w:val="ru-RU" w:eastAsia="en-US"/>
        </w:rPr>
        <w:t xml:space="preserve">де </w:t>
      </w:r>
      <m:oMath>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oMath>
      <w:r w:rsidRPr="00A708C8">
        <w:rPr>
          <w:lang w:eastAsia="en-US"/>
        </w:rPr>
        <w:t xml:space="preserve"> – збитки, сплачені на кінець </w:t>
      </w:r>
      <m:oMath>
        <m:r>
          <w:rPr>
            <w:rFonts w:ascii="Cambria Math" w:hAnsi="Cambria Math"/>
            <w:lang w:eastAsia="en-US"/>
          </w:rPr>
          <m:t>d</m:t>
        </m:r>
      </m:oMath>
      <w:r w:rsidRPr="00A708C8">
        <w:rPr>
          <w:lang w:eastAsia="en-US"/>
        </w:rPr>
        <w:t xml:space="preserve">-го періоду сплати (розвитку) збитків за страховими випадками, які настали в </w:t>
      </w:r>
      <m:oMath>
        <m:r>
          <w:rPr>
            <w:rFonts w:ascii="Cambria Math" w:hAnsi="Cambria Math"/>
            <w:lang w:eastAsia="en-US"/>
          </w:rPr>
          <m:t>i</m:t>
        </m:r>
      </m:oMath>
      <w:r w:rsidRPr="00A708C8">
        <w:rPr>
          <w:lang w:eastAsia="en-US"/>
        </w:rPr>
        <w:t xml:space="preserve">-му періоді настання збитків (на основі </w:t>
      </w:r>
      <w:r w:rsidRPr="00A708C8">
        <w:rPr>
          <w:bCs/>
          <w:lang w:eastAsia="en-US"/>
        </w:rPr>
        <w:t xml:space="preserve">трикутника </w:t>
      </w:r>
      <w:r w:rsidRPr="00A708C8">
        <w:rPr>
          <w:lang w:eastAsia="en-US"/>
        </w:rPr>
        <w:t>сплачених);</w:t>
      </w:r>
    </w:p>
    <w:p w14:paraId="2980267D" w14:textId="259365DC" w:rsidR="00D95B2F" w:rsidRPr="00A708C8" w:rsidRDefault="004D7957" w:rsidP="00D95B2F">
      <w:pPr>
        <w:tabs>
          <w:tab w:val="left" w:pos="1134"/>
        </w:tabs>
        <w:ind w:firstLine="709"/>
        <w:rPr>
          <w:lang w:eastAsia="en-US"/>
        </w:rPr>
      </w:pPr>
      <m:oMath>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oMath>
      <w:r w:rsidR="00D95B2F" w:rsidRPr="00A708C8">
        <w:rPr>
          <w:lang w:eastAsia="en-US"/>
        </w:rPr>
        <w:t xml:space="preserve"> – збит</w:t>
      </w:r>
      <w:proofErr w:type="spellStart"/>
      <w:r w:rsidR="00D95B2F" w:rsidRPr="00A708C8">
        <w:rPr>
          <w:lang w:eastAsia="en-US"/>
        </w:rPr>
        <w:t>ки</w:t>
      </w:r>
      <w:proofErr w:type="spellEnd"/>
      <w:r w:rsidR="00D95B2F" w:rsidRPr="00A708C8">
        <w:rPr>
          <w:lang w:eastAsia="en-US"/>
        </w:rPr>
        <w:t xml:space="preserve">, які настали в </w:t>
      </w:r>
      <m:oMath>
        <m:r>
          <w:rPr>
            <w:rFonts w:ascii="Cambria Math" w:hAnsi="Cambria Math"/>
            <w:lang w:eastAsia="en-US"/>
          </w:rPr>
          <m:t>i</m:t>
        </m:r>
      </m:oMath>
      <w:r w:rsidR="00F753CD" w:rsidRPr="00A708C8">
        <w:rPr>
          <w:lang w:eastAsia="en-US"/>
        </w:rPr>
        <w:t xml:space="preserve">-му </w:t>
      </w:r>
      <w:r w:rsidR="00D95B2F" w:rsidRPr="00A708C8">
        <w:rPr>
          <w:lang w:eastAsia="en-US"/>
        </w:rPr>
        <w:t xml:space="preserve">періоді настання збитків і заявлені на кінець </w:t>
      </w:r>
      <m:oMath>
        <m:r>
          <w:rPr>
            <w:rFonts w:ascii="Cambria Math" w:hAnsi="Cambria Math"/>
            <w:lang w:eastAsia="en-US"/>
          </w:rPr>
          <m:t>d</m:t>
        </m:r>
      </m:oMath>
      <w:r w:rsidR="00D95B2F" w:rsidRPr="00A708C8">
        <w:rPr>
          <w:lang w:eastAsia="en-US"/>
        </w:rPr>
        <w:t xml:space="preserve">-го періоду заяви збитків (на основі </w:t>
      </w:r>
      <w:r w:rsidR="00D95B2F" w:rsidRPr="00A708C8">
        <w:rPr>
          <w:bCs/>
          <w:lang w:eastAsia="en-US"/>
        </w:rPr>
        <w:t xml:space="preserve">трикутника </w:t>
      </w:r>
      <w:r w:rsidR="00D95B2F" w:rsidRPr="00A708C8">
        <w:rPr>
          <w:lang w:eastAsia="en-US"/>
        </w:rPr>
        <w:t>сплачених збитків та заявлених, але не виплачених збитків);</w:t>
      </w:r>
    </w:p>
    <w:p w14:paraId="345140C9" w14:textId="77777777" w:rsidR="00D95B2F" w:rsidRPr="00A708C8" w:rsidRDefault="00D95B2F" w:rsidP="00D95B2F">
      <w:pPr>
        <w:tabs>
          <w:tab w:val="left" w:pos="1134"/>
        </w:tabs>
        <w:ind w:firstLine="709"/>
        <w:rPr>
          <w:lang w:val="ru-RU" w:eastAsia="en-US"/>
        </w:rPr>
      </w:pPr>
      <m:oMath>
        <m:r>
          <w:rPr>
            <w:rFonts w:ascii="Cambria Math" w:hAnsi="Cambria Math"/>
            <w:lang w:eastAsia="en-US"/>
          </w:rPr>
          <m:t>t</m:t>
        </m:r>
      </m:oMath>
      <w:r w:rsidRPr="00A708C8">
        <w:rPr>
          <w:lang w:val="ru-RU" w:eastAsia="en-US"/>
        </w:rPr>
        <w:t xml:space="preserve"> </w:t>
      </w:r>
      <w:r w:rsidRPr="00A708C8">
        <w:rPr>
          <w:lang w:eastAsia="en-US"/>
        </w:rPr>
        <w:t xml:space="preserve">– період сплати (розвитку) збитків, який рівний </w:t>
      </w:r>
      <m:oMath>
        <m:r>
          <w:rPr>
            <w:rFonts w:ascii="Cambria Math" w:hAnsi="Cambria Math"/>
            <w:lang w:eastAsia="en-US"/>
          </w:rPr>
          <m:t>t=d+1</m:t>
        </m:r>
      </m:oMath>
      <w:r w:rsidRPr="00A708C8">
        <w:rPr>
          <w:lang w:eastAsia="en-US"/>
        </w:rPr>
        <w:t>;</w:t>
      </w:r>
    </w:p>
    <w:p w14:paraId="2C2F1B6A" w14:textId="22B770DB" w:rsidR="00D95B2F" w:rsidRPr="00A708C8" w:rsidRDefault="00F753CD" w:rsidP="00D95B2F">
      <w:pPr>
        <w:pStyle w:val="af3"/>
        <w:tabs>
          <w:tab w:val="left" w:pos="1134"/>
        </w:tabs>
        <w:ind w:left="0" w:firstLine="709"/>
        <w:rPr>
          <w:lang w:val="ru-RU" w:eastAsia="en-US"/>
        </w:rPr>
      </w:pPr>
      <m:oMath>
        <m:r>
          <w:rPr>
            <w:rFonts w:ascii="Cambria Math" w:hAnsi="Cambria Math"/>
            <w:lang w:eastAsia="en-US"/>
          </w:rPr>
          <m:t>N</m:t>
        </m:r>
      </m:oMath>
      <w:r w:rsidR="00D95B2F" w:rsidRPr="00A708C8">
        <w:rPr>
          <w:lang w:eastAsia="en-US"/>
        </w:rPr>
        <w:t xml:space="preserve"> – кількість періодів, за які розглядаються дані про збитки.</w:t>
      </w:r>
    </w:p>
    <w:p w14:paraId="263B746C" w14:textId="77777777" w:rsidR="00D95B2F" w:rsidRPr="00A708C8" w:rsidRDefault="00D95B2F" w:rsidP="00D95B2F">
      <w:pPr>
        <w:tabs>
          <w:tab w:val="left" w:pos="1134"/>
        </w:tabs>
        <w:ind w:firstLine="709"/>
        <w:jc w:val="left"/>
        <w:rPr>
          <w:lang w:eastAsia="en-US"/>
        </w:rPr>
      </w:pPr>
    </w:p>
    <w:p w14:paraId="51EE0E94" w14:textId="1F7F3387" w:rsidR="00D95B2F" w:rsidRPr="00A708C8" w:rsidRDefault="00D95B2F" w:rsidP="005926CF">
      <w:pPr>
        <w:pStyle w:val="af3"/>
        <w:numPr>
          <w:ilvl w:val="1"/>
          <w:numId w:val="6"/>
        </w:numPr>
        <w:tabs>
          <w:tab w:val="left" w:pos="1134"/>
        </w:tabs>
        <w:ind w:left="0" w:firstLine="709"/>
        <w:rPr>
          <w:lang w:eastAsia="en-US"/>
        </w:rPr>
      </w:pPr>
      <w:bookmarkStart w:id="296" w:name="2536"/>
      <w:bookmarkEnd w:id="296"/>
      <w:r w:rsidRPr="00A708C8">
        <w:rPr>
          <w:lang w:eastAsia="en-US"/>
        </w:rPr>
        <w:t xml:space="preserve">Наступним етапом є розрахунок параметру </w:t>
      </w: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σ</m:t>
                </m:r>
              </m:e>
              <m:sub>
                <m:r>
                  <w:rPr>
                    <w:rFonts w:ascii="Cambria Math" w:hAnsi="Cambria Math"/>
                    <w:lang w:eastAsia="en-US"/>
                  </w:rPr>
                  <m:t>d→t</m:t>
                </m:r>
              </m:sub>
            </m:sSub>
          </m:e>
        </m:acc>
      </m:oMath>
      <w:r w:rsidRPr="00A708C8">
        <w:rPr>
          <w:lang w:eastAsia="en-US"/>
        </w:rPr>
        <w:t xml:space="preserve"> для </w:t>
      </w:r>
      <m:oMath>
        <m:r>
          <w:rPr>
            <w:rFonts w:ascii="Cambria Math" w:hAnsi="Cambria Math"/>
            <w:lang w:eastAsia="en-US"/>
          </w:rPr>
          <m:t>d=1,…,</m:t>
        </m:r>
        <m:r>
          <w:rPr>
            <w:rFonts w:ascii="Cambria Math" w:hAnsi="Cambria Math"/>
            <w:lang w:val="en-US" w:eastAsia="en-US"/>
          </w:rPr>
          <m:t>N</m:t>
        </m:r>
        <m:r>
          <w:rPr>
            <w:rFonts w:ascii="Cambria Math" w:hAnsi="Cambria Math"/>
            <w:lang w:val="ru-RU" w:eastAsia="en-US"/>
          </w:rPr>
          <m:t>-2</m:t>
        </m:r>
      </m:oMath>
      <w:r w:rsidRPr="00A708C8">
        <w:rPr>
          <w:i/>
          <w:lang w:val="ru-RU" w:eastAsia="en-US"/>
        </w:rPr>
        <w:t xml:space="preserve"> </w:t>
      </w:r>
      <w:r w:rsidRPr="00A708C8">
        <w:rPr>
          <w:lang w:eastAsia="en-US"/>
        </w:rPr>
        <w:t>за наступними формулами:</w:t>
      </w:r>
    </w:p>
    <w:p w14:paraId="34B21836" w14:textId="77777777" w:rsidR="00D95B2F" w:rsidRPr="00A708C8" w:rsidRDefault="00D95B2F" w:rsidP="00D95B2F">
      <w:pPr>
        <w:pStyle w:val="af3"/>
        <w:tabs>
          <w:tab w:val="left" w:pos="1134"/>
        </w:tabs>
        <w:ind w:left="709"/>
        <w:rPr>
          <w:lang w:eastAsia="en-US"/>
        </w:rPr>
      </w:pPr>
    </w:p>
    <w:p w14:paraId="2F579E4B" w14:textId="7777777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t>
          </m:r>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N-d-1</m:t>
              </m:r>
            </m:den>
          </m:f>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r>
                <w:rPr>
                  <w:rFonts w:ascii="Cambria Math" w:hAnsi="Cambria Math"/>
                  <w:lang w:eastAsia="en-US"/>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num>
                        <m:den>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P</m:t>
                              </m:r>
                            </m:sup>
                          </m:sSubSup>
                        </m:e>
                      </m:acc>
                    </m:e>
                  </m:d>
                </m:e>
                <m:sup>
                  <m:r>
                    <w:rPr>
                      <w:rFonts w:ascii="Cambria Math" w:hAnsi="Cambria Math"/>
                      <w:lang w:eastAsia="en-US"/>
                    </w:rPr>
                    <m:t>2</m:t>
                  </m:r>
                </m:sup>
              </m:sSup>
            </m:e>
          </m:nary>
        </m:oMath>
      </m:oMathPara>
    </w:p>
    <w:p w14:paraId="4F607272" w14:textId="77777777" w:rsidR="00D95B2F" w:rsidRPr="00A708C8" w:rsidRDefault="00D95B2F" w:rsidP="00D95B2F">
      <w:pPr>
        <w:pStyle w:val="af3"/>
        <w:tabs>
          <w:tab w:val="left" w:pos="1134"/>
        </w:tabs>
        <w:ind w:left="709"/>
        <w:rPr>
          <w:lang w:eastAsia="en-US"/>
        </w:rPr>
      </w:pPr>
    </w:p>
    <w:p w14:paraId="42135907" w14:textId="77777777" w:rsidR="00D95B2F" w:rsidRPr="00A708C8" w:rsidRDefault="00D95B2F" w:rsidP="00D95B2F">
      <w:pPr>
        <w:pStyle w:val="af3"/>
        <w:tabs>
          <w:tab w:val="left" w:pos="1134"/>
        </w:tabs>
        <w:ind w:left="709"/>
        <w:rPr>
          <w:lang w:eastAsia="en-US"/>
        </w:rPr>
      </w:pPr>
      <w:r w:rsidRPr="00A708C8">
        <w:rPr>
          <w:lang w:eastAsia="en-US"/>
        </w:rPr>
        <w:t>та</w:t>
      </w:r>
    </w:p>
    <w:p w14:paraId="7B4B44AB" w14:textId="77777777" w:rsidR="00D95B2F" w:rsidRPr="00A708C8" w:rsidRDefault="00D95B2F" w:rsidP="00D95B2F">
      <w:pPr>
        <w:pStyle w:val="af3"/>
        <w:tabs>
          <w:tab w:val="left" w:pos="1134"/>
        </w:tabs>
        <w:ind w:left="709"/>
        <w:rPr>
          <w:lang w:eastAsia="en-US"/>
        </w:rPr>
      </w:pPr>
    </w:p>
    <w:p w14:paraId="1196603D" w14:textId="77777777" w:rsidR="00D95B2F" w:rsidRPr="00A708C8" w:rsidRDefault="004D7957" w:rsidP="00D95B2F">
      <w:pPr>
        <w:pStyle w:val="af3"/>
        <w:tabs>
          <w:tab w:val="left" w:pos="1134"/>
        </w:tabs>
        <w:ind w:left="709"/>
        <w:rPr>
          <w:lang w:val="en-US"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t>
          </m:r>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N-d-1</m:t>
              </m:r>
            </m:den>
          </m:f>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r>
                <w:rPr>
                  <w:rFonts w:ascii="Cambria Math" w:hAnsi="Cambria Math"/>
                  <w:lang w:eastAsia="en-US"/>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eastAsia="en-US"/>
                                </w:rPr>
                                <m:t>I</m:t>
                              </m:r>
                            </m:e>
                            <m:sub>
                              <m:r>
                                <w:rPr>
                                  <w:rFonts w:ascii="Cambria Math" w:hAnsi="Cambria Math"/>
                                  <w:lang w:eastAsia="en-US"/>
                                </w:rPr>
                                <m:t>i,t</m:t>
                              </m:r>
                            </m:sub>
                          </m:sSub>
                        </m:num>
                        <m:den>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I</m:t>
                              </m:r>
                            </m:sup>
                          </m:sSubSup>
                        </m:e>
                      </m:acc>
                    </m:e>
                  </m:d>
                </m:e>
                <m:sup>
                  <m:r>
                    <w:rPr>
                      <w:rFonts w:ascii="Cambria Math" w:hAnsi="Cambria Math"/>
                      <w:lang w:eastAsia="en-US"/>
                    </w:rPr>
                    <m:t>2</m:t>
                  </m:r>
                </m:sup>
              </m:sSup>
              <m:r>
                <w:rPr>
                  <w:rFonts w:ascii="Cambria Math" w:hAnsi="Cambria Math"/>
                  <w:lang w:eastAsia="en-US"/>
                </w:rPr>
                <m:t xml:space="preserve"> ,</m:t>
              </m:r>
            </m:e>
          </m:nary>
        </m:oMath>
      </m:oMathPara>
    </w:p>
    <w:p w14:paraId="50F6D169" w14:textId="77777777" w:rsidR="00D95B2F" w:rsidRPr="00A708C8" w:rsidRDefault="00D95B2F" w:rsidP="00D95B2F">
      <w:pPr>
        <w:pStyle w:val="af3"/>
        <w:tabs>
          <w:tab w:val="left" w:pos="1134"/>
        </w:tabs>
        <w:ind w:left="709"/>
        <w:rPr>
          <w:lang w:eastAsia="en-US"/>
        </w:rPr>
      </w:pPr>
    </w:p>
    <w:p w14:paraId="27CC8D66" w14:textId="77777777" w:rsidR="00D95B2F" w:rsidRPr="00A708C8" w:rsidRDefault="00D95B2F" w:rsidP="00D95B2F">
      <w:pPr>
        <w:tabs>
          <w:tab w:val="left" w:pos="1134"/>
        </w:tabs>
        <w:ind w:firstLine="709"/>
        <w:rPr>
          <w:lang w:eastAsia="en-US"/>
        </w:rPr>
      </w:pPr>
      <w:r w:rsidRPr="00A708C8">
        <w:rPr>
          <w:lang w:eastAsia="en-US"/>
        </w:rPr>
        <w:t>де</w:t>
      </w:r>
      <w:bookmarkStart w:id="297" w:name="2539"/>
      <w:bookmarkEnd w:id="297"/>
      <w:r w:rsidRPr="00A708C8">
        <w:rPr>
          <w:lang w:eastAsia="en-US"/>
        </w:rPr>
        <w:t xml:space="preserve"> </w:t>
      </w:r>
      <m:oMath>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r>
          <w:rPr>
            <w:rFonts w:ascii="Cambria Math" w:hAnsi="Cambria Math"/>
            <w:lang w:eastAsia="en-US"/>
          </w:rPr>
          <m:t xml:space="preserve">, </m:t>
        </m:r>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oMath>
      <w:r w:rsidRPr="00A708C8">
        <w:rPr>
          <w:lang w:eastAsia="en-US"/>
        </w:rPr>
        <w:t xml:space="preserve"> - є невід'ємними значеннями, при цьому від’ємні доданки не враховуються під час додавання, а також індекс зменшується на кількість таких випадків.</w:t>
      </w:r>
    </w:p>
    <w:p w14:paraId="6D595D3D" w14:textId="05493C70" w:rsidR="00D95B2F" w:rsidRPr="00A708C8" w:rsidRDefault="00D95B2F" w:rsidP="00D95B2F">
      <w:pPr>
        <w:tabs>
          <w:tab w:val="left" w:pos="1134"/>
        </w:tabs>
        <w:ind w:firstLine="709"/>
        <w:rPr>
          <w:lang w:eastAsia="en-US"/>
        </w:rPr>
      </w:pPr>
      <w:bookmarkStart w:id="298" w:name="2540"/>
      <w:bookmarkEnd w:id="298"/>
      <w:r w:rsidRPr="00A708C8">
        <w:rPr>
          <w:lang w:eastAsia="en-US"/>
        </w:rPr>
        <w:t xml:space="preserve">Для параметру </w:t>
      </w: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σ</m:t>
                </m:r>
              </m:e>
              <m:sub>
                <m:r>
                  <w:rPr>
                    <w:rFonts w:ascii="Cambria Math" w:hAnsi="Cambria Math"/>
                    <w:lang w:eastAsia="en-US"/>
                  </w:rPr>
                  <m:t>d→t</m:t>
                </m:r>
              </m:sub>
            </m:sSub>
          </m:e>
        </m:acc>
      </m:oMath>
      <w:r w:rsidRPr="00A708C8">
        <w:rPr>
          <w:lang w:eastAsia="en-US"/>
        </w:rPr>
        <w:t xml:space="preserve"> для </w:t>
      </w:r>
      <m:oMath>
        <m:r>
          <w:rPr>
            <w:rFonts w:ascii="Cambria Math" w:hAnsi="Cambria Math"/>
            <w:lang w:eastAsia="en-US"/>
          </w:rPr>
          <m:t>d=</m:t>
        </m:r>
        <m:r>
          <w:rPr>
            <w:rFonts w:ascii="Cambria Math" w:hAnsi="Cambria Math"/>
            <w:lang w:val="en-US" w:eastAsia="en-US"/>
          </w:rPr>
          <m:t>N</m:t>
        </m:r>
        <m:r>
          <w:rPr>
            <w:rFonts w:ascii="Cambria Math" w:hAnsi="Cambria Math"/>
            <w:lang w:val="ru-RU" w:eastAsia="en-US"/>
          </w:rPr>
          <m:t>-1</m:t>
        </m:r>
      </m:oMath>
      <w:r w:rsidRPr="00A708C8">
        <w:rPr>
          <w:i/>
          <w:lang w:val="ru-RU" w:eastAsia="en-US"/>
        </w:rPr>
        <w:t xml:space="preserve"> </w:t>
      </w:r>
      <w:r w:rsidRPr="00A708C8">
        <w:rPr>
          <w:lang w:eastAsia="en-US"/>
        </w:rPr>
        <w:t>здійснюється наступний розрахунок:</w:t>
      </w:r>
    </w:p>
    <w:p w14:paraId="185AEF8A" w14:textId="77777777" w:rsidR="00D95B2F" w:rsidRPr="00A708C8" w:rsidRDefault="00D95B2F" w:rsidP="00D95B2F">
      <w:pPr>
        <w:pStyle w:val="af3"/>
        <w:tabs>
          <w:tab w:val="left" w:pos="1134"/>
        </w:tabs>
        <w:ind w:left="709"/>
        <w:rPr>
          <w:lang w:eastAsia="en-US"/>
        </w:rPr>
      </w:pPr>
    </w:p>
    <w:p w14:paraId="73A436B4" w14:textId="7777777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N-1</m:t>
                  </m:r>
                  <m:r>
                    <w:rPr>
                      <w:rFonts w:ascii="Cambria Math" w:hAnsi="Cambria Math"/>
                      <w:lang w:eastAsia="en-US"/>
                    </w:rPr>
                    <m:t>→N</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=min</m:t>
          </m:r>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N-2</m:t>
                          </m:r>
                          <m:r>
                            <w:rPr>
                              <w:rFonts w:ascii="Cambria Math" w:hAnsi="Cambria Math"/>
                              <w:lang w:eastAsia="en-US"/>
                            </w:rPr>
                            <m:t>→N-1</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4</m:t>
                          </m:r>
                        </m:sup>
                      </m:s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N-3</m:t>
                          </m:r>
                          <m:r>
                            <w:rPr>
                              <w:rFonts w:ascii="Cambria Math" w:hAnsi="Cambria Math"/>
                              <w:lang w:eastAsia="en-US"/>
                            </w:rPr>
                            <m:t>→N-2</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N-2</m:t>
                      </m:r>
                      <m:r>
                        <w:rPr>
                          <w:rFonts w:ascii="Cambria Math" w:hAnsi="Cambria Math"/>
                          <w:lang w:eastAsia="en-US"/>
                        </w:rPr>
                        <m:t>→N-1</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N-3</m:t>
                      </m:r>
                      <m:r>
                        <w:rPr>
                          <w:rFonts w:ascii="Cambria Math" w:hAnsi="Cambria Math"/>
                          <w:lang w:eastAsia="en-US"/>
                        </w:rPr>
                        <m:t>→N-2</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e>
          </m:d>
        </m:oMath>
      </m:oMathPara>
    </w:p>
    <w:p w14:paraId="7DD392B8" w14:textId="77777777" w:rsidR="00D95B2F" w:rsidRPr="00A708C8" w:rsidRDefault="00D95B2F" w:rsidP="00D95B2F">
      <w:pPr>
        <w:tabs>
          <w:tab w:val="left" w:pos="1134"/>
        </w:tabs>
        <w:ind w:firstLine="709"/>
        <w:jc w:val="left"/>
        <w:rPr>
          <w:lang w:eastAsia="en-US"/>
        </w:rPr>
      </w:pPr>
      <w:bookmarkStart w:id="299" w:name="2543"/>
      <w:bookmarkEnd w:id="299"/>
    </w:p>
    <w:p w14:paraId="38B09C73" w14:textId="77777777" w:rsidR="00D95B2F" w:rsidRPr="00A708C8" w:rsidRDefault="00D95B2F" w:rsidP="00D95B2F">
      <w:pPr>
        <w:tabs>
          <w:tab w:val="left" w:pos="1134"/>
        </w:tabs>
        <w:ind w:firstLine="709"/>
        <w:jc w:val="left"/>
        <w:rPr>
          <w:lang w:eastAsia="en-US"/>
        </w:rPr>
      </w:pPr>
      <w:r w:rsidRPr="00A708C8">
        <w:rPr>
          <w:lang w:eastAsia="en-US"/>
        </w:rPr>
        <w:t>та</w:t>
      </w:r>
    </w:p>
    <w:p w14:paraId="6A6EA823" w14:textId="77777777" w:rsidR="00D95B2F" w:rsidRPr="00A708C8" w:rsidRDefault="00D95B2F" w:rsidP="00D95B2F">
      <w:pPr>
        <w:tabs>
          <w:tab w:val="left" w:pos="1134"/>
        </w:tabs>
        <w:ind w:firstLine="709"/>
        <w:jc w:val="left"/>
        <w:rPr>
          <w:lang w:eastAsia="en-US"/>
        </w:rPr>
      </w:pPr>
    </w:p>
    <w:p w14:paraId="3235480B" w14:textId="77777777" w:rsidR="00D95B2F" w:rsidRPr="00A708C8" w:rsidRDefault="004D7957" w:rsidP="00D95B2F">
      <w:pPr>
        <w:pStyle w:val="af3"/>
        <w:tabs>
          <w:tab w:val="left" w:pos="1134"/>
        </w:tabs>
        <w:ind w:left="709"/>
        <w:rPr>
          <w:lang w:val="en-US"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N-1</m:t>
                  </m:r>
                  <m:r>
                    <w:rPr>
                      <w:rFonts w:ascii="Cambria Math" w:hAnsi="Cambria Math"/>
                      <w:lang w:eastAsia="en-US"/>
                    </w:rPr>
                    <m:t>→N</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=min</m:t>
          </m:r>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N-2</m:t>
                          </m:r>
                          <m:r>
                            <w:rPr>
                              <w:rFonts w:ascii="Cambria Math" w:hAnsi="Cambria Math"/>
                              <w:lang w:eastAsia="en-US"/>
                            </w:rPr>
                            <m:t>→N-1</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4</m:t>
                          </m:r>
                        </m:sup>
                      </m:s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N-3</m:t>
                          </m:r>
                          <m:r>
                            <w:rPr>
                              <w:rFonts w:ascii="Cambria Math" w:hAnsi="Cambria Math"/>
                              <w:lang w:eastAsia="en-US"/>
                            </w:rPr>
                            <m:t>→N-2</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N-2</m:t>
                      </m:r>
                      <m:r>
                        <w:rPr>
                          <w:rFonts w:ascii="Cambria Math" w:hAnsi="Cambria Math"/>
                          <w:lang w:eastAsia="en-US"/>
                        </w:rPr>
                        <m:t>→N-1</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val="en-US" w:eastAsia="en-US"/>
                        </w:rPr>
                        <m:t>N-3</m:t>
                      </m:r>
                      <m:r>
                        <w:rPr>
                          <w:rFonts w:ascii="Cambria Math" w:hAnsi="Cambria Math"/>
                          <w:lang w:eastAsia="en-US"/>
                        </w:rPr>
                        <m:t>→N-2</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e>
          </m:d>
          <m:r>
            <w:rPr>
              <w:rFonts w:ascii="Cambria Math" w:hAnsi="Cambria Math"/>
              <w:lang w:eastAsia="en-US"/>
            </w:rPr>
            <m:t xml:space="preserve"> .</m:t>
          </m:r>
        </m:oMath>
      </m:oMathPara>
    </w:p>
    <w:p w14:paraId="4119951A" w14:textId="77777777" w:rsidR="00D95B2F" w:rsidRPr="00A708C8" w:rsidRDefault="00D95B2F" w:rsidP="00D95B2F">
      <w:pPr>
        <w:tabs>
          <w:tab w:val="left" w:pos="1134"/>
        </w:tabs>
        <w:ind w:firstLine="709"/>
        <w:jc w:val="left"/>
        <w:rPr>
          <w:lang w:eastAsia="en-US"/>
        </w:rPr>
      </w:pPr>
    </w:p>
    <w:p w14:paraId="0D79EEC0" w14:textId="77777777" w:rsidR="00D95B2F" w:rsidRPr="00A708C8" w:rsidRDefault="00D95B2F" w:rsidP="00D95B2F">
      <w:pPr>
        <w:tabs>
          <w:tab w:val="left" w:pos="1134"/>
        </w:tabs>
        <w:ind w:firstLine="709"/>
        <w:jc w:val="left"/>
        <w:rPr>
          <w:lang w:eastAsia="en-US"/>
        </w:rPr>
      </w:pPr>
      <w:r w:rsidRPr="00A708C8">
        <w:rPr>
          <w:lang w:eastAsia="en-US"/>
        </w:rPr>
        <w:t>Таким чином,</w:t>
      </w:r>
    </w:p>
    <w:p w14:paraId="19C8E93C" w14:textId="77777777" w:rsidR="00D95B2F" w:rsidRPr="00A708C8" w:rsidRDefault="00D95B2F" w:rsidP="00D95B2F">
      <w:pPr>
        <w:tabs>
          <w:tab w:val="left" w:pos="1134"/>
        </w:tabs>
        <w:ind w:firstLine="709"/>
        <w:jc w:val="left"/>
        <w:rPr>
          <w:lang w:eastAsia="en-US"/>
        </w:rPr>
      </w:pPr>
    </w:p>
    <w:p w14:paraId="4BA86016" w14:textId="77777777" w:rsidR="00D95B2F" w:rsidRPr="00A708C8" w:rsidRDefault="004D7957" w:rsidP="00D95B2F">
      <w:pPr>
        <w:tabs>
          <w:tab w:val="left" w:pos="1134"/>
        </w:tabs>
        <w:ind w:firstLine="709"/>
        <w:jc w:val="left"/>
        <w:rPr>
          <w:lang w:val="en-US" w:eastAsia="en-US"/>
        </w:rPr>
      </w:pPr>
      <m:oMathPara>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P</m:t>
                  </m:r>
                </m:sup>
              </m:sSubSup>
            </m:e>
          </m:acc>
          <m:r>
            <w:rPr>
              <w:rFonts w:ascii="Cambria Math" w:hAnsi="Cambria Math"/>
              <w:lang w:eastAsia="en-US"/>
            </w:rPr>
            <m:t>=</m:t>
          </m:r>
          <m:rad>
            <m:radPr>
              <m:degHide m:val="1"/>
              <m:ctrlPr>
                <w:rPr>
                  <w:rFonts w:ascii="Cambria Math" w:hAnsi="Cambria Math"/>
                  <w:i/>
                </w:rPr>
              </m:ctrlPr>
            </m:radPr>
            <m:deg/>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P</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e>
          </m:rad>
          <m:r>
            <w:rPr>
              <w:rFonts w:ascii="Cambria Math" w:hAnsi="Cambria Math"/>
              <w:lang w:eastAsia="en-US"/>
            </w:rPr>
            <m:t xml:space="preserve">   та   </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I</m:t>
                  </m:r>
                </m:sup>
              </m:sSubSup>
            </m:e>
          </m:acc>
          <m:r>
            <w:rPr>
              <w:rFonts w:ascii="Cambria Math" w:hAnsi="Cambria Math"/>
              <w:lang w:eastAsia="en-US"/>
            </w:rPr>
            <m:t>=</m:t>
          </m:r>
          <m:rad>
            <m:radPr>
              <m:degHide m:val="1"/>
              <m:ctrlPr>
                <w:rPr>
                  <w:rFonts w:ascii="Cambria Math" w:hAnsi="Cambria Math"/>
                  <w:i/>
                </w:rPr>
              </m:ctrlPr>
            </m:radPr>
            <m:deg/>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I</m:t>
                      </m:r>
                    </m:sup>
                  </m:sSubSup>
                  <m:sSup>
                    <m:sSupPr>
                      <m:ctrlPr>
                        <w:rPr>
                          <w:rFonts w:ascii="Cambria Math" w:hAnsi="Cambria Math"/>
                          <w:i/>
                        </w:rPr>
                      </m:ctrlPr>
                    </m:sSupPr>
                    <m:e>
                      <m:r>
                        <w:rPr>
                          <w:rFonts w:ascii="Cambria Math" w:hAnsi="Cambria Math"/>
                          <w:lang w:eastAsia="en-US"/>
                        </w:rPr>
                        <m:t>)</m:t>
                      </m:r>
                    </m:e>
                    <m:sup>
                      <m:r>
                        <w:rPr>
                          <w:rFonts w:ascii="Cambria Math" w:hAnsi="Cambria Math"/>
                          <w:lang w:eastAsia="en-US"/>
                        </w:rPr>
                        <m:t>2</m:t>
                      </m:r>
                    </m:sup>
                  </m:sSup>
                </m:e>
              </m:acc>
            </m:e>
          </m:rad>
          <m:r>
            <w:rPr>
              <w:rFonts w:ascii="Cambria Math" w:hAnsi="Cambria Math"/>
              <w:lang w:eastAsia="en-US"/>
            </w:rPr>
            <m:t xml:space="preserve"> .</m:t>
          </m:r>
        </m:oMath>
      </m:oMathPara>
    </w:p>
    <w:p w14:paraId="157B1C2A" w14:textId="77777777" w:rsidR="00D95B2F" w:rsidRPr="00A708C8" w:rsidRDefault="00D95B2F" w:rsidP="00D95B2F">
      <w:pPr>
        <w:tabs>
          <w:tab w:val="left" w:pos="1134"/>
        </w:tabs>
        <w:ind w:firstLine="709"/>
        <w:jc w:val="left"/>
        <w:rPr>
          <w:lang w:eastAsia="en-US"/>
        </w:rPr>
      </w:pPr>
    </w:p>
    <w:p w14:paraId="2EF42783" w14:textId="77777777"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Припускається, що умовне математичне сподівання </w:t>
      </w:r>
      <w:r w:rsidRPr="00A708C8">
        <w:rPr>
          <w:lang w:val="ru-RU" w:eastAsia="en-US"/>
        </w:rPr>
        <w:t>(</w:t>
      </w: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oMath>
      <w:r w:rsidRPr="00A708C8">
        <w:rPr>
          <w:lang w:val="ru-RU" w:eastAsia="en-US"/>
        </w:rPr>
        <w:t xml:space="preserve">) </w:t>
      </w:r>
      <w:r w:rsidRPr="00A708C8">
        <w:rPr>
          <w:lang w:eastAsia="en-US"/>
        </w:rPr>
        <w:t xml:space="preserve">для </w:t>
      </w:r>
      <m:oMath>
        <m:r>
          <w:rPr>
            <w:rFonts w:ascii="Cambria Math" w:hAnsi="Cambria Math"/>
            <w:lang w:eastAsia="en-US"/>
          </w:rPr>
          <m:t>(P/I)</m:t>
        </m:r>
      </m:oMath>
      <w:r w:rsidRPr="00A708C8">
        <w:rPr>
          <w:lang w:eastAsia="en-US"/>
        </w:rPr>
        <w:t xml:space="preserve"> та </w:t>
      </w:r>
      <w:r w:rsidRPr="00A708C8">
        <w:rPr>
          <w:lang w:val="ru-RU" w:eastAsia="en-US"/>
        </w:rPr>
        <w:t>(</w:t>
      </w:r>
      <m:oMath>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sup>
            <m:r>
              <w:rPr>
                <w:rFonts w:ascii="Cambria Math" w:hAnsi="Cambria Math"/>
                <w:lang w:eastAsia="en-US"/>
              </w:rPr>
              <m:t>-1</m:t>
            </m:r>
          </m:sup>
        </m:sSup>
      </m:oMath>
      <w:r w:rsidRPr="00A708C8">
        <w:rPr>
          <w:lang w:val="ru-RU" w:eastAsia="en-US"/>
        </w:rPr>
        <w:t xml:space="preserve">) </w:t>
      </w:r>
      <w:r w:rsidRPr="00A708C8">
        <w:rPr>
          <w:lang w:eastAsia="en-US"/>
        </w:rPr>
        <w:t xml:space="preserve">для </w:t>
      </w:r>
      <m:oMath>
        <m:r>
          <w:rPr>
            <w:rFonts w:ascii="Cambria Math" w:hAnsi="Cambria Math"/>
            <w:lang w:eastAsia="en-US"/>
          </w:rPr>
          <m:t>(I/P)</m:t>
        </m:r>
      </m:oMath>
      <w:r w:rsidRPr="00A708C8">
        <w:rPr>
          <w:lang w:eastAsia="en-US"/>
        </w:rPr>
        <w:t xml:space="preserve"> є сталою величиною і оцінюється як </w:t>
      </w:r>
    </w:p>
    <w:p w14:paraId="679CA587" w14:textId="77777777" w:rsidR="00D95B2F" w:rsidRPr="00A708C8" w:rsidRDefault="00D95B2F" w:rsidP="00D95B2F">
      <w:pPr>
        <w:pStyle w:val="af3"/>
        <w:tabs>
          <w:tab w:val="left" w:pos="1134"/>
        </w:tabs>
        <w:ind w:left="709"/>
        <w:rPr>
          <w:lang w:eastAsia="en-US"/>
        </w:rPr>
      </w:pPr>
    </w:p>
    <w:p w14:paraId="7F871D2E" w14:textId="77777777" w:rsidR="00D95B2F" w:rsidRPr="00A708C8" w:rsidRDefault="004D7957" w:rsidP="00D95B2F">
      <w:pPr>
        <w:pStyle w:val="af3"/>
        <w:tabs>
          <w:tab w:val="left" w:pos="1134"/>
        </w:tabs>
        <w:ind w:left="709"/>
        <w:rPr>
          <w:i/>
          <w:lang w:eastAsia="en-US"/>
        </w:rPr>
      </w:pPr>
      <m:oMathPara>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r>
            <w:rPr>
              <w:rFonts w:ascii="Cambria Math" w:hAnsi="Cambria Math"/>
              <w:lang w:eastAsia="en-US"/>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nary>
            </m:num>
            <m:den>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nary>
            </m:den>
          </m:f>
          <m:r>
            <w:rPr>
              <w:rFonts w:ascii="Cambria Math" w:hAnsi="Cambria Math"/>
              <w:lang w:eastAsia="en-US"/>
            </w:rPr>
            <m:t xml:space="preserve">    та    </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sup>
              <m:r>
                <w:rPr>
                  <w:rFonts w:ascii="Cambria Math" w:hAnsi="Cambria Math"/>
                  <w:lang w:eastAsia="en-US"/>
                </w:rPr>
                <m:t>-1</m:t>
              </m:r>
            </m:sup>
          </m:sSup>
          <m:r>
            <w:rPr>
              <w:rFonts w:ascii="Cambria Math" w:hAnsi="Cambria Math"/>
              <w:lang w:eastAsia="en-US"/>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nary>
            </m:num>
            <m:den>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nary>
            </m:den>
          </m:f>
          <m:r>
            <w:rPr>
              <w:rFonts w:ascii="Cambria Math" w:hAnsi="Cambria Math"/>
              <w:lang w:eastAsia="en-US"/>
            </w:rPr>
            <m:t xml:space="preserve"> .</m:t>
          </m:r>
        </m:oMath>
      </m:oMathPara>
    </w:p>
    <w:p w14:paraId="7D77788D" w14:textId="77777777" w:rsidR="00D95B2F" w:rsidRPr="00A708C8" w:rsidRDefault="00D95B2F" w:rsidP="00D95B2F">
      <w:pPr>
        <w:pStyle w:val="af3"/>
        <w:tabs>
          <w:tab w:val="left" w:pos="1134"/>
        </w:tabs>
        <w:ind w:left="709"/>
        <w:rPr>
          <w:lang w:eastAsia="en-US"/>
        </w:rPr>
      </w:pPr>
      <w:bookmarkStart w:id="300" w:name="2548"/>
      <w:bookmarkEnd w:id="300"/>
    </w:p>
    <w:p w14:paraId="6B58A963" w14:textId="22605739"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Приймається, що залежність умовної дисперсії для </w:t>
      </w:r>
      <m:oMath>
        <m:r>
          <w:rPr>
            <w:rFonts w:ascii="Cambria Math" w:hAnsi="Cambria Math"/>
            <w:lang w:eastAsia="en-US"/>
          </w:rPr>
          <m:t>(P/I)</m:t>
        </m:r>
      </m:oMath>
      <w:r w:rsidRPr="00A708C8">
        <w:rPr>
          <w:lang w:eastAsia="en-US"/>
        </w:rPr>
        <w:t xml:space="preserve"> від суми заявлених збитків (більша сума означає меншу дисперсію) і оцінкою для середньоквадратичного відхилення є </w:t>
      </w:r>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r>
          <w:rPr>
            <w:rFonts w:ascii="Cambria Math" w:hAnsi="Cambria Math"/>
            <w:lang w:eastAsia="en-US"/>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rad>
      </m:oMath>
      <w:r w:rsidRPr="00A708C8">
        <w:rPr>
          <w:lang w:eastAsia="en-US"/>
        </w:rPr>
        <w:t xml:space="preserve">, де </w:t>
      </w:r>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oMath>
      <w:r w:rsidRPr="00A708C8">
        <w:rPr>
          <w:lang w:eastAsia="en-US"/>
        </w:rPr>
        <w:t xml:space="preserve"> для </w:t>
      </w:r>
      <m:oMath>
        <m:r>
          <w:rPr>
            <w:rFonts w:ascii="Cambria Math" w:hAnsi="Cambria Math"/>
            <w:lang w:eastAsia="en-US"/>
          </w:rPr>
          <m:t>d=1,…,</m:t>
        </m:r>
        <m:r>
          <w:rPr>
            <w:rFonts w:ascii="Cambria Math" w:hAnsi="Cambria Math"/>
            <w:lang w:val="en-US" w:eastAsia="en-US"/>
          </w:rPr>
          <m:t>N</m:t>
        </m:r>
        <m:r>
          <w:rPr>
            <w:rFonts w:ascii="Cambria Math" w:hAnsi="Cambria Math"/>
            <w:lang w:eastAsia="en-US"/>
          </w:rPr>
          <m:t>-1</m:t>
        </m:r>
      </m:oMath>
      <w:r w:rsidR="009F5D11" w:rsidRPr="00A708C8">
        <w:rPr>
          <w:lang w:eastAsia="en-US"/>
        </w:rPr>
        <w:t xml:space="preserve"> </w:t>
      </w:r>
      <w:r w:rsidRPr="00A708C8">
        <w:rPr>
          <w:lang w:eastAsia="en-US"/>
        </w:rPr>
        <w:t>визначається за наступною формулою:</w:t>
      </w:r>
    </w:p>
    <w:p w14:paraId="43673805" w14:textId="77777777" w:rsidR="00D95B2F" w:rsidRPr="00A708C8" w:rsidRDefault="004D7957" w:rsidP="00D95B2F">
      <w:pPr>
        <w:pStyle w:val="af3"/>
        <w:tabs>
          <w:tab w:val="left" w:pos="1134"/>
        </w:tabs>
        <w:ind w:left="709"/>
        <w:rPr>
          <w:lang w:eastAsia="en-US"/>
        </w:rPr>
      </w:pPr>
      <m:oMathPara>
        <m:oMath>
          <m:sSup>
            <m:sSupPr>
              <m:ctrlPr>
                <w:rPr>
                  <w:rFonts w:ascii="Cambria Math" w:hAnsi="Cambria Math"/>
                  <w:i/>
                </w:rPr>
              </m:ctrlPr>
            </m:sSup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e>
            <m:sup>
              <m:r>
                <w:rPr>
                  <w:rFonts w:ascii="Cambria Math" w:hAnsi="Cambria Math"/>
                  <w:lang w:eastAsia="en-US"/>
                </w:rPr>
                <m:t>2</m:t>
              </m:r>
            </m:sup>
          </m:sSup>
          <m:r>
            <w:rPr>
              <w:rFonts w:ascii="Cambria Math" w:hAnsi="Cambria Math"/>
              <w:lang w:eastAsia="en-US"/>
            </w:rPr>
            <m:t>=</m:t>
          </m:r>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N-d</m:t>
              </m:r>
            </m:den>
          </m:f>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r>
                <w:rPr>
                  <w:rFonts w:ascii="Cambria Math" w:hAnsi="Cambria Math"/>
                  <w:lang w:eastAsia="en-US"/>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d>
                </m:e>
                <m:sup>
                  <m:r>
                    <w:rPr>
                      <w:rFonts w:ascii="Cambria Math" w:hAnsi="Cambria Math"/>
                      <w:lang w:eastAsia="en-US"/>
                    </w:rPr>
                    <m:t>2</m:t>
                  </m:r>
                </m:sup>
              </m:sSup>
            </m:e>
          </m:nary>
          <m:r>
            <w:rPr>
              <w:rFonts w:ascii="Cambria Math" w:hAnsi="Cambria Math"/>
              <w:lang w:eastAsia="en-US"/>
            </w:rPr>
            <m:t xml:space="preserve">   та    </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r>
            <w:rPr>
              <w:rFonts w:ascii="Cambria Math" w:hAnsi="Cambria Math"/>
              <w:lang w:eastAsia="en-US"/>
            </w:rPr>
            <m:t>=</m:t>
          </m:r>
          <m:rad>
            <m:radPr>
              <m:degHide m:val="1"/>
              <m:ctrlPr>
                <w:rPr>
                  <w:rFonts w:ascii="Cambria Math" w:hAnsi="Cambria Math"/>
                  <w:i/>
                </w:rPr>
              </m:ctrlPr>
            </m:radPr>
            <m:deg/>
            <m:e>
              <m:sSup>
                <m:sSupPr>
                  <m:ctrlPr>
                    <w:rPr>
                      <w:rFonts w:ascii="Cambria Math" w:hAnsi="Cambria Math"/>
                      <w:i/>
                    </w:rPr>
                  </m:ctrlPr>
                </m:sSup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e>
                <m:sup>
                  <m:r>
                    <w:rPr>
                      <w:rFonts w:ascii="Cambria Math" w:hAnsi="Cambria Math"/>
                      <w:lang w:eastAsia="en-US"/>
                    </w:rPr>
                    <m:t>2</m:t>
                  </m:r>
                </m:sup>
              </m:sSup>
            </m:e>
          </m:rad>
          <m:r>
            <w:rPr>
              <w:rFonts w:ascii="Cambria Math" w:hAnsi="Cambria Math"/>
              <w:lang w:eastAsia="en-US"/>
            </w:rPr>
            <m:t>,</m:t>
          </m:r>
        </m:oMath>
      </m:oMathPara>
    </w:p>
    <w:p w14:paraId="69DCF7CC" w14:textId="77777777" w:rsidR="00D95B2F" w:rsidRPr="00A708C8" w:rsidRDefault="00D95B2F" w:rsidP="00D95B2F">
      <w:pPr>
        <w:tabs>
          <w:tab w:val="left" w:pos="1134"/>
        </w:tabs>
        <w:ind w:firstLine="709"/>
        <w:jc w:val="left"/>
        <w:rPr>
          <w:lang w:eastAsia="en-US"/>
        </w:rPr>
      </w:pPr>
    </w:p>
    <w:p w14:paraId="5D1B4119" w14:textId="77777777" w:rsidR="00D95B2F" w:rsidRPr="00A708C8" w:rsidRDefault="00D95B2F" w:rsidP="00D95B2F">
      <w:pPr>
        <w:tabs>
          <w:tab w:val="left" w:pos="1134"/>
        </w:tabs>
        <w:ind w:firstLine="709"/>
        <w:jc w:val="left"/>
        <w:rPr>
          <w:i/>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r>
          <w:rPr>
            <w:rFonts w:ascii="Cambria Math" w:hAnsi="Cambria Math"/>
            <w:lang w:eastAsia="en-US"/>
          </w:rPr>
          <m:t>=</m:t>
        </m:r>
        <m:f>
          <m:fPr>
            <m:type m:val="lin"/>
            <m:ctrlPr>
              <w:rPr>
                <w:rFonts w:ascii="Cambria Math" w:hAnsi="Cambria Math"/>
                <w:i/>
              </w:rPr>
            </m:ctrlPr>
          </m:fPr>
          <m:num>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num>
          <m:den>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den>
        </m:f>
      </m:oMath>
      <w:r w:rsidRPr="00A708C8">
        <w:rPr>
          <w:lang w:eastAsia="en-US"/>
        </w:rPr>
        <w:t>.</w:t>
      </w:r>
    </w:p>
    <w:p w14:paraId="799D3CD0" w14:textId="77777777" w:rsidR="00D95B2F" w:rsidRPr="00A708C8" w:rsidRDefault="00D95B2F" w:rsidP="00D95B2F">
      <w:pPr>
        <w:tabs>
          <w:tab w:val="left" w:pos="1134"/>
        </w:tabs>
        <w:ind w:firstLine="709"/>
        <w:jc w:val="left"/>
        <w:rPr>
          <w:i/>
          <w:lang w:val="ru-RU" w:eastAsia="en-US"/>
        </w:rPr>
      </w:pPr>
      <w:bookmarkStart w:id="301" w:name="2557"/>
      <w:bookmarkEnd w:id="301"/>
      <w:r w:rsidRPr="00A708C8">
        <w:rPr>
          <w:lang w:eastAsia="en-US"/>
        </w:rPr>
        <w:t xml:space="preserve">Аналогічно для </w:t>
      </w:r>
      <m:oMath>
        <m:r>
          <w:rPr>
            <w:rFonts w:ascii="Cambria Math" w:hAnsi="Cambria Math"/>
            <w:lang w:eastAsia="en-US"/>
          </w:rPr>
          <m:t>(I/P)</m:t>
        </m:r>
      </m:oMath>
      <w:r w:rsidRPr="00A708C8">
        <w:rPr>
          <w:lang w:eastAsia="en-US"/>
        </w:rPr>
        <w:t xml:space="preserve"> визначається </w:t>
      </w:r>
      <m:oMath>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oMath>
      <w:r w:rsidRPr="00A708C8">
        <w:rPr>
          <w:lang w:eastAsia="en-US"/>
        </w:rPr>
        <w:t xml:space="preserve"> за такою формулою:</w:t>
      </w:r>
    </w:p>
    <w:p w14:paraId="2032E483" w14:textId="77777777" w:rsidR="00D95B2F" w:rsidRPr="00A708C8" w:rsidRDefault="00D95B2F" w:rsidP="00D95B2F">
      <w:pPr>
        <w:tabs>
          <w:tab w:val="left" w:pos="1134"/>
        </w:tabs>
        <w:ind w:firstLine="709"/>
        <w:jc w:val="left"/>
        <w:rPr>
          <w:lang w:eastAsia="en-US"/>
        </w:rPr>
      </w:pPr>
    </w:p>
    <w:p w14:paraId="5B752D43" w14:textId="77777777" w:rsidR="00D95B2F" w:rsidRPr="00A708C8" w:rsidRDefault="004D7957" w:rsidP="00D95B2F">
      <w:pPr>
        <w:pStyle w:val="af3"/>
        <w:tabs>
          <w:tab w:val="left" w:pos="1134"/>
        </w:tabs>
        <w:ind w:left="709"/>
        <w:rPr>
          <w:lang w:eastAsia="en-US"/>
        </w:rPr>
      </w:pPr>
      <m:oMathPara>
        <m:oMath>
          <m:sSup>
            <m:sSupPr>
              <m:ctrlPr>
                <w:rPr>
                  <w:rFonts w:ascii="Cambria Math" w:hAnsi="Cambria Math"/>
                  <w:i/>
                </w:rPr>
              </m:ctrlPr>
            </m:sSup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P</m:t>
                      </m:r>
                    </m:sup>
                  </m:sSubSup>
                </m:e>
              </m:acc>
            </m:e>
            <m:sup>
              <m:r>
                <w:rPr>
                  <w:rFonts w:ascii="Cambria Math" w:hAnsi="Cambria Math"/>
                  <w:lang w:eastAsia="en-US"/>
                </w:rPr>
                <m:t>2</m:t>
              </m:r>
            </m:sup>
          </m:sSup>
          <m:r>
            <w:rPr>
              <w:rFonts w:ascii="Cambria Math" w:hAnsi="Cambria Math"/>
              <w:lang w:eastAsia="en-US"/>
            </w:rPr>
            <m:t>=</m:t>
          </m:r>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N-d</m:t>
              </m:r>
            </m:den>
          </m:f>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i=1</m:t>
              </m:r>
            </m:sub>
            <m:sup>
              <m:r>
                <w:rPr>
                  <w:rFonts w:ascii="Cambria Math" w:hAnsi="Cambria Math"/>
                  <w:lang w:eastAsia="en-US"/>
                </w:rPr>
                <m:t>N-d+1</m:t>
              </m:r>
            </m:sup>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r>
                <w:rPr>
                  <w:rFonts w:ascii="Cambria Math" w:hAnsi="Cambria Math"/>
                  <w:lang w:eastAsia="en-US"/>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r>
                        <w:rPr>
                          <w:rFonts w:ascii="Cambria Math" w:hAnsi="Cambria Math"/>
                          <w:lang w:eastAsia="en-US"/>
                        </w:rPr>
                        <m:t>-</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sup>
                          <m:r>
                            <w:rPr>
                              <w:rFonts w:ascii="Cambria Math" w:hAnsi="Cambria Math"/>
                              <w:lang w:eastAsia="en-US"/>
                            </w:rPr>
                            <m:t>-1</m:t>
                          </m:r>
                        </m:sup>
                      </m:sSup>
                    </m:e>
                  </m:d>
                </m:e>
                <m:sup>
                  <m:r>
                    <w:rPr>
                      <w:rFonts w:ascii="Cambria Math" w:hAnsi="Cambria Math"/>
                      <w:lang w:eastAsia="en-US"/>
                    </w:rPr>
                    <m:t>2</m:t>
                  </m:r>
                </m:sup>
              </m:sSup>
            </m:e>
          </m:nary>
          <m:r>
            <w:rPr>
              <w:rFonts w:ascii="Cambria Math" w:hAnsi="Cambria Math"/>
              <w:lang w:eastAsia="en-US"/>
            </w:rPr>
            <m:t xml:space="preserve">    та    </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val="en-US" w:eastAsia="en-US"/>
                    </w:rPr>
                    <m:t>P</m:t>
                  </m:r>
                </m:sup>
              </m:sSubSup>
            </m:e>
          </m:acc>
          <m:r>
            <w:rPr>
              <w:rFonts w:ascii="Cambria Math" w:hAnsi="Cambria Math"/>
              <w:lang w:eastAsia="en-US"/>
            </w:rPr>
            <m:t>=</m:t>
          </m:r>
          <m:rad>
            <m:radPr>
              <m:degHide m:val="1"/>
              <m:ctrlPr>
                <w:rPr>
                  <w:rFonts w:ascii="Cambria Math" w:hAnsi="Cambria Math"/>
                  <w:i/>
                </w:rPr>
              </m:ctrlPr>
            </m:radPr>
            <m:deg/>
            <m:e>
              <m:sSup>
                <m:sSupPr>
                  <m:ctrlPr>
                    <w:rPr>
                      <w:rFonts w:ascii="Cambria Math" w:hAnsi="Cambria Math"/>
                      <w:i/>
                    </w:rPr>
                  </m:ctrlPr>
                </m:sSup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P</m:t>
                          </m:r>
                        </m:sup>
                      </m:sSubSup>
                    </m:e>
                  </m:acc>
                </m:e>
                <m:sup>
                  <m:r>
                    <w:rPr>
                      <w:rFonts w:ascii="Cambria Math" w:hAnsi="Cambria Math"/>
                      <w:lang w:eastAsia="en-US"/>
                    </w:rPr>
                    <m:t>2</m:t>
                  </m:r>
                </m:sup>
              </m:sSup>
            </m:e>
          </m:rad>
          <m:r>
            <w:rPr>
              <w:rFonts w:ascii="Cambria Math" w:hAnsi="Cambria Math"/>
              <w:lang w:eastAsia="en-US"/>
            </w:rPr>
            <m:t>,</m:t>
          </m:r>
        </m:oMath>
      </m:oMathPara>
    </w:p>
    <w:p w14:paraId="39563B9B" w14:textId="77777777" w:rsidR="00D95B2F" w:rsidRPr="00A708C8" w:rsidRDefault="00D95B2F" w:rsidP="00D95B2F">
      <w:pPr>
        <w:tabs>
          <w:tab w:val="left" w:pos="1134"/>
        </w:tabs>
        <w:ind w:firstLine="709"/>
        <w:jc w:val="left"/>
        <w:rPr>
          <w:lang w:eastAsia="en-US"/>
        </w:rPr>
      </w:pPr>
    </w:p>
    <w:p w14:paraId="3C398219" w14:textId="77777777" w:rsidR="00D95B2F" w:rsidRPr="00A708C8" w:rsidRDefault="00D95B2F" w:rsidP="00D95B2F">
      <w:pPr>
        <w:tabs>
          <w:tab w:val="left" w:pos="1134"/>
        </w:tabs>
        <w:ind w:firstLine="709"/>
        <w:jc w:val="left"/>
        <w:rPr>
          <w:i/>
          <w:lang w:eastAsia="en-US"/>
        </w:rPr>
      </w:pPr>
      <w:r w:rsidRPr="00A708C8">
        <w:rPr>
          <w:lang w:eastAsia="en-US"/>
        </w:rPr>
        <w:t xml:space="preserve">де </w:t>
      </w:r>
      <m:oMath>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r>
          <w:rPr>
            <w:rFonts w:ascii="Cambria Math" w:hAnsi="Cambria Math"/>
            <w:lang w:eastAsia="en-US"/>
          </w:rPr>
          <m:t>=</m:t>
        </m:r>
        <m:f>
          <m:fPr>
            <m:type m:val="lin"/>
            <m:ctrlPr>
              <w:rPr>
                <w:rFonts w:ascii="Cambria Math" w:hAnsi="Cambria Math"/>
                <w:i/>
              </w:rPr>
            </m:ctrlPr>
          </m:fPr>
          <m:num>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num>
          <m:den>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den>
        </m:f>
      </m:oMath>
      <w:r w:rsidRPr="00A708C8">
        <w:rPr>
          <w:lang w:eastAsia="en-US"/>
        </w:rPr>
        <w:t>.</w:t>
      </w:r>
    </w:p>
    <w:p w14:paraId="0540DC4A" w14:textId="77777777" w:rsidR="00D95B2F" w:rsidRPr="00A708C8" w:rsidRDefault="00D95B2F" w:rsidP="00D95B2F">
      <w:pPr>
        <w:tabs>
          <w:tab w:val="left" w:pos="1134"/>
        </w:tabs>
        <w:ind w:firstLine="709"/>
        <w:jc w:val="left"/>
        <w:rPr>
          <w:lang w:eastAsia="en-US"/>
        </w:rPr>
      </w:pPr>
    </w:p>
    <w:p w14:paraId="244FC93E" w14:textId="77777777" w:rsidR="00D95B2F" w:rsidRPr="00A708C8" w:rsidRDefault="00D95B2F" w:rsidP="005926CF">
      <w:pPr>
        <w:pStyle w:val="af3"/>
        <w:numPr>
          <w:ilvl w:val="1"/>
          <w:numId w:val="6"/>
        </w:numPr>
        <w:tabs>
          <w:tab w:val="left" w:pos="1134"/>
        </w:tabs>
        <w:ind w:left="0" w:firstLine="709"/>
        <w:rPr>
          <w:lang w:eastAsia="en-US"/>
        </w:rPr>
      </w:pPr>
      <w:bookmarkStart w:id="302" w:name="2560"/>
      <w:bookmarkEnd w:id="302"/>
      <w:r w:rsidRPr="00A708C8">
        <w:rPr>
          <w:lang w:eastAsia="en-US"/>
        </w:rPr>
        <w:t>Оцінки для умовних лишків визначаються за такими формулами:</w:t>
      </w:r>
    </w:p>
    <w:p w14:paraId="23E81881" w14:textId="77777777" w:rsidR="00D95B2F" w:rsidRPr="00A708C8" w:rsidRDefault="00D95B2F" w:rsidP="00D95B2F">
      <w:pPr>
        <w:pStyle w:val="af3"/>
        <w:tabs>
          <w:tab w:val="left" w:pos="1134"/>
        </w:tabs>
        <w:ind w:left="709"/>
        <w:rPr>
          <w:lang w:eastAsia="en-US"/>
        </w:rPr>
      </w:pPr>
    </w:p>
    <w:p w14:paraId="1A00E38F" w14:textId="7777777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e>
          </m:d>
          <m:r>
            <w:rPr>
              <w:rFonts w:ascii="Cambria Math" w:hAnsi="Cambria Math"/>
              <w:lang w:eastAsia="en-US"/>
            </w:rPr>
            <m:t>=</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num>
                <m:den>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P</m:t>
                      </m:r>
                    </m:sup>
                  </m:sSub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P</m:t>
                      </m:r>
                    </m:sup>
                  </m:sSubSup>
                </m:e>
              </m:acc>
            </m:den>
          </m:f>
          <m:r>
            <w:rPr>
              <w:rFonts w:ascii="Cambria Math" w:hAnsi="Cambria Math"/>
              <w:lang w:eastAsia="en-US"/>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rad>
          <m:r>
            <w:rPr>
              <w:rFonts w:ascii="Cambria Math" w:hAnsi="Cambria Math"/>
              <w:lang w:eastAsia="en-US"/>
            </w:rPr>
            <m:t xml:space="preserve"> ,        </m:t>
          </m:r>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i,t</m:t>
                  </m:r>
                </m:sub>
              </m:sSub>
            </m:e>
          </m:d>
          <m:r>
            <w:rPr>
              <w:rFonts w:ascii="Cambria Math" w:hAnsi="Cambria Math"/>
              <w:lang w:eastAsia="en-US"/>
            </w:rPr>
            <m:t>=</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lang w:eastAsia="en-US"/>
                        </w:rPr>
                        <m:t>I</m:t>
                      </m:r>
                    </m:e>
                    <m:sub>
                      <m:r>
                        <w:rPr>
                          <w:rFonts w:ascii="Cambria Math" w:hAnsi="Cambria Math"/>
                          <w:lang w:eastAsia="en-US"/>
                        </w:rPr>
                        <m:t>i,t</m:t>
                      </m:r>
                    </m:sub>
                  </m:sSub>
                </m:num>
                <m:den>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den>
              </m:f>
              <m:r>
                <w:rPr>
                  <w:rFonts w:ascii="Cambria Math" w:hAnsi="Cambria Math"/>
                  <w:lang w:eastAsia="en-US"/>
                </w:rPr>
                <m:t>-</m:t>
              </m:r>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I</m:t>
                      </m:r>
                    </m:sup>
                  </m:sSub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I</m:t>
                      </m:r>
                    </m:sup>
                  </m:sSubSup>
                </m:e>
              </m:acc>
            </m:den>
          </m:f>
          <m:r>
            <w:rPr>
              <w:rFonts w:ascii="Cambria Math" w:hAnsi="Cambria Math"/>
              <w:lang w:eastAsia="en-US"/>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rad>
          <m:r>
            <w:rPr>
              <w:rFonts w:ascii="Cambria Math" w:hAnsi="Cambria Math"/>
              <w:lang w:eastAsia="en-US"/>
            </w:rPr>
            <m:t xml:space="preserve"> , </m:t>
          </m:r>
        </m:oMath>
      </m:oMathPara>
    </w:p>
    <w:p w14:paraId="2F269E7F" w14:textId="77777777" w:rsidR="00D95B2F" w:rsidRPr="00A708C8" w:rsidRDefault="00D95B2F" w:rsidP="00D95B2F">
      <w:pPr>
        <w:pStyle w:val="af3"/>
        <w:tabs>
          <w:tab w:val="left" w:pos="1134"/>
        </w:tabs>
        <w:ind w:left="709"/>
        <w:rPr>
          <w:lang w:eastAsia="en-US"/>
        </w:rPr>
      </w:pPr>
    </w:p>
    <w:p w14:paraId="779B34CB" w14:textId="77777777" w:rsidR="00D95B2F" w:rsidRPr="00A708C8" w:rsidRDefault="00D95B2F" w:rsidP="00D95B2F">
      <w:pPr>
        <w:pStyle w:val="af3"/>
        <w:tabs>
          <w:tab w:val="left" w:pos="1134"/>
        </w:tabs>
        <w:ind w:left="709"/>
        <w:rPr>
          <w:lang w:eastAsia="en-US"/>
        </w:rPr>
      </w:pPr>
      <w:r w:rsidRPr="00A708C8">
        <w:rPr>
          <w:lang w:eastAsia="en-US"/>
        </w:rPr>
        <w:t>та</w:t>
      </w:r>
    </w:p>
    <w:p w14:paraId="1845349A" w14:textId="77777777" w:rsidR="00D95B2F" w:rsidRPr="00A708C8" w:rsidRDefault="00D95B2F" w:rsidP="00D95B2F">
      <w:pPr>
        <w:pStyle w:val="af3"/>
        <w:tabs>
          <w:tab w:val="left" w:pos="1134"/>
        </w:tabs>
        <w:ind w:left="709"/>
        <w:rPr>
          <w:lang w:eastAsia="en-US"/>
        </w:rPr>
      </w:pPr>
    </w:p>
    <w:p w14:paraId="31FFBE4E" w14:textId="7777777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e>
          </m:d>
          <m:r>
            <w:rPr>
              <w:rFonts w:ascii="Cambria Math" w:hAnsi="Cambria Math"/>
              <w:lang w:eastAsia="en-US"/>
            </w:rPr>
            <m:t>=</m:t>
          </m:r>
          <m:f>
            <m:fPr>
              <m:ctrlPr>
                <w:rPr>
                  <w:rFonts w:ascii="Cambria Math" w:hAnsi="Cambria Math"/>
                  <w:i/>
                </w:rPr>
              </m:ctrlPr>
            </m:fPr>
            <m:num>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r>
                <w:rPr>
                  <w:rFonts w:ascii="Cambria Math" w:hAnsi="Cambria Math"/>
                  <w:lang w:eastAsia="en-US"/>
                </w:rPr>
                <m:t>-</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sup>
                  <m:r>
                    <w:rPr>
                      <w:rFonts w:ascii="Cambria Math" w:hAnsi="Cambria Math"/>
                      <w:lang w:eastAsia="en-US"/>
                    </w:rPr>
                    <m:t>-1</m:t>
                  </m:r>
                </m:sup>
              </m:sSup>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P</m:t>
                      </m:r>
                    </m:sup>
                  </m:sSubSup>
                </m:e>
              </m:acc>
            </m:den>
          </m:f>
          <m:r>
            <w:rPr>
              <w:rFonts w:ascii="Cambria Math" w:hAnsi="Cambria Math"/>
              <w:lang w:eastAsia="en-US"/>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rad>
          <m:r>
            <w:rPr>
              <w:rFonts w:ascii="Cambria Math" w:hAnsi="Cambria Math"/>
              <w:lang w:eastAsia="en-US"/>
            </w:rPr>
            <m:t xml:space="preserve"> ,        </m:t>
          </m:r>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e>
          </m:d>
          <m:r>
            <w:rPr>
              <w:rFonts w:ascii="Cambria Math" w:hAnsi="Cambria Math"/>
              <w:lang w:eastAsia="en-US"/>
            </w:rPr>
            <m:t>=</m:t>
          </m:r>
          <m:f>
            <m:fPr>
              <m:ctrlPr>
                <w:rPr>
                  <w:rFonts w:ascii="Cambria Math" w:hAnsi="Cambria Math"/>
                  <w:i/>
                </w:rPr>
              </m:ctrlPr>
            </m:fPr>
            <m:num>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den>
          </m:f>
          <m:r>
            <w:rPr>
              <w:rFonts w:ascii="Cambria Math" w:hAnsi="Cambria Math"/>
              <w:lang w:eastAsia="en-US"/>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rad>
          <m:r>
            <w:rPr>
              <w:rFonts w:ascii="Cambria Math" w:hAnsi="Cambria Math"/>
              <w:lang w:eastAsia="en-US"/>
            </w:rPr>
            <m:t xml:space="preserve"> .</m:t>
          </m:r>
        </m:oMath>
      </m:oMathPara>
    </w:p>
    <w:p w14:paraId="3B347F51" w14:textId="77777777" w:rsidR="00D95B2F" w:rsidRPr="00A708C8" w:rsidRDefault="00D95B2F" w:rsidP="00D95B2F">
      <w:pPr>
        <w:pStyle w:val="af3"/>
        <w:tabs>
          <w:tab w:val="left" w:pos="1134"/>
        </w:tabs>
        <w:ind w:left="709"/>
        <w:rPr>
          <w:lang w:eastAsia="en-US"/>
        </w:rPr>
      </w:pPr>
    </w:p>
    <w:p w14:paraId="68051D1E" w14:textId="77777777" w:rsidR="00D95B2F" w:rsidRPr="00A708C8" w:rsidRDefault="00D95B2F" w:rsidP="005926CF">
      <w:pPr>
        <w:pStyle w:val="af3"/>
        <w:numPr>
          <w:ilvl w:val="1"/>
          <w:numId w:val="6"/>
        </w:numPr>
        <w:tabs>
          <w:tab w:val="left" w:pos="1134"/>
        </w:tabs>
        <w:ind w:left="0" w:firstLine="709"/>
        <w:rPr>
          <w:lang w:eastAsia="en-US"/>
        </w:rPr>
      </w:pPr>
      <w:bookmarkStart w:id="303" w:name="2566"/>
      <w:bookmarkEnd w:id="303"/>
      <w:r w:rsidRPr="00A708C8">
        <w:rPr>
          <w:lang w:eastAsia="en-US"/>
        </w:rPr>
        <w:t xml:space="preserve">Методом найменших квадратів здійснюється оцінка для параметрів кореляції для лишків факторів розвитку та для лишків факторів </w:t>
      </w:r>
      <m:oMath>
        <m:r>
          <w:rPr>
            <w:rFonts w:ascii="Cambria Math" w:hAnsi="Cambria Math"/>
            <w:lang w:eastAsia="en-US"/>
          </w:rPr>
          <m:t>(P/I)</m:t>
        </m:r>
      </m:oMath>
      <w:r w:rsidRPr="00A708C8">
        <w:rPr>
          <w:lang w:eastAsia="en-US"/>
        </w:rPr>
        <w:t>:</w:t>
      </w:r>
    </w:p>
    <w:p w14:paraId="273AE7CF" w14:textId="77777777" w:rsidR="00D95B2F" w:rsidRPr="00A708C8" w:rsidRDefault="00D95B2F" w:rsidP="00D95B2F">
      <w:pPr>
        <w:pStyle w:val="af3"/>
        <w:tabs>
          <w:tab w:val="left" w:pos="1134"/>
        </w:tabs>
        <w:ind w:left="709"/>
        <w:rPr>
          <w:lang w:eastAsia="en-US"/>
        </w:rPr>
      </w:pPr>
    </w:p>
    <w:p w14:paraId="19DBB6DC" w14:textId="77777777" w:rsidR="00D95B2F" w:rsidRPr="00A708C8" w:rsidRDefault="004D7957" w:rsidP="00D95B2F">
      <w:pPr>
        <w:pStyle w:val="af3"/>
        <w:tabs>
          <w:tab w:val="left" w:pos="1134"/>
        </w:tabs>
        <w:ind w:left="709"/>
        <w:rPr>
          <w:i/>
          <w:lang w:eastAsia="en-US"/>
        </w:rPr>
      </w:pPr>
      <m:oMathPara>
        <m:oMath>
          <m:acc>
            <m:accPr>
              <m:ctrlPr>
                <w:rPr>
                  <w:rFonts w:ascii="Cambria Math" w:hAnsi="Cambria Math"/>
                  <w:i/>
                </w:rPr>
              </m:ctrlPr>
            </m:accPr>
            <m:e>
              <m:sSup>
                <m:sSupPr>
                  <m:ctrlPr>
                    <w:rPr>
                      <w:rFonts w:ascii="Cambria Math" w:hAnsi="Cambria Math"/>
                      <w:i/>
                    </w:rPr>
                  </m:ctrlPr>
                </m:sSupPr>
                <m:e>
                  <m:r>
                    <w:rPr>
                      <w:rFonts w:ascii="Cambria Math" w:hAnsi="Cambria Math"/>
                      <w:lang w:eastAsia="en-US"/>
                    </w:rPr>
                    <m:t>θ</m:t>
                  </m:r>
                </m:e>
                <m:sup>
                  <m:r>
                    <w:rPr>
                      <w:rFonts w:ascii="Cambria Math" w:hAnsi="Cambria Math"/>
                      <w:lang w:eastAsia="en-US"/>
                    </w:rPr>
                    <m:t>P</m:t>
                  </m:r>
                </m:sup>
              </m:sSup>
            </m:e>
          </m:acc>
          <m:r>
            <w:rPr>
              <w:rFonts w:ascii="Cambria Math" w:hAnsi="Cambria Math"/>
              <w:lang w:eastAsia="en-US"/>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eastAsia="en-US"/>
                    </w:rPr>
                    <m:t>i,d</m:t>
                  </m:r>
                </m:sub>
                <m:sup/>
                <m:e>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e>
                  </m:d>
                  <m:r>
                    <w:rPr>
                      <w:rFonts w:ascii="Cambria Math" w:hAnsi="Cambria Math"/>
                      <w:lang w:eastAsia="en-US"/>
                    </w:rPr>
                    <m:t>∙</m:t>
                  </m:r>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e>
                  </m:d>
                </m:e>
              </m:nary>
            </m:num>
            <m:den>
              <m:nary>
                <m:naryPr>
                  <m:chr m:val="∑"/>
                  <m:limLoc m:val="subSup"/>
                  <m:supHide m:val="1"/>
                  <m:ctrlPr>
                    <w:rPr>
                      <w:rFonts w:ascii="Cambria Math" w:hAnsi="Cambria Math"/>
                      <w:i/>
                    </w:rPr>
                  </m:ctrlPr>
                </m:naryPr>
                <m:sub>
                  <m:r>
                    <w:rPr>
                      <w:rFonts w:ascii="Cambria Math" w:hAnsi="Cambria Math"/>
                      <w:lang w:eastAsia="en-US"/>
                    </w:rPr>
                    <m:t>i,d</m:t>
                  </m:r>
                </m:sub>
                <m:sup/>
                <m:e>
                  <m:sSup>
                    <m:sSupPr>
                      <m:ctrlPr>
                        <w:rPr>
                          <w:rFonts w:ascii="Cambria Math" w:hAnsi="Cambria Math"/>
                          <w:i/>
                        </w:rPr>
                      </m:ctrlPr>
                    </m:sSupPr>
                    <m:e>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Sup>
                            <m:sSubSupPr>
                              <m:ctrlPr>
                                <w:rPr>
                                  <w:rFonts w:ascii="Cambria Math" w:hAnsi="Cambria Math"/>
                                  <w:i/>
                                </w:rPr>
                              </m:ctrlPr>
                            </m:sSubSupPr>
                            <m:e>
                              <m:r>
                                <w:rPr>
                                  <w:rFonts w:ascii="Cambria Math" w:hAnsi="Cambria Math"/>
                                  <w:lang w:eastAsia="en-US"/>
                                </w:rPr>
                                <m:t>Q</m:t>
                              </m:r>
                            </m:e>
                            <m:sub>
                              <m:r>
                                <w:rPr>
                                  <w:rFonts w:ascii="Cambria Math" w:hAnsi="Cambria Math"/>
                                  <w:lang w:eastAsia="en-US"/>
                                </w:rPr>
                                <m:t>i,d</m:t>
                              </m:r>
                            </m:sub>
                            <m:sup>
                              <m:r>
                                <w:rPr>
                                  <w:rFonts w:ascii="Cambria Math" w:hAnsi="Cambria Math"/>
                                  <w:lang w:eastAsia="en-US"/>
                                </w:rPr>
                                <m:t>-1</m:t>
                              </m:r>
                            </m:sup>
                          </m:sSubSup>
                        </m:e>
                      </m:d>
                    </m:e>
                    <m:sup>
                      <m:r>
                        <w:rPr>
                          <w:rFonts w:ascii="Cambria Math" w:hAnsi="Cambria Math"/>
                          <w:lang w:eastAsia="en-US"/>
                        </w:rPr>
                        <m:t>2</m:t>
                      </m:r>
                    </m:sup>
                  </m:sSup>
                </m:e>
              </m:nary>
            </m:den>
          </m:f>
          <m:r>
            <w:rPr>
              <w:rFonts w:ascii="Cambria Math" w:hAnsi="Cambria Math"/>
              <w:lang w:eastAsia="en-US"/>
            </w:rPr>
            <m:t xml:space="preserve">    та   </m:t>
          </m:r>
          <m:acc>
            <m:accPr>
              <m:ctrlPr>
                <w:rPr>
                  <w:rFonts w:ascii="Cambria Math" w:hAnsi="Cambria Math"/>
                  <w:i/>
                </w:rPr>
              </m:ctrlPr>
            </m:accPr>
            <m:e>
              <m:sSup>
                <m:sSupPr>
                  <m:ctrlPr>
                    <w:rPr>
                      <w:rFonts w:ascii="Cambria Math" w:hAnsi="Cambria Math"/>
                      <w:i/>
                    </w:rPr>
                  </m:ctrlPr>
                </m:sSupPr>
                <m:e>
                  <m:r>
                    <w:rPr>
                      <w:rFonts w:ascii="Cambria Math" w:hAnsi="Cambria Math"/>
                      <w:lang w:eastAsia="en-US"/>
                    </w:rPr>
                    <m:t>θ</m:t>
                  </m:r>
                </m:e>
                <m:sup>
                  <m:r>
                    <w:rPr>
                      <w:rFonts w:ascii="Cambria Math" w:hAnsi="Cambria Math"/>
                      <w:lang w:eastAsia="en-US"/>
                    </w:rPr>
                    <m:t>I</m:t>
                  </m:r>
                </m:sup>
              </m:sSup>
            </m:e>
          </m:acc>
          <m:r>
            <w:rPr>
              <w:rFonts w:ascii="Cambria Math" w:hAnsi="Cambria Math"/>
              <w:lang w:eastAsia="en-US"/>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eastAsia="en-US"/>
                    </w:rPr>
                    <m:t>i,d</m:t>
                  </m:r>
                </m:sub>
                <m:sup/>
                <m:e>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e>
                  </m:d>
                  <m:r>
                    <w:rPr>
                      <w:rFonts w:ascii="Cambria Math" w:hAnsi="Cambria Math"/>
                      <w:lang w:eastAsia="en-US"/>
                    </w:rPr>
                    <m:t>∙</m:t>
                  </m:r>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i,t</m:t>
                          </m:r>
                        </m:sub>
                      </m:sSub>
                    </m:e>
                  </m:d>
                </m:e>
              </m:nary>
            </m:num>
            <m:den>
              <m:nary>
                <m:naryPr>
                  <m:chr m:val="∑"/>
                  <m:limLoc m:val="subSup"/>
                  <m:supHide m:val="1"/>
                  <m:ctrlPr>
                    <w:rPr>
                      <w:rFonts w:ascii="Cambria Math" w:hAnsi="Cambria Math"/>
                      <w:i/>
                    </w:rPr>
                  </m:ctrlPr>
                </m:naryPr>
                <m:sub>
                  <m:r>
                    <w:rPr>
                      <w:rFonts w:ascii="Cambria Math" w:hAnsi="Cambria Math"/>
                      <w:lang w:eastAsia="en-US"/>
                    </w:rPr>
                    <m:t>i,d</m:t>
                  </m:r>
                </m:sub>
                <m:sup/>
                <m:e>
                  <m:sSup>
                    <m:sSupPr>
                      <m:ctrlPr>
                        <w:rPr>
                          <w:rFonts w:ascii="Cambria Math" w:hAnsi="Cambria Math"/>
                          <w:i/>
                        </w:rPr>
                      </m:ctrlPr>
                    </m:sSupPr>
                    <m:e>
                      <m:acc>
                        <m:accPr>
                          <m:ctrlPr>
                            <w:rPr>
                              <w:rFonts w:ascii="Cambria Math" w:hAnsi="Cambria Math"/>
                              <w:i/>
                            </w:rPr>
                          </m:ctrlPr>
                        </m:accPr>
                        <m:e>
                          <m:r>
                            <w:rPr>
                              <w:rFonts w:ascii="Cambria Math" w:hAnsi="Cambria Math"/>
                              <w:lang w:eastAsia="en-US"/>
                            </w:rPr>
                            <m:t>Res</m:t>
                          </m:r>
                        </m:e>
                      </m:acc>
                      <m:d>
                        <m:dPr>
                          <m:ctrlPr>
                            <w:rPr>
                              <w:rFonts w:ascii="Cambria Math" w:hAnsi="Cambria Math"/>
                              <w:i/>
                            </w:rPr>
                          </m:ctrlPr>
                        </m:d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i,d</m:t>
                              </m:r>
                            </m:sub>
                          </m:sSub>
                        </m:e>
                      </m:d>
                    </m:e>
                    <m:sup>
                      <m:r>
                        <w:rPr>
                          <w:rFonts w:ascii="Cambria Math" w:hAnsi="Cambria Math"/>
                          <w:lang w:eastAsia="en-US"/>
                        </w:rPr>
                        <m:t>2</m:t>
                      </m:r>
                    </m:sup>
                  </m:sSup>
                </m:e>
              </m:nary>
            </m:den>
          </m:f>
          <m:r>
            <w:rPr>
              <w:rFonts w:ascii="Cambria Math" w:hAnsi="Cambria Math"/>
              <w:lang w:eastAsia="en-US"/>
            </w:rPr>
            <m:t xml:space="preserve"> , </m:t>
          </m:r>
        </m:oMath>
      </m:oMathPara>
    </w:p>
    <w:p w14:paraId="1D02D46A" w14:textId="77777777" w:rsidR="00D95B2F" w:rsidRPr="00A708C8" w:rsidRDefault="00D95B2F" w:rsidP="00D95B2F">
      <w:pPr>
        <w:tabs>
          <w:tab w:val="left" w:pos="1134"/>
        </w:tabs>
        <w:ind w:firstLine="709"/>
        <w:jc w:val="left"/>
        <w:rPr>
          <w:lang w:eastAsia="en-US"/>
        </w:rPr>
      </w:pPr>
    </w:p>
    <w:p w14:paraId="109BACB8" w14:textId="3D1001BC" w:rsidR="00D95B2F" w:rsidRPr="00A708C8" w:rsidRDefault="00D95B2F" w:rsidP="00D95B2F">
      <w:pPr>
        <w:tabs>
          <w:tab w:val="left" w:pos="1134"/>
        </w:tabs>
        <w:ind w:firstLine="709"/>
        <w:jc w:val="left"/>
        <w:rPr>
          <w:lang w:eastAsia="en-US"/>
        </w:rPr>
      </w:pPr>
      <w:bookmarkStart w:id="304" w:name="2572"/>
      <w:bookmarkEnd w:id="304"/>
      <w:r w:rsidRPr="00A708C8">
        <w:rPr>
          <w:lang w:eastAsia="en-US"/>
        </w:rPr>
        <w:t xml:space="preserve">де індекс </w:t>
      </w:r>
      <m:oMath>
        <m:r>
          <w:rPr>
            <w:rFonts w:ascii="Cambria Math" w:hAnsi="Cambria Math"/>
            <w:lang w:eastAsia="en-US"/>
          </w:rPr>
          <m:t>d</m:t>
        </m:r>
      </m:oMath>
      <w:r w:rsidRPr="00A708C8">
        <w:rPr>
          <w:lang w:eastAsia="en-US"/>
        </w:rPr>
        <w:t xml:space="preserve"> приймає значення від 1 до </w:t>
      </w:r>
      <m:oMath>
        <m:r>
          <w:rPr>
            <w:rFonts w:ascii="Cambria Math" w:hAnsi="Cambria Math"/>
            <w:lang w:eastAsia="en-US"/>
          </w:rPr>
          <m:t>N-2</m:t>
        </m:r>
      </m:oMath>
      <w:r w:rsidRPr="00A708C8">
        <w:rPr>
          <w:lang w:eastAsia="en-US"/>
        </w:rPr>
        <w:t xml:space="preserve">, а індекс </w:t>
      </w:r>
      <m:oMath>
        <m:r>
          <w:rPr>
            <w:rFonts w:ascii="Cambria Math" w:hAnsi="Cambria Math"/>
            <w:lang w:eastAsia="en-US"/>
          </w:rPr>
          <m:t>i</m:t>
        </m:r>
      </m:oMath>
      <w:r w:rsidR="0074529F" w:rsidRPr="00A708C8" w:rsidDel="0074529F">
        <w:rPr>
          <w:i/>
          <w:lang w:eastAsia="en-US"/>
        </w:rPr>
        <w:t xml:space="preserve"> </w:t>
      </w:r>
      <w:r w:rsidRPr="00A708C8">
        <w:rPr>
          <w:lang w:eastAsia="en-US"/>
        </w:rPr>
        <w:t xml:space="preserve">– від 1 до </w:t>
      </w:r>
      <m:oMath>
        <m:r>
          <w:rPr>
            <w:rFonts w:ascii="Cambria Math" w:hAnsi="Cambria Math"/>
            <w:lang w:eastAsia="en-US"/>
          </w:rPr>
          <m:t>N-d</m:t>
        </m:r>
      </m:oMath>
      <w:r w:rsidR="009F5D11" w:rsidRPr="00A708C8" w:rsidDel="009F5D11">
        <w:rPr>
          <w:i/>
          <w:lang w:eastAsia="en-US"/>
        </w:rPr>
        <w:t xml:space="preserve"> </w:t>
      </w:r>
      <w:r w:rsidRPr="00A708C8">
        <w:rPr>
          <w:lang w:eastAsia="en-US"/>
        </w:rPr>
        <w:t>.</w:t>
      </w:r>
    </w:p>
    <w:p w14:paraId="3F3DC9E3" w14:textId="77777777" w:rsidR="00D95B2F" w:rsidRPr="00A708C8" w:rsidRDefault="00D95B2F" w:rsidP="00D95B2F">
      <w:pPr>
        <w:tabs>
          <w:tab w:val="left" w:pos="1134"/>
        </w:tabs>
        <w:ind w:firstLine="709"/>
        <w:jc w:val="left"/>
        <w:rPr>
          <w:lang w:eastAsia="en-US"/>
        </w:rPr>
      </w:pPr>
    </w:p>
    <w:p w14:paraId="4076E866" w14:textId="77777777" w:rsidR="00D95B2F" w:rsidRPr="00A708C8" w:rsidRDefault="00D95B2F" w:rsidP="005926CF">
      <w:pPr>
        <w:pStyle w:val="af3"/>
        <w:numPr>
          <w:ilvl w:val="1"/>
          <w:numId w:val="6"/>
        </w:numPr>
        <w:tabs>
          <w:tab w:val="left" w:pos="1134"/>
        </w:tabs>
        <w:ind w:left="0" w:firstLine="709"/>
        <w:rPr>
          <w:lang w:eastAsia="en-US"/>
        </w:rPr>
      </w:pPr>
      <w:bookmarkStart w:id="305" w:name="2573"/>
      <w:bookmarkEnd w:id="305"/>
      <w:r w:rsidRPr="00A708C8">
        <w:rPr>
          <w:lang w:eastAsia="en-US"/>
        </w:rPr>
        <w:t>Прогноз майбутніх збитків визначається за такими рекурентними формулами:</w:t>
      </w:r>
    </w:p>
    <w:p w14:paraId="2CBE7037" w14:textId="77777777" w:rsidR="00D95B2F" w:rsidRPr="00A708C8" w:rsidRDefault="00D95B2F" w:rsidP="00D95B2F">
      <w:pPr>
        <w:pStyle w:val="af3"/>
        <w:tabs>
          <w:tab w:val="left" w:pos="1134"/>
        </w:tabs>
        <w:ind w:left="709"/>
        <w:rPr>
          <w:lang w:eastAsia="en-US"/>
        </w:rPr>
      </w:pPr>
    </w:p>
    <w:p w14:paraId="20E3BBAF" w14:textId="7777777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i,t</m:t>
                  </m:r>
                </m:sub>
              </m:sSub>
            </m:e>
          </m:acc>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acc>
          <m:r>
            <w:rPr>
              <w:rFonts w:ascii="Cambria Math" w:hAnsi="Cambria Math"/>
              <w:lang w:eastAsia="en-US"/>
            </w:rPr>
            <m:t>∙</m:t>
          </m:r>
          <m:d>
            <m:dPr>
              <m:begChr m:val="["/>
              <m:endChr m:val="]"/>
              <m:ctrlPr>
                <w:rPr>
                  <w:rFonts w:ascii="Cambria Math" w:hAnsi="Cambria Math"/>
                  <w:i/>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P</m:t>
                      </m:r>
                    </m:sup>
                  </m:sSubSup>
                </m:e>
              </m:acc>
              <m:r>
                <w:rPr>
                  <w:rFonts w:ascii="Cambria Math" w:hAnsi="Cambria Math"/>
                  <w:lang w:eastAsia="en-US"/>
                </w:rPr>
                <m:t>+</m:t>
              </m:r>
              <m:acc>
                <m:accPr>
                  <m:ctrlPr>
                    <w:rPr>
                      <w:rFonts w:ascii="Cambria Math" w:hAnsi="Cambria Math"/>
                      <w:i/>
                    </w:rPr>
                  </m:ctrlPr>
                </m:accPr>
                <m:e>
                  <m:sSup>
                    <m:sSupPr>
                      <m:ctrlPr>
                        <w:rPr>
                          <w:rFonts w:ascii="Cambria Math" w:hAnsi="Cambria Math"/>
                          <w:i/>
                        </w:rPr>
                      </m:ctrlPr>
                    </m:sSupPr>
                    <m:e>
                      <m:r>
                        <w:rPr>
                          <w:rFonts w:ascii="Cambria Math" w:hAnsi="Cambria Math"/>
                          <w:lang w:eastAsia="en-US"/>
                        </w:rPr>
                        <m:t>θ</m:t>
                      </m:r>
                    </m:e>
                    <m:sup>
                      <m:r>
                        <w:rPr>
                          <w:rFonts w:ascii="Cambria Math" w:hAnsi="Cambria Math"/>
                          <w:lang w:eastAsia="en-US"/>
                        </w:rPr>
                        <m:t>P</m:t>
                      </m:r>
                    </m:sup>
                  </m:sSup>
                </m:e>
              </m:acc>
              <m:r>
                <w:rPr>
                  <w:rFonts w:ascii="Cambria Math" w:hAnsi="Cambria Math"/>
                  <w:lang w:eastAsia="en-US"/>
                </w:rPr>
                <m:t>∙</m:t>
              </m:r>
              <m:f>
                <m:fPr>
                  <m:ctrlPr>
                    <w:rPr>
                      <w:rFonts w:ascii="Cambria Math" w:hAnsi="Cambria Math"/>
                      <w:i/>
                    </w:rPr>
                  </m:ctrlPr>
                </m:fPr>
                <m:num>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P</m:t>
                          </m:r>
                        </m:sup>
                      </m:sSub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P</m:t>
                          </m:r>
                        </m:sup>
                      </m:sSubSup>
                    </m:e>
                  </m:acc>
                </m:den>
              </m:f>
              <m:r>
                <w:rPr>
                  <w:rFonts w:ascii="Cambria Math" w:hAnsi="Cambria Math"/>
                  <w:lang w:eastAsia="en-US"/>
                </w:rPr>
                <m:t>∙</m:t>
              </m:r>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acc>
                    </m:num>
                    <m:den>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acc>
                    </m:den>
                  </m:f>
                  <m:r>
                    <w:rPr>
                      <w:rFonts w:ascii="Cambria Math" w:hAnsi="Cambria Math"/>
                      <w:lang w:eastAsia="en-US"/>
                    </w:rPr>
                    <m:t>-</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sup>
                      <m:r>
                        <w:rPr>
                          <w:rFonts w:ascii="Cambria Math" w:hAnsi="Cambria Math"/>
                          <w:lang w:eastAsia="en-US"/>
                        </w:rPr>
                        <m:t>-1</m:t>
                      </m:r>
                    </m:sup>
                  </m:sSup>
                </m:e>
              </m:d>
            </m:e>
          </m:d>
        </m:oMath>
      </m:oMathPara>
    </w:p>
    <w:p w14:paraId="5BA3E9E9" w14:textId="77777777" w:rsidR="00D95B2F" w:rsidRPr="00A708C8" w:rsidRDefault="00D95B2F" w:rsidP="00D95B2F">
      <w:pPr>
        <w:pStyle w:val="af3"/>
        <w:tabs>
          <w:tab w:val="left" w:pos="1134"/>
        </w:tabs>
        <w:ind w:left="709"/>
        <w:rPr>
          <w:lang w:eastAsia="en-US"/>
        </w:rPr>
      </w:pPr>
    </w:p>
    <w:p w14:paraId="3A517878" w14:textId="77777777" w:rsidR="00D95B2F" w:rsidRPr="00A708C8" w:rsidRDefault="00D95B2F" w:rsidP="00D95B2F">
      <w:pPr>
        <w:pStyle w:val="af3"/>
        <w:tabs>
          <w:tab w:val="left" w:pos="1134"/>
        </w:tabs>
        <w:ind w:left="709"/>
        <w:rPr>
          <w:lang w:eastAsia="en-US"/>
        </w:rPr>
      </w:pPr>
      <w:r w:rsidRPr="00A708C8">
        <w:rPr>
          <w:lang w:eastAsia="en-US"/>
        </w:rPr>
        <w:t xml:space="preserve">та </w:t>
      </w:r>
    </w:p>
    <w:p w14:paraId="628771DA" w14:textId="77777777" w:rsidR="00D95B2F" w:rsidRPr="00A708C8" w:rsidRDefault="00D95B2F" w:rsidP="00D95B2F">
      <w:pPr>
        <w:pStyle w:val="af3"/>
        <w:tabs>
          <w:tab w:val="left" w:pos="1134"/>
        </w:tabs>
        <w:ind w:left="709"/>
        <w:rPr>
          <w:lang w:eastAsia="en-US"/>
        </w:rPr>
      </w:pPr>
    </w:p>
    <w:p w14:paraId="0127A55F" w14:textId="2A1F62D7" w:rsidR="00D95B2F" w:rsidRPr="00A708C8" w:rsidRDefault="004D7957" w:rsidP="00D95B2F">
      <w:pPr>
        <w:pStyle w:val="af3"/>
        <w:tabs>
          <w:tab w:val="left" w:pos="1134"/>
        </w:tabs>
        <w:ind w:left="709"/>
        <w:rPr>
          <w:lang w:eastAsia="en-US"/>
        </w:rPr>
      </w:pPr>
      <m:oMathPara>
        <m:oMath>
          <m:acc>
            <m:accPr>
              <m:ctrlPr>
                <w:rPr>
                  <w:rFonts w:ascii="Cambria Math" w:hAnsi="Cambria Math"/>
                  <w:i/>
                </w:rPr>
              </m:ctrlPr>
            </m:accPr>
            <m:e>
              <m:sSub>
                <m:sSubPr>
                  <m:ctrlPr>
                    <w:rPr>
                      <w:rFonts w:ascii="Cambria Math" w:hAnsi="Cambria Math"/>
                      <w:i/>
                    </w:rPr>
                  </m:ctrlPr>
                </m:sSubPr>
                <m:e>
                  <m:r>
                    <w:rPr>
                      <w:rFonts w:ascii="Cambria Math" w:hAnsi="Cambria Math"/>
                      <w:lang w:val="en-US" w:eastAsia="en-US"/>
                    </w:rPr>
                    <m:t>I</m:t>
                  </m:r>
                </m:e>
                <m:sub>
                  <m:r>
                    <w:rPr>
                      <w:rFonts w:ascii="Cambria Math" w:hAnsi="Cambria Math"/>
                      <w:lang w:eastAsia="en-US"/>
                    </w:rPr>
                    <m:t>i,t</m:t>
                  </m:r>
                </m:sub>
              </m:sSub>
            </m:e>
          </m:acc>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acc>
          <m:r>
            <w:rPr>
              <w:rFonts w:ascii="Cambria Math" w:hAnsi="Cambria Math"/>
              <w:lang w:eastAsia="en-US"/>
            </w:rPr>
            <m:t>∙</m:t>
          </m:r>
          <m:d>
            <m:dPr>
              <m:begChr m:val="["/>
              <m:endChr m:val="]"/>
              <m:ctrlPr>
                <w:rPr>
                  <w:rFonts w:ascii="Cambria Math" w:hAnsi="Cambria Math"/>
                  <w:i/>
                </w:rPr>
              </m:ctrlPr>
            </m:dPr>
            <m:e>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f</m:t>
                      </m:r>
                    </m:e>
                    <m:sub>
                      <m:r>
                        <w:rPr>
                          <w:rFonts w:ascii="Cambria Math" w:hAnsi="Cambria Math"/>
                          <w:lang w:eastAsia="en-US"/>
                        </w:rPr>
                        <m:t>d→t</m:t>
                      </m:r>
                    </m:sub>
                    <m:sup>
                      <m:r>
                        <w:rPr>
                          <w:rFonts w:ascii="Cambria Math" w:hAnsi="Cambria Math"/>
                          <w:lang w:eastAsia="en-US"/>
                        </w:rPr>
                        <m:t>I</m:t>
                      </m:r>
                    </m:sup>
                  </m:sSubSup>
                </m:e>
              </m:acc>
              <m:r>
                <w:rPr>
                  <w:rFonts w:ascii="Cambria Math" w:hAnsi="Cambria Math"/>
                  <w:lang w:eastAsia="en-US"/>
                </w:rPr>
                <m:t>+</m:t>
              </m:r>
              <m:acc>
                <m:accPr>
                  <m:ctrlPr>
                    <w:rPr>
                      <w:rFonts w:ascii="Cambria Math" w:hAnsi="Cambria Math"/>
                      <w:i/>
                    </w:rPr>
                  </m:ctrlPr>
                </m:accPr>
                <m:e>
                  <m:sSup>
                    <m:sSupPr>
                      <m:ctrlPr>
                        <w:rPr>
                          <w:rFonts w:ascii="Cambria Math" w:hAnsi="Cambria Math"/>
                          <w:i/>
                        </w:rPr>
                      </m:ctrlPr>
                    </m:sSupPr>
                    <m:e>
                      <m:r>
                        <w:rPr>
                          <w:rFonts w:ascii="Cambria Math" w:hAnsi="Cambria Math"/>
                          <w:lang w:eastAsia="en-US"/>
                        </w:rPr>
                        <m:t>θ</m:t>
                      </m:r>
                    </m:e>
                    <m:sup>
                      <m:r>
                        <w:rPr>
                          <w:rFonts w:ascii="Cambria Math" w:hAnsi="Cambria Math"/>
                          <w:lang w:eastAsia="en-US"/>
                        </w:rPr>
                        <m:t>I</m:t>
                      </m:r>
                    </m:sup>
                  </m:sSup>
                </m:e>
              </m:acc>
              <m:r>
                <w:rPr>
                  <w:rFonts w:ascii="Cambria Math" w:hAnsi="Cambria Math"/>
                  <w:lang w:eastAsia="en-US"/>
                </w:rPr>
                <m:t>∙</m:t>
              </m:r>
              <m:f>
                <m:fPr>
                  <m:ctrlPr>
                    <w:rPr>
                      <w:rFonts w:ascii="Cambria Math" w:hAnsi="Cambria Math"/>
                      <w:i/>
                    </w:rPr>
                  </m:ctrlPr>
                </m:fPr>
                <m:num>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σ</m:t>
                          </m:r>
                        </m:e>
                        <m:sub>
                          <m:r>
                            <w:rPr>
                              <w:rFonts w:ascii="Cambria Math" w:hAnsi="Cambria Math"/>
                              <w:lang w:eastAsia="en-US"/>
                            </w:rPr>
                            <m:t>d→t</m:t>
                          </m:r>
                        </m:sub>
                        <m:sup>
                          <m:r>
                            <w:rPr>
                              <w:rFonts w:ascii="Cambria Math" w:hAnsi="Cambria Math"/>
                              <w:lang w:eastAsia="en-US"/>
                            </w:rPr>
                            <m:t>I</m:t>
                          </m:r>
                        </m:sup>
                      </m:sSubSup>
                    </m:e>
                  </m:acc>
                </m:num>
                <m:den>
                  <m:acc>
                    <m:accPr>
                      <m:ctrlPr>
                        <w:rPr>
                          <w:rFonts w:ascii="Cambria Math" w:hAnsi="Cambria Math"/>
                          <w:i/>
                        </w:rPr>
                      </m:ctrlPr>
                    </m:accPr>
                    <m:e>
                      <m:sSubSup>
                        <m:sSubSupPr>
                          <m:ctrlPr>
                            <w:rPr>
                              <w:rFonts w:ascii="Cambria Math" w:hAnsi="Cambria Math"/>
                              <w:i/>
                            </w:rPr>
                          </m:ctrlPr>
                        </m:sSubSupPr>
                        <m:e>
                          <m:r>
                            <w:rPr>
                              <w:rFonts w:ascii="Cambria Math" w:hAnsi="Cambria Math"/>
                              <w:lang w:eastAsia="en-US"/>
                            </w:rPr>
                            <m:t>ρ</m:t>
                          </m:r>
                        </m:e>
                        <m:sub>
                          <m:r>
                            <w:rPr>
                              <w:rFonts w:ascii="Cambria Math" w:hAnsi="Cambria Math"/>
                              <w:lang w:eastAsia="en-US"/>
                            </w:rPr>
                            <m:t>d</m:t>
                          </m:r>
                        </m:sub>
                        <m:sup>
                          <m:r>
                            <w:rPr>
                              <w:rFonts w:ascii="Cambria Math" w:hAnsi="Cambria Math"/>
                              <w:lang w:eastAsia="en-US"/>
                            </w:rPr>
                            <m:t>I</m:t>
                          </m:r>
                        </m:sup>
                      </m:sSubSup>
                    </m:e>
                  </m:acc>
                </m:den>
              </m:f>
              <m:r>
                <w:rPr>
                  <w:rFonts w:ascii="Cambria Math" w:hAnsi="Cambria Math"/>
                  <w:lang w:eastAsia="en-US"/>
                </w:rPr>
                <m:t>∙</m:t>
              </m:r>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acc>
                    </m:num>
                    <m:den>
                      <m:acc>
                        <m:accPr>
                          <m:ctrlPr>
                            <w:rPr>
                              <w:rFonts w:ascii="Cambria Math" w:hAnsi="Cambria Math"/>
                              <w:i/>
                            </w:rPr>
                          </m:ctrlPr>
                        </m:acc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acc>
                    </m:den>
                  </m:f>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q</m:t>
                          </m:r>
                        </m:e>
                        <m:sub>
                          <m:r>
                            <w:rPr>
                              <w:rFonts w:ascii="Cambria Math" w:hAnsi="Cambria Math"/>
                              <w:lang w:eastAsia="en-US"/>
                            </w:rPr>
                            <m:t>d</m:t>
                          </m:r>
                        </m:sub>
                      </m:sSub>
                    </m:e>
                  </m:acc>
                </m:e>
              </m:d>
            </m:e>
          </m:d>
          <m:r>
            <w:rPr>
              <w:rFonts w:ascii="Cambria Math" w:hAnsi="Cambria Math"/>
              <w:lang w:eastAsia="en-US"/>
            </w:rPr>
            <m:t>,</m:t>
          </m:r>
        </m:oMath>
      </m:oMathPara>
    </w:p>
    <w:p w14:paraId="68FFD393" w14:textId="77777777" w:rsidR="00D95B2F" w:rsidRPr="00A708C8" w:rsidRDefault="00D95B2F" w:rsidP="00D95B2F">
      <w:pPr>
        <w:tabs>
          <w:tab w:val="left" w:pos="1134"/>
        </w:tabs>
        <w:ind w:firstLine="709"/>
        <w:jc w:val="left"/>
        <w:rPr>
          <w:lang w:eastAsia="en-US"/>
        </w:rPr>
      </w:pPr>
    </w:p>
    <w:p w14:paraId="396492BC" w14:textId="14EE6253" w:rsidR="00D95B2F" w:rsidRPr="00A708C8" w:rsidRDefault="00D95B2F" w:rsidP="00D95B2F">
      <w:pPr>
        <w:tabs>
          <w:tab w:val="left" w:pos="1134"/>
        </w:tabs>
        <w:ind w:firstLine="709"/>
        <w:jc w:val="left"/>
        <w:rPr>
          <w:lang w:eastAsia="en-US"/>
        </w:rPr>
      </w:pPr>
      <w:bookmarkStart w:id="306" w:name="2579"/>
      <w:bookmarkEnd w:id="306"/>
      <w:r w:rsidRPr="00A708C8">
        <w:rPr>
          <w:lang w:eastAsia="en-US"/>
        </w:rPr>
        <w:t xml:space="preserve">де </w:t>
      </w:r>
      <m:oMath>
        <m:r>
          <w:rPr>
            <w:rFonts w:ascii="Cambria Math" w:hAnsi="Cambria Math"/>
            <w:lang w:val="en-US" w:eastAsia="en-US"/>
          </w:rPr>
          <m:t>d</m:t>
        </m:r>
        <m:r>
          <m:rPr>
            <m:sty m:val="p"/>
          </m:rPr>
          <w:rPr>
            <w:rFonts w:ascii="Cambria Math" w:hAnsi="Cambria Math"/>
            <w:lang w:eastAsia="en-US"/>
          </w:rPr>
          <m:t xml:space="preserve"> ≥ </m:t>
        </m:r>
        <m:r>
          <w:rPr>
            <w:rFonts w:ascii="Cambria Math" w:hAnsi="Cambria Math"/>
            <w:lang w:val="en-US" w:eastAsia="en-US"/>
          </w:rPr>
          <m:t>N</m:t>
        </m:r>
        <m:r>
          <m:rPr>
            <m:sty m:val="p"/>
          </m:rPr>
          <w:rPr>
            <w:rFonts w:ascii="Cambria Math" w:hAnsi="Cambria Math"/>
            <w:lang w:eastAsia="en-US"/>
          </w:rPr>
          <m:t>–</m:t>
        </m:r>
        <m:r>
          <w:rPr>
            <w:rFonts w:ascii="Cambria Math" w:hAnsi="Cambria Math"/>
            <w:lang w:eastAsia="en-US"/>
          </w:rPr>
          <m:t>i+1</m:t>
        </m:r>
        <m:r>
          <m:rPr>
            <m:sty m:val="p"/>
          </m:rPr>
          <w:rPr>
            <w:rFonts w:ascii="Cambria Math" w:hAnsi="Cambria Math"/>
            <w:lang w:eastAsia="en-US"/>
          </w:rPr>
          <m:t xml:space="preserve"> </m:t>
        </m:r>
      </m:oMath>
      <w:r w:rsidRPr="00A708C8">
        <w:rPr>
          <w:lang w:eastAsia="en-US"/>
        </w:rPr>
        <w:t>,</w:t>
      </w:r>
    </w:p>
    <w:p w14:paraId="625DFD8D" w14:textId="63A10806" w:rsidR="00D95B2F" w:rsidRPr="00A708C8" w:rsidRDefault="004D7957" w:rsidP="00D95B2F">
      <w:pPr>
        <w:tabs>
          <w:tab w:val="left" w:pos="1134"/>
        </w:tabs>
        <w:ind w:firstLine="709"/>
        <w:jc w:val="left"/>
        <w:rPr>
          <w:lang w:val="ru-RU" w:eastAsia="en-US"/>
        </w:rPr>
      </w:pP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e>
        </m:acc>
        <m:r>
          <w:rPr>
            <w:rFonts w:ascii="Cambria Math" w:hAnsi="Cambria Math"/>
            <w:lang w:eastAsia="en-US"/>
          </w:rPr>
          <m:t>=</m:t>
        </m:r>
        <m:sSub>
          <m:sSubPr>
            <m:ctrlPr>
              <w:rPr>
                <w:rFonts w:ascii="Cambria Math" w:hAnsi="Cambria Math"/>
                <w:i/>
              </w:rPr>
            </m:ctrlPr>
          </m:sSubPr>
          <m:e>
            <m:r>
              <w:rPr>
                <w:rFonts w:ascii="Cambria Math" w:hAnsi="Cambria Math"/>
                <w:lang w:eastAsia="en-US"/>
              </w:rPr>
              <m:t>P</m:t>
            </m:r>
          </m:e>
          <m:sub>
            <m:r>
              <w:rPr>
                <w:rFonts w:ascii="Cambria Math" w:hAnsi="Cambria Math"/>
                <w:lang w:eastAsia="en-US"/>
              </w:rPr>
              <m:t>i,d</m:t>
            </m:r>
          </m:sub>
        </m:sSub>
      </m:oMath>
      <w:r w:rsidR="00D95B2F" w:rsidRPr="00A708C8">
        <w:rPr>
          <w:lang w:val="ru-RU" w:eastAsia="en-US"/>
        </w:rPr>
        <w:t xml:space="preserve"> </w:t>
      </w:r>
      <w:r w:rsidR="00D95B2F" w:rsidRPr="00A708C8">
        <w:rPr>
          <w:lang w:eastAsia="en-US"/>
        </w:rPr>
        <w:t xml:space="preserve">та </w:t>
      </w:r>
      <m:oMath>
        <m:acc>
          <m:accPr>
            <m:ctrlPr>
              <w:rPr>
                <w:rFonts w:ascii="Cambria Math" w:hAnsi="Cambria Math"/>
                <w:i/>
              </w:rPr>
            </m:ctrlPr>
          </m:acc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e>
        </m:acc>
        <m:r>
          <w:rPr>
            <w:rFonts w:ascii="Cambria Math" w:hAnsi="Cambria Math"/>
            <w:lang w:eastAsia="en-US"/>
          </w:rPr>
          <m:t>=</m:t>
        </m:r>
        <m:sSub>
          <m:sSubPr>
            <m:ctrlPr>
              <w:rPr>
                <w:rFonts w:ascii="Cambria Math" w:hAnsi="Cambria Math"/>
                <w:i/>
              </w:rPr>
            </m:ctrlPr>
          </m:sSubPr>
          <m:e>
            <m:r>
              <w:rPr>
                <w:rFonts w:ascii="Cambria Math" w:hAnsi="Cambria Math"/>
                <w:lang w:eastAsia="en-US"/>
              </w:rPr>
              <m:t>I</m:t>
            </m:r>
          </m:e>
          <m:sub>
            <m:r>
              <w:rPr>
                <w:rFonts w:ascii="Cambria Math" w:hAnsi="Cambria Math"/>
                <w:lang w:eastAsia="en-US"/>
              </w:rPr>
              <m:t>i,d</m:t>
            </m:r>
          </m:sub>
        </m:sSub>
      </m:oMath>
      <w:r w:rsidR="00D95B2F" w:rsidRPr="00A708C8">
        <w:rPr>
          <w:lang w:val="ru-RU" w:eastAsia="en-US"/>
        </w:rPr>
        <w:t xml:space="preserve"> </w:t>
      </w:r>
      <w:r w:rsidR="00D95B2F" w:rsidRPr="00A708C8">
        <w:rPr>
          <w:lang w:eastAsia="en-US"/>
        </w:rPr>
        <w:t xml:space="preserve">– початкові значення для </w:t>
      </w:r>
      <m:oMath>
        <m:r>
          <w:rPr>
            <w:rFonts w:ascii="Cambria Math" w:hAnsi="Cambria Math"/>
            <w:lang w:val="en-US" w:eastAsia="en-US"/>
          </w:rPr>
          <m:t>d</m:t>
        </m:r>
        <m:r>
          <m:rPr>
            <m:sty m:val="p"/>
          </m:rPr>
          <w:rPr>
            <w:rFonts w:ascii="Cambria Math" w:hAnsi="Cambria Math"/>
            <w:lang w:eastAsia="en-US"/>
          </w:rPr>
          <m:t xml:space="preserve"> = </m:t>
        </m:r>
        <m:r>
          <w:rPr>
            <w:rFonts w:ascii="Cambria Math" w:hAnsi="Cambria Math"/>
            <w:lang w:val="en-US" w:eastAsia="en-US"/>
          </w:rPr>
          <m:t>N</m:t>
        </m:r>
        <m:r>
          <m:rPr>
            <m:sty m:val="p"/>
          </m:rPr>
          <w:rPr>
            <w:rFonts w:ascii="Cambria Math" w:hAnsi="Cambria Math"/>
            <w:lang w:eastAsia="en-US"/>
          </w:rPr>
          <m:t>–</m:t>
        </m:r>
        <m:r>
          <w:rPr>
            <w:rFonts w:ascii="Cambria Math" w:hAnsi="Cambria Math"/>
            <w:lang w:eastAsia="en-US"/>
          </w:rPr>
          <m:t>i+1</m:t>
        </m:r>
      </m:oMath>
      <w:r w:rsidR="00D95B2F" w:rsidRPr="00A708C8">
        <w:rPr>
          <w:i/>
          <w:lang w:eastAsia="en-US"/>
        </w:rPr>
        <w:t>.</w:t>
      </w:r>
    </w:p>
    <w:p w14:paraId="4AD50076" w14:textId="77777777" w:rsidR="00D95B2F" w:rsidRPr="00A708C8" w:rsidRDefault="00D95B2F" w:rsidP="00D95B2F">
      <w:pPr>
        <w:tabs>
          <w:tab w:val="left" w:pos="1134"/>
        </w:tabs>
        <w:ind w:firstLine="709"/>
        <w:jc w:val="left"/>
        <w:rPr>
          <w:lang w:val="ru-RU" w:eastAsia="en-US"/>
        </w:rPr>
      </w:pPr>
    </w:p>
    <w:p w14:paraId="687F7A78" w14:textId="0934D784"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Подальший розрахунок здійснюється відповідно до пунктів 6 – 8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 xml:space="preserve">, де </w:t>
      </w:r>
      <m:oMath>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P</m:t>
                </m:r>
              </m:e>
              <m:sub>
                <m:r>
                  <w:rPr>
                    <w:rFonts w:ascii="Cambria Math" w:hAnsi="Cambria Math"/>
                    <w:lang w:eastAsia="en-US"/>
                  </w:rPr>
                  <m:t>i,N</m:t>
                </m:r>
              </m:sub>
            </m:sSub>
          </m:e>
        </m:acc>
      </m:oMath>
      <w:r w:rsidRPr="00A708C8">
        <w:rPr>
          <w:lang w:eastAsia="en-US"/>
        </w:rPr>
        <w:t xml:space="preserve">, або відповідно до пунктів 18, 19 розділу ІІI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 xml:space="preserve">, де </w:t>
      </w:r>
      <m:oMath>
        <m:sSub>
          <m:sSubPr>
            <m:ctrlPr>
              <w:rPr>
                <w:rFonts w:ascii="Cambria Math" w:hAnsi="Cambria Math"/>
                <w:i/>
              </w:rPr>
            </m:ctrlPr>
          </m:sSubPr>
          <m:e>
            <m:r>
              <w:rPr>
                <w:rFonts w:ascii="Cambria Math" w:hAnsi="Cambria Math"/>
                <w:lang w:eastAsia="en-US"/>
              </w:rPr>
              <m:t>LU</m:t>
            </m:r>
          </m:e>
          <m:sub>
            <m:r>
              <w:rPr>
                <w:rFonts w:ascii="Cambria Math" w:hAnsi="Cambria Math"/>
                <w:lang w:eastAsia="en-US"/>
              </w:rPr>
              <m:t>a</m:t>
            </m:r>
          </m:sub>
        </m:sSub>
        <m:r>
          <w:rPr>
            <w:rFonts w:ascii="Cambria Math" w:hAnsi="Cambria Math"/>
            <w:lang w:eastAsia="en-US"/>
          </w:rPr>
          <m:t>=</m:t>
        </m:r>
        <m:acc>
          <m:accPr>
            <m:ctrlPr>
              <w:rPr>
                <w:rFonts w:ascii="Cambria Math" w:hAnsi="Cambria Math"/>
                <w:i/>
              </w:rPr>
            </m:ctrlPr>
          </m:accPr>
          <m:e>
            <m:sSub>
              <m:sSubPr>
                <m:ctrlPr>
                  <w:rPr>
                    <w:rFonts w:ascii="Cambria Math" w:hAnsi="Cambria Math"/>
                    <w:i/>
                  </w:rPr>
                </m:ctrlPr>
              </m:sSubPr>
              <m:e>
                <m:r>
                  <w:rPr>
                    <w:rFonts w:ascii="Cambria Math" w:hAnsi="Cambria Math"/>
                    <w:lang w:eastAsia="en-US"/>
                  </w:rPr>
                  <m:t>I</m:t>
                </m:r>
              </m:e>
              <m:sub>
                <m:r>
                  <w:rPr>
                    <w:rFonts w:ascii="Cambria Math" w:hAnsi="Cambria Math"/>
                    <w:lang w:eastAsia="en-US"/>
                  </w:rPr>
                  <m:t>i,N</m:t>
                </m:r>
              </m:sub>
            </m:sSub>
          </m:e>
        </m:acc>
      </m:oMath>
      <w:r w:rsidRPr="00A708C8">
        <w:rPr>
          <w:lang w:val="ru-RU" w:eastAsia="en-US"/>
        </w:rPr>
        <w:t>.</w:t>
      </w:r>
    </w:p>
    <w:p w14:paraId="7D8A31FF" w14:textId="77777777" w:rsidR="00D95B2F" w:rsidRPr="00A708C8" w:rsidRDefault="00D95B2F" w:rsidP="00D95B2F">
      <w:pPr>
        <w:tabs>
          <w:tab w:val="left" w:pos="1134"/>
        </w:tabs>
        <w:ind w:firstLine="709"/>
        <w:jc w:val="left"/>
        <w:rPr>
          <w:lang w:eastAsia="en-US"/>
        </w:rPr>
      </w:pPr>
    </w:p>
    <w:p w14:paraId="39ACECC3" w14:textId="77777777" w:rsidR="00D95B2F" w:rsidRPr="00A708C8" w:rsidRDefault="00D95B2F" w:rsidP="001A7B6C">
      <w:pPr>
        <w:keepNext/>
        <w:keepLines/>
        <w:tabs>
          <w:tab w:val="left" w:pos="1134"/>
        </w:tabs>
        <w:jc w:val="center"/>
        <w:outlineLvl w:val="2"/>
        <w:rPr>
          <w:bCs/>
          <w:lang w:eastAsia="en-US"/>
        </w:rPr>
      </w:pPr>
      <w:r w:rsidRPr="00A708C8">
        <w:rPr>
          <w:bCs/>
          <w:lang w:eastAsia="en-US"/>
        </w:rPr>
        <w:t>V</w:t>
      </w:r>
      <w:r w:rsidRPr="00A708C8">
        <w:rPr>
          <w:bCs/>
          <w:lang w:val="en-US" w:eastAsia="en-US"/>
        </w:rPr>
        <w:t>I</w:t>
      </w:r>
      <w:r w:rsidRPr="00A708C8">
        <w:rPr>
          <w:bCs/>
          <w:lang w:eastAsia="en-US"/>
        </w:rPr>
        <w:t>I. Розрахунок методом Кейп Код (</w:t>
      </w:r>
      <w:proofErr w:type="spellStart"/>
      <w:r w:rsidRPr="00A708C8">
        <w:rPr>
          <w:bCs/>
          <w:lang w:eastAsia="en-US"/>
        </w:rPr>
        <w:t>Cape</w:t>
      </w:r>
      <w:proofErr w:type="spellEnd"/>
      <w:r w:rsidRPr="00A708C8">
        <w:rPr>
          <w:bCs/>
          <w:lang w:eastAsia="en-US"/>
        </w:rPr>
        <w:t xml:space="preserve"> </w:t>
      </w:r>
      <w:proofErr w:type="spellStart"/>
      <w:r w:rsidRPr="00A708C8">
        <w:rPr>
          <w:bCs/>
          <w:lang w:eastAsia="en-US"/>
        </w:rPr>
        <w:t>Code</w:t>
      </w:r>
      <w:proofErr w:type="spellEnd"/>
      <w:r w:rsidRPr="00A708C8">
        <w:rPr>
          <w:bCs/>
          <w:lang w:eastAsia="en-US"/>
        </w:rPr>
        <w:t>)</w:t>
      </w:r>
    </w:p>
    <w:p w14:paraId="3A03C8AF" w14:textId="77777777" w:rsidR="00D95B2F" w:rsidRPr="00A708C8" w:rsidRDefault="00D95B2F" w:rsidP="00D95B2F">
      <w:pPr>
        <w:tabs>
          <w:tab w:val="left" w:pos="1134"/>
        </w:tabs>
        <w:ind w:firstLine="709"/>
        <w:jc w:val="left"/>
        <w:rPr>
          <w:lang w:eastAsia="en-US"/>
        </w:rPr>
      </w:pPr>
      <w:bookmarkStart w:id="307" w:name="2510"/>
      <w:bookmarkEnd w:id="307"/>
    </w:p>
    <w:p w14:paraId="3E36C53B" w14:textId="4B3CABA3"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розрахунку резерву збитків, які виникли, але не заявлені, методом </w:t>
      </w:r>
      <w:proofErr w:type="spellStart"/>
      <w:r w:rsidRPr="00A708C8">
        <w:rPr>
          <w:lang w:eastAsia="en-US"/>
        </w:rPr>
        <w:t>Cape</w:t>
      </w:r>
      <w:proofErr w:type="spellEnd"/>
      <w:r w:rsidRPr="00A708C8">
        <w:rPr>
          <w:lang w:eastAsia="en-US"/>
        </w:rPr>
        <w:t xml:space="preserve"> </w:t>
      </w:r>
      <w:proofErr w:type="spellStart"/>
      <w:r w:rsidRPr="00A708C8">
        <w:rPr>
          <w:lang w:eastAsia="en-US"/>
        </w:rPr>
        <w:t>Cod</w:t>
      </w:r>
      <w:proofErr w:type="spellEnd"/>
      <w:r w:rsidRPr="00A708C8">
        <w:rPr>
          <w:lang w:val="en-US" w:eastAsia="en-US"/>
        </w:rPr>
        <w:t>e</w:t>
      </w:r>
      <w:r w:rsidRPr="00A708C8">
        <w:rPr>
          <w:lang w:eastAsia="en-US"/>
        </w:rPr>
        <w:t xml:space="preserve"> застосовується групування даних аналогічно методу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 xml:space="preserve">, викладеному у розділі І або розділі </w:t>
      </w:r>
      <w:r w:rsidR="0076664A">
        <w:rPr>
          <w:lang w:eastAsia="en-US"/>
        </w:rPr>
        <w:t xml:space="preserve">ІІІ </w:t>
      </w:r>
      <w:r w:rsidRPr="00A708C8">
        <w:rPr>
          <w:lang w:eastAsia="en-US"/>
        </w:rPr>
        <w:t xml:space="preserve">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5639323D" w14:textId="77777777" w:rsidR="00D95B2F" w:rsidRPr="00A708C8" w:rsidRDefault="00D95B2F" w:rsidP="00D95B2F">
      <w:pPr>
        <w:tabs>
          <w:tab w:val="left" w:pos="1134"/>
        </w:tabs>
        <w:ind w:firstLine="709"/>
        <w:rPr>
          <w:lang w:eastAsia="en-US"/>
        </w:rPr>
      </w:pPr>
      <w:bookmarkStart w:id="308" w:name="2511"/>
      <w:bookmarkEnd w:id="308"/>
    </w:p>
    <w:p w14:paraId="6B4924C6" w14:textId="77777777" w:rsidR="00D95B2F" w:rsidRPr="00A708C8" w:rsidRDefault="00D95B2F" w:rsidP="005926CF">
      <w:pPr>
        <w:pStyle w:val="af3"/>
        <w:numPr>
          <w:ilvl w:val="1"/>
          <w:numId w:val="6"/>
        </w:numPr>
        <w:tabs>
          <w:tab w:val="left" w:pos="1134"/>
        </w:tabs>
        <w:ind w:left="0" w:firstLine="709"/>
        <w:rPr>
          <w:lang w:eastAsia="en-US"/>
        </w:rPr>
      </w:pPr>
      <w:r w:rsidRPr="00A708C8">
        <w:rPr>
          <w:lang w:eastAsia="en-US"/>
        </w:rPr>
        <w:t>Розраховується значення</w:t>
      </w:r>
      <w:r w:rsidRPr="00A708C8">
        <w:rPr>
          <w:lang w:val="ru-RU" w:eastAsia="en-US"/>
        </w:rPr>
        <w:t xml:space="preserve"> </w:t>
      </w:r>
      <w:r w:rsidRPr="00A708C8">
        <w:rPr>
          <w:lang w:eastAsia="en-US"/>
        </w:rPr>
        <w:t>очікуваної збитковості (</w:t>
      </w:r>
      <m:oMath>
        <m:r>
          <w:rPr>
            <w:rFonts w:ascii="Cambria Math" w:hAnsi="Cambria Math"/>
            <w:lang w:eastAsia="en-US"/>
          </w:rPr>
          <m:t>ρ</m:t>
        </m:r>
      </m:oMath>
      <w:r w:rsidRPr="00A708C8">
        <w:rPr>
          <w:lang w:eastAsia="en-US"/>
        </w:rPr>
        <w:t>) за такою формулою:</w:t>
      </w:r>
    </w:p>
    <w:p w14:paraId="7014BF3B" w14:textId="77777777" w:rsidR="00D95B2F" w:rsidRPr="00A708C8" w:rsidRDefault="00D95B2F" w:rsidP="00D95B2F">
      <w:pPr>
        <w:pStyle w:val="af3"/>
        <w:rPr>
          <w:lang w:eastAsia="en-US"/>
        </w:rPr>
      </w:pPr>
    </w:p>
    <w:p w14:paraId="66F92BA6" w14:textId="71915E06" w:rsidR="00D95B2F" w:rsidRPr="00A708C8" w:rsidRDefault="00D95B2F" w:rsidP="00D95B2F">
      <w:pPr>
        <w:pStyle w:val="af3"/>
        <w:tabs>
          <w:tab w:val="left" w:pos="1134"/>
        </w:tabs>
        <w:ind w:left="709"/>
        <w:rPr>
          <w:lang w:eastAsia="en-US"/>
        </w:rPr>
      </w:pPr>
      <m:oMathPara>
        <m:oMath>
          <m:r>
            <w:rPr>
              <w:rFonts w:ascii="Cambria Math" w:hAnsi="Cambria Math"/>
              <w:lang w:eastAsia="en-US"/>
            </w:rPr>
            <m:t>ρ=</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lang w:eastAsia="en-US"/>
                    </w:rPr>
                    <m:t>j=1</m:t>
                  </m:r>
                </m:sub>
                <m:sup>
                  <m:r>
                    <w:rPr>
                      <w:rFonts w:ascii="Cambria Math" w:hAnsi="Cambria Math"/>
                      <w:lang w:eastAsia="en-US"/>
                    </w:rPr>
                    <m:t>N</m:t>
                  </m:r>
                </m:sup>
                <m:e>
                  <m:sSub>
                    <m:sSubPr>
                      <m:ctrlPr>
                        <w:rPr>
                          <w:rFonts w:ascii="Cambria Math" w:hAnsi="Cambria Math"/>
                          <w:i/>
                        </w:rPr>
                      </m:ctrlPr>
                    </m:sSubPr>
                    <m:e>
                      <m:r>
                        <w:rPr>
                          <w:rFonts w:ascii="Cambria Math" w:hAnsi="Cambria Math"/>
                          <w:lang w:eastAsia="en-US"/>
                        </w:rPr>
                        <m:t>pC</m:t>
                      </m:r>
                    </m:e>
                    <m:sub>
                      <m:r>
                        <w:rPr>
                          <w:rFonts w:ascii="Cambria Math" w:hAnsi="Cambria Math"/>
                          <w:lang w:eastAsia="en-US"/>
                        </w:rPr>
                        <m:t>j</m:t>
                      </m:r>
                    </m:sub>
                  </m:sSub>
                  <m:r>
                    <m:rPr>
                      <m:sty m:val="p"/>
                    </m:rPr>
                    <w:rPr>
                      <w:rFonts w:ascii="Cambria Math" w:hAnsi="Cambria Math"/>
                      <w:lang w:eastAsia="en-US"/>
                    </w:rPr>
                    <m:t>(</m:t>
                  </m:r>
                  <m:r>
                    <w:rPr>
                      <w:rFonts w:ascii="Cambria Math" w:hAnsi="Cambria Math"/>
                      <w:lang w:eastAsia="en-US"/>
                    </w:rPr>
                    <m:t>N</m:t>
                  </m:r>
                  <m:r>
                    <m:rPr>
                      <m:sty m:val="p"/>
                    </m:rPr>
                    <w:rPr>
                      <w:rFonts w:ascii="Cambria Math" w:hAnsi="Cambria Math"/>
                      <w:lang w:eastAsia="en-US"/>
                    </w:rPr>
                    <m:t>-</m:t>
                  </m:r>
                  <m:r>
                    <w:rPr>
                      <w:rFonts w:ascii="Cambria Math" w:hAnsi="Cambria Math"/>
                      <w:lang w:eastAsia="en-US"/>
                    </w:rPr>
                    <m:t>j</m:t>
                  </m:r>
                  <m:r>
                    <m:rPr>
                      <m:sty m:val="p"/>
                    </m:rPr>
                    <w:rPr>
                      <w:rFonts w:ascii="Cambria Math" w:hAnsi="Cambria Math"/>
                      <w:lang w:eastAsia="en-US"/>
                    </w:rPr>
                    <m:t>+1)</m:t>
                  </m:r>
                </m:e>
              </m:nary>
            </m:num>
            <m:den>
              <m:nary>
                <m:naryPr>
                  <m:chr m:val="∑"/>
                  <m:limLoc m:val="undOvr"/>
                  <m:ctrlPr>
                    <w:rPr>
                      <w:rFonts w:ascii="Cambria Math" w:hAnsi="Cambria Math"/>
                      <w:i/>
                    </w:rPr>
                  </m:ctrlPr>
                </m:naryPr>
                <m:sub>
                  <m:r>
                    <w:rPr>
                      <w:rFonts w:ascii="Cambria Math" w:hAnsi="Cambria Math"/>
                      <w:lang w:eastAsia="en-US"/>
                    </w:rPr>
                    <m:t>j=1</m:t>
                  </m:r>
                </m:sub>
                <m:sup>
                  <m:r>
                    <w:rPr>
                      <w:rFonts w:ascii="Cambria Math" w:hAnsi="Cambria Math"/>
                      <w:lang w:eastAsia="en-US"/>
                    </w:rPr>
                    <m:t>N</m:t>
                  </m:r>
                </m:sup>
                <m:e>
                  <m:sSub>
                    <m:sSubPr>
                      <m:ctrlPr>
                        <w:rPr>
                          <w:rFonts w:ascii="Cambria Math" w:hAnsi="Cambria Math"/>
                          <w:i/>
                        </w:rPr>
                      </m:ctrlPr>
                    </m:sSubPr>
                    <m:e>
                      <m:r>
                        <w:rPr>
                          <w:rFonts w:ascii="Cambria Math" w:hAnsi="Cambria Math"/>
                          <w:lang w:eastAsia="en-US"/>
                        </w:rPr>
                        <m:t>EP</m:t>
                      </m:r>
                    </m:e>
                    <m:sub>
                      <m:r>
                        <w:rPr>
                          <w:rFonts w:ascii="Cambria Math" w:hAnsi="Cambria Math"/>
                          <w:lang w:eastAsia="en-US"/>
                        </w:rPr>
                        <m:t>j</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γ</m:t>
                      </m:r>
                    </m:e>
                    <m:sub>
                      <m:r>
                        <w:rPr>
                          <w:rFonts w:ascii="Cambria Math" w:hAnsi="Cambria Math"/>
                          <w:lang w:val="en-US" w:eastAsia="en-US"/>
                        </w:rPr>
                        <m:t>j</m:t>
                      </m:r>
                    </m:sub>
                  </m:sSub>
                </m:e>
              </m:nary>
            </m:den>
          </m:f>
          <m:r>
            <w:rPr>
              <w:rFonts w:ascii="Cambria Math" w:hAnsi="Cambria Math"/>
              <w:lang w:eastAsia="en-US"/>
            </w:rPr>
            <m:t xml:space="preserve"> ,</m:t>
          </m:r>
        </m:oMath>
      </m:oMathPara>
    </w:p>
    <w:p w14:paraId="000C6AD5" w14:textId="77777777" w:rsidR="00D95B2F" w:rsidRPr="00A708C8" w:rsidRDefault="00D95B2F" w:rsidP="00D95B2F">
      <w:pPr>
        <w:tabs>
          <w:tab w:val="left" w:pos="1134"/>
        </w:tabs>
        <w:ind w:firstLine="709"/>
        <w:rPr>
          <w:lang w:eastAsia="en-US"/>
        </w:rPr>
      </w:pPr>
    </w:p>
    <w:p w14:paraId="776B1397" w14:textId="70D10A95" w:rsidR="00D95B2F" w:rsidRPr="00A708C8" w:rsidRDefault="00D95B2F" w:rsidP="00D95B2F">
      <w:pPr>
        <w:tabs>
          <w:tab w:val="left" w:pos="1134"/>
        </w:tabs>
        <w:ind w:firstLine="709"/>
        <w:rPr>
          <w:lang w:eastAsia="en-US"/>
        </w:rPr>
      </w:pPr>
      <w:bookmarkStart w:id="309" w:name="2515"/>
      <w:bookmarkEnd w:id="309"/>
      <w:r w:rsidRPr="00A708C8">
        <w:rPr>
          <w:lang w:eastAsia="en-US"/>
        </w:rPr>
        <w:t xml:space="preserve">де </w:t>
      </w:r>
      <m:oMath>
        <m:sSub>
          <m:sSubPr>
            <m:ctrlPr>
              <w:rPr>
                <w:rFonts w:ascii="Cambria Math" w:hAnsi="Cambria Math"/>
                <w:i/>
              </w:rPr>
            </m:ctrlPr>
          </m:sSubPr>
          <m:e>
            <m:r>
              <w:rPr>
                <w:rFonts w:ascii="Cambria Math" w:hAnsi="Cambria Math"/>
                <w:lang w:eastAsia="en-US"/>
              </w:rPr>
              <m:t>EP</m:t>
            </m:r>
          </m:e>
          <m:sub>
            <m:r>
              <w:rPr>
                <w:rFonts w:ascii="Cambria Math" w:hAnsi="Cambria Math"/>
                <w:lang w:eastAsia="en-US"/>
              </w:rPr>
              <m:t>j</m:t>
            </m:r>
          </m:sub>
        </m:sSub>
      </m:oMath>
      <w:r w:rsidRPr="00A708C8">
        <w:rPr>
          <w:lang w:eastAsia="en-US"/>
        </w:rPr>
        <w:t xml:space="preserve"> – зароблена страхова премія для </w:t>
      </w:r>
      <m:oMath>
        <m:r>
          <w:rPr>
            <w:rFonts w:ascii="Cambria Math" w:hAnsi="Cambria Math"/>
            <w:lang w:eastAsia="en-US"/>
          </w:rPr>
          <m:t>j</m:t>
        </m:r>
      </m:oMath>
      <w:r w:rsidR="0074529F" w:rsidRPr="00A708C8" w:rsidDel="0074529F">
        <w:rPr>
          <w:i/>
          <w:lang w:eastAsia="en-US"/>
        </w:rPr>
        <w:t xml:space="preserve"> </w:t>
      </w:r>
      <w:r w:rsidRPr="00A708C8">
        <w:rPr>
          <w:lang w:eastAsia="en-US"/>
        </w:rPr>
        <w:t>-го періоду настання збитків</w:t>
      </w:r>
      <w:r w:rsidR="00F753CD" w:rsidRPr="00A708C8">
        <w:rPr>
          <w:lang w:eastAsia="en-US"/>
        </w:rPr>
        <w:t>;</w:t>
      </w:r>
    </w:p>
    <w:p w14:paraId="61DB7A1F" w14:textId="77777777" w:rsidR="00D95B2F" w:rsidRPr="00A708C8" w:rsidRDefault="004D7957" w:rsidP="00D95B2F">
      <w:pPr>
        <w:tabs>
          <w:tab w:val="left" w:pos="1134"/>
        </w:tabs>
        <w:ind w:firstLine="709"/>
        <w:rPr>
          <w:lang w:eastAsia="en-US"/>
        </w:rPr>
      </w:pPr>
      <m:oMath>
        <m:sSub>
          <m:sSubPr>
            <m:ctrlPr>
              <w:rPr>
                <w:rFonts w:ascii="Cambria Math" w:hAnsi="Cambria Math"/>
                <w:i/>
              </w:rPr>
            </m:ctrlPr>
          </m:sSubPr>
          <m:e>
            <m:r>
              <w:rPr>
                <w:rFonts w:ascii="Cambria Math" w:hAnsi="Cambria Math"/>
                <w:lang w:eastAsia="en-US"/>
              </w:rPr>
              <m:t>γ</m:t>
            </m:r>
          </m:e>
          <m:sub>
            <m:r>
              <w:rPr>
                <w:rFonts w:ascii="Cambria Math" w:hAnsi="Cambria Math"/>
                <w:lang w:val="en-US" w:eastAsia="en-US"/>
              </w:rPr>
              <m:t>j</m:t>
            </m:r>
          </m:sub>
        </m:sSub>
      </m:oMath>
      <w:r w:rsidR="00D95B2F" w:rsidRPr="00A708C8">
        <w:rPr>
          <w:lang w:val="ru-RU" w:eastAsia="en-US"/>
        </w:rPr>
        <w:t xml:space="preserve"> – </w:t>
      </w:r>
      <w:r w:rsidR="00D95B2F" w:rsidRPr="00A708C8">
        <w:rPr>
          <w:lang w:eastAsia="en-US"/>
        </w:rPr>
        <w:t>фактор розвитку збитків, який розраховується за формулою:</w:t>
      </w:r>
    </w:p>
    <w:p w14:paraId="3BE8DEE3" w14:textId="77777777" w:rsidR="00D95B2F" w:rsidRPr="00A708C8" w:rsidRDefault="00D95B2F" w:rsidP="00D95B2F">
      <w:pPr>
        <w:tabs>
          <w:tab w:val="left" w:pos="1134"/>
        </w:tabs>
        <w:ind w:firstLine="709"/>
        <w:rPr>
          <w:lang w:eastAsia="en-US"/>
        </w:rPr>
      </w:pPr>
    </w:p>
    <w:p w14:paraId="6FBB8C52" w14:textId="1E8FE074" w:rsidR="00D95B2F" w:rsidRPr="00A708C8" w:rsidRDefault="004D7957" w:rsidP="00D95B2F">
      <w:pPr>
        <w:tabs>
          <w:tab w:val="left" w:pos="1134"/>
        </w:tabs>
        <w:ind w:firstLine="709"/>
        <w:rPr>
          <w:lang w:eastAsia="en-US"/>
        </w:rPr>
      </w:pPr>
      <m:oMathPara>
        <m:oMath>
          <m:sSub>
            <m:sSubPr>
              <m:ctrlPr>
                <w:rPr>
                  <w:rFonts w:ascii="Cambria Math" w:hAnsi="Cambria Math"/>
                  <w:i/>
                </w:rPr>
              </m:ctrlPr>
            </m:sSubPr>
            <m:e>
              <m:r>
                <w:rPr>
                  <w:rFonts w:ascii="Cambria Math" w:hAnsi="Cambria Math"/>
                  <w:lang w:eastAsia="en-US"/>
                </w:rPr>
                <m:t>γ</m:t>
              </m:r>
            </m:e>
            <m:sub>
              <m:r>
                <w:rPr>
                  <w:rFonts w:ascii="Cambria Math" w:hAnsi="Cambria Math"/>
                  <w:lang w:val="en-US" w:eastAsia="en-US"/>
                </w:rPr>
                <m:t>j</m:t>
              </m:r>
            </m:sub>
          </m:sSub>
          <m:r>
            <w:rPr>
              <w:rFonts w:ascii="Cambria Math" w:hAnsi="Cambria Math"/>
              <w:lang w:eastAsia="en-US"/>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r>
                        <w:rPr>
                          <w:rFonts w:ascii="Cambria Math" w:hAnsi="Cambria Math"/>
                          <w:lang w:eastAsia="en-US"/>
                        </w:rPr>
                        <m:t>1</m:t>
                      </m:r>
                    </m:num>
                    <m:den>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N</m:t>
                          </m:r>
                          <m:r>
                            <m:rPr>
                              <m:sty m:val="p"/>
                            </m:rPr>
                            <w:rPr>
                              <w:rFonts w:ascii="Cambria Math" w:hAnsi="Cambria Math"/>
                              <w:lang w:eastAsia="en-US"/>
                            </w:rPr>
                            <m:t>-</m:t>
                          </m:r>
                          <m:r>
                            <w:rPr>
                              <w:rFonts w:ascii="Cambria Math" w:hAnsi="Cambria Math"/>
                              <w:lang w:eastAsia="en-US"/>
                            </w:rPr>
                            <m:t>j</m:t>
                          </m:r>
                          <m:r>
                            <m:rPr>
                              <m:sty m:val="p"/>
                            </m:rPr>
                            <w:rPr>
                              <w:rFonts w:ascii="Cambria Math" w:hAnsi="Cambria Math"/>
                              <w:lang w:eastAsia="en-US"/>
                            </w:rPr>
                            <m:t>+1</m:t>
                          </m:r>
                        </m:e>
                      </m:d>
                    </m:den>
                  </m:f>
                  <m:r>
                    <w:rPr>
                      <w:rFonts w:ascii="Cambria Math" w:hAnsi="Cambria Math"/>
                      <w:lang w:val="en-US" w:eastAsia="en-US"/>
                    </w:rPr>
                    <m:t>,   j≥2</m:t>
                  </m:r>
                </m:e>
                <m:e>
                  <m:r>
                    <w:rPr>
                      <w:rFonts w:ascii="Cambria Math" w:hAnsi="Cambria Math"/>
                      <w:lang w:eastAsia="en-US"/>
                    </w:rPr>
                    <m:t xml:space="preserve">1,                          </m:t>
                  </m:r>
                  <m:r>
                    <w:rPr>
                      <w:rFonts w:ascii="Cambria Math" w:hAnsi="Cambria Math"/>
                      <w:lang w:val="en-US" w:eastAsia="en-US"/>
                    </w:rPr>
                    <m:t>j=1</m:t>
                  </m:r>
                </m:e>
              </m:eqArr>
            </m:e>
          </m:d>
          <m:r>
            <w:rPr>
              <w:rFonts w:ascii="Cambria Math" w:hAnsi="Cambria Math"/>
              <w:lang w:eastAsia="en-US"/>
            </w:rPr>
            <m:t xml:space="preserve">  ,</m:t>
          </m:r>
        </m:oMath>
      </m:oMathPara>
    </w:p>
    <w:p w14:paraId="0903082C" w14:textId="77777777" w:rsidR="00D95B2F" w:rsidRPr="00A708C8" w:rsidRDefault="00D95B2F" w:rsidP="00D95B2F">
      <w:pPr>
        <w:tabs>
          <w:tab w:val="left" w:pos="1134"/>
        </w:tabs>
        <w:ind w:firstLine="709"/>
        <w:rPr>
          <w:lang w:eastAsia="en-US"/>
        </w:rPr>
      </w:pPr>
    </w:p>
    <w:p w14:paraId="545D467E" w14:textId="16B961F2" w:rsidR="00D95B2F" w:rsidRPr="00A708C8" w:rsidRDefault="00D95B2F" w:rsidP="00D95B2F">
      <w:pPr>
        <w:tabs>
          <w:tab w:val="left" w:pos="1134"/>
        </w:tabs>
        <w:ind w:firstLine="709"/>
        <w:rPr>
          <w:lang w:eastAsia="en-US"/>
        </w:rPr>
      </w:pPr>
      <w:bookmarkStart w:id="310" w:name="2518"/>
      <w:bookmarkEnd w:id="310"/>
      <w:r w:rsidRPr="00A708C8">
        <w:rPr>
          <w:lang w:eastAsia="en-US"/>
        </w:rPr>
        <w:t xml:space="preserve">де </w:t>
      </w:r>
      <m:oMath>
        <m:sSup>
          <m:sSupPr>
            <m:ctrlPr>
              <w:rPr>
                <w:rFonts w:ascii="Cambria Math" w:hAnsi="Cambria Math"/>
                <w:i/>
              </w:rPr>
            </m:ctrlPr>
          </m:sSupPr>
          <m:e>
            <m:r>
              <w:rPr>
                <w:rFonts w:ascii="Cambria Math" w:hAnsi="Cambria Math"/>
                <w:lang w:eastAsia="en-US"/>
              </w:rPr>
              <m:t>f</m:t>
            </m:r>
          </m:e>
          <m:sup>
            <m:r>
              <w:rPr>
                <w:rFonts w:ascii="Cambria Math" w:hAnsi="Cambria Math"/>
                <w:lang w:eastAsia="en-US"/>
              </w:rPr>
              <m:t>*</m:t>
            </m:r>
          </m:sup>
        </m:sSup>
        <m:d>
          <m:dPr>
            <m:ctrlPr>
              <w:rPr>
                <w:rFonts w:ascii="Cambria Math" w:hAnsi="Cambria Math"/>
                <w:i/>
              </w:rPr>
            </m:ctrlPr>
          </m:dPr>
          <m:e>
            <m:r>
              <w:rPr>
                <w:rFonts w:ascii="Cambria Math" w:hAnsi="Cambria Math"/>
                <w:lang w:eastAsia="en-US"/>
              </w:rPr>
              <m:t>N</m:t>
            </m:r>
            <m:r>
              <m:rPr>
                <m:sty m:val="p"/>
              </m:rPr>
              <w:rPr>
                <w:rFonts w:ascii="Cambria Math" w:hAnsi="Cambria Math"/>
                <w:lang w:eastAsia="en-US"/>
              </w:rPr>
              <m:t>-</m:t>
            </m:r>
            <m:r>
              <w:rPr>
                <w:rFonts w:ascii="Cambria Math" w:hAnsi="Cambria Math"/>
                <w:lang w:eastAsia="en-US"/>
              </w:rPr>
              <m:t>j</m:t>
            </m:r>
            <m:r>
              <m:rPr>
                <m:sty m:val="p"/>
              </m:rPr>
              <w:rPr>
                <w:rFonts w:ascii="Cambria Math" w:hAnsi="Cambria Math"/>
                <w:lang w:eastAsia="en-US"/>
              </w:rPr>
              <m:t>+1</m:t>
            </m:r>
          </m:e>
        </m:d>
      </m:oMath>
      <w:r w:rsidRPr="00A708C8">
        <w:rPr>
          <w:lang w:eastAsia="en-US"/>
        </w:rPr>
        <w:t xml:space="preserve"> – фактор розвитку збитків для </w:t>
      </w:r>
      <m:oMath>
        <m:r>
          <w:rPr>
            <w:rFonts w:ascii="Cambria Math" w:hAnsi="Cambria Math"/>
            <w:lang w:eastAsia="en-US"/>
          </w:rPr>
          <m:t>(N</m:t>
        </m:r>
        <m:r>
          <m:rPr>
            <m:sty m:val="p"/>
          </m:rPr>
          <w:rPr>
            <w:rFonts w:ascii="Cambria Math" w:hAnsi="Cambria Math"/>
            <w:lang w:eastAsia="en-US"/>
          </w:rPr>
          <m:t>-</m:t>
        </m:r>
        <m:r>
          <w:rPr>
            <w:rFonts w:ascii="Cambria Math" w:hAnsi="Cambria Math"/>
            <w:lang w:eastAsia="en-US"/>
          </w:rPr>
          <m:t>j</m:t>
        </m:r>
        <m:r>
          <m:rPr>
            <m:sty m:val="p"/>
          </m:rPr>
          <w:rPr>
            <w:rFonts w:ascii="Cambria Math" w:hAnsi="Cambria Math"/>
            <w:lang w:eastAsia="en-US"/>
          </w:rPr>
          <m:t>+1)</m:t>
        </m:r>
      </m:oMath>
      <w:r w:rsidRPr="00A708C8">
        <w:rPr>
          <w:lang w:eastAsia="en-US"/>
        </w:rPr>
        <w:t xml:space="preserve">-го періоду сплати (розвитку) збитків, що визначається за формулою, визначеною у пункті 4 розділу I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w:t>
      </w:r>
    </w:p>
    <w:p w14:paraId="196626B1" w14:textId="77777777" w:rsidR="00D95B2F" w:rsidRPr="00A708C8" w:rsidRDefault="00D95B2F" w:rsidP="00D95B2F">
      <w:pPr>
        <w:tabs>
          <w:tab w:val="left" w:pos="1134"/>
        </w:tabs>
        <w:ind w:firstLine="709"/>
        <w:jc w:val="left"/>
        <w:rPr>
          <w:lang w:eastAsia="en-US"/>
        </w:rPr>
      </w:pPr>
    </w:p>
    <w:p w14:paraId="7EE722BF" w14:textId="60EF458C" w:rsidR="00D95B2F" w:rsidRPr="00A708C8" w:rsidRDefault="00D95B2F" w:rsidP="005926CF">
      <w:pPr>
        <w:pStyle w:val="af3"/>
        <w:numPr>
          <w:ilvl w:val="1"/>
          <w:numId w:val="6"/>
        </w:numPr>
        <w:tabs>
          <w:tab w:val="left" w:pos="1134"/>
        </w:tabs>
        <w:ind w:left="0" w:firstLine="709"/>
        <w:rPr>
          <w:lang w:eastAsia="en-US"/>
        </w:rPr>
      </w:pPr>
      <w:r w:rsidRPr="00A708C8">
        <w:rPr>
          <w:lang w:eastAsia="en-US"/>
        </w:rPr>
        <w:t>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розраховується за такою формулою та не може бути меншою за 0:</w:t>
      </w:r>
    </w:p>
    <w:p w14:paraId="042D0069" w14:textId="77777777" w:rsidR="00D95B2F" w:rsidRPr="00A708C8" w:rsidRDefault="00D95B2F" w:rsidP="00D95B2F">
      <w:pPr>
        <w:pStyle w:val="af3"/>
        <w:tabs>
          <w:tab w:val="left" w:pos="1134"/>
        </w:tabs>
        <w:ind w:left="709"/>
        <w:rPr>
          <w:lang w:eastAsia="en-US"/>
        </w:rPr>
      </w:pPr>
    </w:p>
    <w:p w14:paraId="4D757BE8" w14:textId="77777777"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r>
            <w:rPr>
              <w:rFonts w:ascii="Cambria Math" w:hAnsi="Cambria Math"/>
              <w:lang w:eastAsia="en-US"/>
            </w:rPr>
            <m:t>=ρ∙</m:t>
          </m:r>
          <m:sSub>
            <m:sSubPr>
              <m:ctrlPr>
                <w:rPr>
                  <w:rFonts w:ascii="Cambria Math" w:hAnsi="Cambria Math"/>
                  <w:i/>
                </w:rPr>
              </m:ctrlPr>
            </m:sSubPr>
            <m:e>
              <m:r>
                <w:rPr>
                  <w:rFonts w:ascii="Cambria Math" w:hAnsi="Cambria Math"/>
                  <w:lang w:eastAsia="en-US"/>
                </w:rPr>
                <m:t>EP</m:t>
              </m:r>
            </m:e>
            <m:sub>
              <m:r>
                <w:rPr>
                  <w:rFonts w:ascii="Cambria Math" w:hAnsi="Cambria Math"/>
                  <w:lang w:eastAsia="en-US"/>
                </w:rPr>
                <m:t>a</m:t>
              </m:r>
            </m:sub>
          </m:sSub>
          <m:r>
            <w:rPr>
              <w:rFonts w:ascii="Cambria Math" w:hAnsi="Cambria Math"/>
              <w:lang w:eastAsia="en-US"/>
            </w:rPr>
            <m:t>∙</m:t>
          </m:r>
          <m:d>
            <m:dPr>
              <m:ctrlPr>
                <w:rPr>
                  <w:rFonts w:ascii="Cambria Math" w:hAnsi="Cambria Math"/>
                  <w:i/>
                </w:rPr>
              </m:ctrlPr>
            </m:dPr>
            <m:e>
              <m:r>
                <w:rPr>
                  <w:rFonts w:ascii="Cambria Math" w:hAnsi="Cambria Math"/>
                  <w:lang w:eastAsia="en-US"/>
                </w:rPr>
                <m:t>1-</m:t>
              </m:r>
              <m:sSub>
                <m:sSubPr>
                  <m:ctrlPr>
                    <w:rPr>
                      <w:rFonts w:ascii="Cambria Math" w:hAnsi="Cambria Math"/>
                      <w:i/>
                    </w:rPr>
                  </m:ctrlPr>
                </m:sSubPr>
                <m:e>
                  <m:r>
                    <w:rPr>
                      <w:rFonts w:ascii="Cambria Math" w:hAnsi="Cambria Math"/>
                      <w:lang w:eastAsia="en-US"/>
                    </w:rPr>
                    <m:t>γ</m:t>
                  </m:r>
                </m:e>
                <m:sub>
                  <m:r>
                    <w:rPr>
                      <w:rFonts w:ascii="Cambria Math" w:hAnsi="Cambria Math"/>
                      <w:lang w:val="en-US" w:eastAsia="en-US"/>
                    </w:rPr>
                    <m:t>a</m:t>
                  </m:r>
                </m:sub>
              </m:sSub>
            </m:e>
          </m:d>
          <m:r>
            <w:rPr>
              <w:rFonts w:ascii="Cambria Math" w:hAnsi="Cambria Math"/>
              <w:lang w:eastAsia="en-US"/>
            </w:rPr>
            <m:t>-</m:t>
          </m:r>
          <m:sSub>
            <m:sSubPr>
              <m:ctrlPr>
                <w:rPr>
                  <w:rFonts w:ascii="Cambria Math" w:hAnsi="Cambria Math"/>
                  <w:i/>
                </w:rPr>
              </m:ctrlPr>
            </m:sSubPr>
            <m:e>
              <m:r>
                <w:rPr>
                  <w:rFonts w:ascii="Cambria Math" w:hAnsi="Cambria Math"/>
                  <w:lang w:eastAsia="en-US"/>
                </w:rPr>
                <m:t>RBNS</m:t>
              </m:r>
            </m:e>
            <m:sub>
              <m:r>
                <w:rPr>
                  <w:rFonts w:ascii="Cambria Math" w:hAnsi="Cambria Math"/>
                  <w:lang w:eastAsia="en-US"/>
                </w:rPr>
                <m:t>a</m:t>
              </m:r>
            </m:sub>
          </m:sSub>
          <m:r>
            <w:rPr>
              <w:rFonts w:ascii="Cambria Math" w:hAnsi="Cambria Math"/>
              <w:lang w:eastAsia="en-US"/>
            </w:rPr>
            <m:t>.</m:t>
          </m:r>
        </m:oMath>
      </m:oMathPara>
    </w:p>
    <w:p w14:paraId="2F1F633A" w14:textId="77777777" w:rsidR="00D95B2F" w:rsidRPr="00A708C8" w:rsidRDefault="00D95B2F" w:rsidP="00D95B2F">
      <w:pPr>
        <w:tabs>
          <w:tab w:val="left" w:pos="1134"/>
        </w:tabs>
        <w:ind w:firstLine="709"/>
        <w:jc w:val="left"/>
        <w:rPr>
          <w:lang w:eastAsia="en-US"/>
        </w:rPr>
      </w:pPr>
    </w:p>
    <w:p w14:paraId="622E69C8" w14:textId="3AEB3C5A" w:rsidR="00D95B2F"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розрахунку резерву збитків, які виникли, але не заявлені, методом </w:t>
      </w:r>
      <w:proofErr w:type="spellStart"/>
      <w:r w:rsidRPr="00A708C8">
        <w:rPr>
          <w:lang w:eastAsia="en-US"/>
        </w:rPr>
        <w:t>Cape</w:t>
      </w:r>
      <w:proofErr w:type="spellEnd"/>
      <w:r w:rsidRPr="00A708C8">
        <w:rPr>
          <w:lang w:eastAsia="en-US"/>
        </w:rPr>
        <w:t xml:space="preserve"> </w:t>
      </w:r>
      <w:proofErr w:type="spellStart"/>
      <w:r w:rsidRPr="00A708C8">
        <w:rPr>
          <w:lang w:eastAsia="en-US"/>
        </w:rPr>
        <w:t>Cod</w:t>
      </w:r>
      <w:proofErr w:type="spellEnd"/>
      <w:r w:rsidRPr="00A708C8">
        <w:rPr>
          <w:lang w:val="en-US" w:eastAsia="en-US"/>
        </w:rPr>
        <w:t>e</w:t>
      </w:r>
      <w:r w:rsidRPr="00A708C8">
        <w:rPr>
          <w:lang w:eastAsia="en-US"/>
        </w:rPr>
        <w:t xml:space="preserve"> </w:t>
      </w:r>
      <w:r w:rsidRPr="00A708C8">
        <w:rPr>
          <w:bCs/>
          <w:lang w:eastAsia="en-US"/>
        </w:rPr>
        <w:t xml:space="preserve">на основі </w:t>
      </w:r>
      <w:r w:rsidRPr="00A708C8">
        <w:rPr>
          <w:lang w:eastAsia="en-US"/>
        </w:rPr>
        <w:t xml:space="preserve">сплачених збитків та заявлених, але не виплачених збитків застосовується групування даних аналогічно методу </w:t>
      </w:r>
      <w:proofErr w:type="spellStart"/>
      <w:r w:rsidRPr="00A708C8">
        <w:rPr>
          <w:lang w:eastAsia="en-US"/>
        </w:rPr>
        <w:t>Chain</w:t>
      </w:r>
      <w:proofErr w:type="spellEnd"/>
      <w:r w:rsidRPr="00A708C8">
        <w:rPr>
          <w:lang w:eastAsia="en-US"/>
        </w:rPr>
        <w:t xml:space="preserve"> </w:t>
      </w:r>
      <w:proofErr w:type="spellStart"/>
      <w:r w:rsidRPr="00A708C8">
        <w:rPr>
          <w:lang w:eastAsia="en-US"/>
        </w:rPr>
        <w:t>Ladder</w:t>
      </w:r>
      <w:proofErr w:type="spellEnd"/>
      <w:r w:rsidRPr="00A708C8">
        <w:rPr>
          <w:lang w:eastAsia="en-US"/>
        </w:rPr>
        <w:t xml:space="preserve">, викладеному у розділі ІІІ додатка </w:t>
      </w:r>
      <w:r w:rsidR="00001660">
        <w:rPr>
          <w:lang w:eastAsia="en-US"/>
        </w:rPr>
        <w:t xml:space="preserve">2 </w:t>
      </w:r>
      <w:r w:rsidRPr="00A708C8">
        <w:rPr>
          <w:lang w:eastAsia="en-US"/>
        </w:rPr>
        <w:t xml:space="preserve">до </w:t>
      </w:r>
      <w:r w:rsidR="00001660">
        <w:rPr>
          <w:lang w:eastAsia="en-US"/>
        </w:rPr>
        <w:t>Положення</w:t>
      </w:r>
      <w:r w:rsidRPr="00A708C8">
        <w:rPr>
          <w:lang w:eastAsia="en-US"/>
        </w:rPr>
        <w:t>. В такому випадку сума резерву збитків, які виникли, але не заявлені,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oMath>
      <w:r w:rsidRPr="00A708C8">
        <w:rPr>
          <w:lang w:eastAsia="en-US"/>
        </w:rPr>
        <w:t>)</w:t>
      </w:r>
      <w:r w:rsidRPr="00A708C8">
        <w:rPr>
          <w:lang w:val="ru-RU" w:eastAsia="en-US"/>
        </w:rPr>
        <w:t xml:space="preserve"> </w:t>
      </w:r>
      <w:r w:rsidRPr="00A708C8">
        <w:rPr>
          <w:lang w:eastAsia="en-US"/>
        </w:rPr>
        <w:t xml:space="preserve">для кожного періоду настання збитків </w:t>
      </w:r>
      <m:oMath>
        <m:r>
          <w:rPr>
            <w:rFonts w:ascii="Cambria Math" w:hAnsi="Cambria Math"/>
            <w:lang w:eastAsia="en-US"/>
          </w:rPr>
          <m:t>a</m:t>
        </m:r>
      </m:oMath>
      <w:r w:rsidRPr="00A708C8">
        <w:rPr>
          <w:lang w:eastAsia="en-US"/>
        </w:rPr>
        <w:t xml:space="preserve"> розраховується за такою формулою та не може бути меншою за 0:</w:t>
      </w:r>
    </w:p>
    <w:p w14:paraId="299D02F6" w14:textId="77777777" w:rsidR="00D95B2F" w:rsidRPr="00A708C8" w:rsidRDefault="00D95B2F" w:rsidP="00D95B2F">
      <w:pPr>
        <w:pStyle w:val="af3"/>
        <w:tabs>
          <w:tab w:val="left" w:pos="1134"/>
        </w:tabs>
        <w:ind w:left="709"/>
        <w:rPr>
          <w:lang w:eastAsia="en-US"/>
        </w:rPr>
      </w:pPr>
    </w:p>
    <w:p w14:paraId="07876107" w14:textId="77777777" w:rsidR="00D95B2F" w:rsidRPr="00A708C8" w:rsidRDefault="004D7957" w:rsidP="00D95B2F">
      <w:pPr>
        <w:tabs>
          <w:tab w:val="left" w:pos="1134"/>
        </w:tabs>
        <w:ind w:firstLine="709"/>
        <w:jc w:val="left"/>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r>
            <w:rPr>
              <w:rFonts w:ascii="Cambria Math" w:hAnsi="Cambria Math"/>
              <w:lang w:eastAsia="en-US"/>
            </w:rPr>
            <m:t>=ρ∙</m:t>
          </m:r>
          <m:sSub>
            <m:sSubPr>
              <m:ctrlPr>
                <w:rPr>
                  <w:rFonts w:ascii="Cambria Math" w:hAnsi="Cambria Math"/>
                  <w:i/>
                </w:rPr>
              </m:ctrlPr>
            </m:sSubPr>
            <m:e>
              <m:r>
                <w:rPr>
                  <w:rFonts w:ascii="Cambria Math" w:hAnsi="Cambria Math"/>
                  <w:lang w:eastAsia="en-US"/>
                </w:rPr>
                <m:t>EP</m:t>
              </m:r>
            </m:e>
            <m:sub>
              <m:r>
                <w:rPr>
                  <w:rFonts w:ascii="Cambria Math" w:hAnsi="Cambria Math"/>
                  <w:lang w:eastAsia="en-US"/>
                </w:rPr>
                <m:t>a</m:t>
              </m:r>
            </m:sub>
          </m:sSub>
          <m:r>
            <w:rPr>
              <w:rFonts w:ascii="Cambria Math" w:hAnsi="Cambria Math"/>
              <w:lang w:eastAsia="en-US"/>
            </w:rPr>
            <m:t>∙</m:t>
          </m:r>
          <m:d>
            <m:dPr>
              <m:ctrlPr>
                <w:rPr>
                  <w:rFonts w:ascii="Cambria Math" w:hAnsi="Cambria Math"/>
                  <w:i/>
                </w:rPr>
              </m:ctrlPr>
            </m:dPr>
            <m:e>
              <m:r>
                <w:rPr>
                  <w:rFonts w:ascii="Cambria Math" w:hAnsi="Cambria Math"/>
                  <w:lang w:eastAsia="en-US"/>
                </w:rPr>
                <m:t>1-</m:t>
              </m:r>
              <m:sSub>
                <m:sSubPr>
                  <m:ctrlPr>
                    <w:rPr>
                      <w:rFonts w:ascii="Cambria Math" w:hAnsi="Cambria Math"/>
                      <w:i/>
                    </w:rPr>
                  </m:ctrlPr>
                </m:sSubPr>
                <m:e>
                  <m:r>
                    <w:rPr>
                      <w:rFonts w:ascii="Cambria Math" w:hAnsi="Cambria Math"/>
                      <w:lang w:eastAsia="en-US"/>
                    </w:rPr>
                    <m:t>γ</m:t>
                  </m:r>
                </m:e>
                <m:sub>
                  <m:r>
                    <w:rPr>
                      <w:rFonts w:ascii="Cambria Math" w:hAnsi="Cambria Math"/>
                      <w:lang w:val="en-US" w:eastAsia="en-US"/>
                    </w:rPr>
                    <m:t>a</m:t>
                  </m:r>
                </m:sub>
              </m:sSub>
            </m:e>
          </m:d>
          <m:r>
            <w:rPr>
              <w:rFonts w:ascii="Cambria Math" w:hAnsi="Cambria Math"/>
              <w:lang w:eastAsia="en-US"/>
            </w:rPr>
            <m:t>.</m:t>
          </m:r>
        </m:oMath>
      </m:oMathPara>
    </w:p>
    <w:p w14:paraId="6FA1EBDC" w14:textId="77777777" w:rsidR="00D95B2F" w:rsidRPr="00A708C8" w:rsidRDefault="00D95B2F" w:rsidP="00D95B2F">
      <w:pPr>
        <w:pStyle w:val="af3"/>
        <w:tabs>
          <w:tab w:val="left" w:pos="1134"/>
        </w:tabs>
        <w:ind w:left="709"/>
        <w:rPr>
          <w:lang w:eastAsia="en-US"/>
        </w:rPr>
      </w:pPr>
    </w:p>
    <w:p w14:paraId="31E2381B" w14:textId="6D771FFC" w:rsidR="00D95B2F" w:rsidRPr="00A708C8" w:rsidRDefault="00D95B2F" w:rsidP="005926CF">
      <w:pPr>
        <w:pStyle w:val="af3"/>
        <w:numPr>
          <w:ilvl w:val="1"/>
          <w:numId w:val="6"/>
        </w:numPr>
        <w:tabs>
          <w:tab w:val="left" w:pos="1134"/>
        </w:tabs>
        <w:ind w:left="0" w:firstLine="709"/>
        <w:rPr>
          <w:lang w:eastAsia="en-US"/>
        </w:rPr>
      </w:pPr>
      <w:r w:rsidRPr="00A708C8">
        <w:rPr>
          <w:lang w:eastAsia="en-US"/>
        </w:rPr>
        <w:t>Загальна сума резерву збитків, які виникли, але не заявлені (</w:t>
      </w:r>
      <m:oMath>
        <m:sSubSup>
          <m:sSubSupPr>
            <m:ctrlPr>
              <w:rPr>
                <w:rFonts w:ascii="Cambria Math" w:hAnsi="Cambria Math"/>
                <w:i/>
              </w:rPr>
            </m:ctrlPr>
          </m:sSubSupPr>
          <m:e>
            <m:r>
              <w:rPr>
                <w:rFonts w:ascii="Cambria Math" w:hAnsi="Cambria Math"/>
                <w:lang w:val="en-US" w:eastAsia="en-US"/>
              </w:rPr>
              <m:t>IBNR</m:t>
            </m:r>
          </m:e>
          <m:sub>
            <m:r>
              <w:rPr>
                <w:rFonts w:ascii="Cambria Math" w:hAnsi="Cambria Math"/>
                <w:lang w:eastAsia="en-US"/>
              </w:rPr>
              <m:t>CC</m:t>
            </m:r>
          </m:sub>
          <m:sup>
            <m:r>
              <w:rPr>
                <w:rFonts w:ascii="Cambria Math" w:hAnsi="Cambria Math"/>
                <w:lang w:eastAsia="en-US"/>
              </w:rPr>
              <m:t>*</m:t>
            </m:r>
          </m:sup>
        </m:sSubSup>
      </m:oMath>
      <w:r w:rsidRPr="00A708C8">
        <w:rPr>
          <w:lang w:eastAsia="en-US"/>
        </w:rPr>
        <w:t>) розраховується шляхом підсумування отриманих значень резерву збитків, які виникли, але не заявлені,</w:t>
      </w:r>
      <w:r w:rsidRPr="00A708C8">
        <w:rPr>
          <w:i/>
          <w:lang w:eastAsia="en-US"/>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oMath>
      <w:r w:rsidRPr="00A708C8">
        <w:rPr>
          <w:lang w:eastAsia="en-US"/>
        </w:rPr>
        <w:t xml:space="preserve"> за кожним періодом настання збитків </w:t>
      </w:r>
      <m:oMath>
        <m:r>
          <w:rPr>
            <w:rFonts w:ascii="Cambria Math" w:hAnsi="Cambria Math"/>
            <w:lang w:eastAsia="en-US"/>
          </w:rPr>
          <m:t>a</m:t>
        </m:r>
      </m:oMath>
      <w:r w:rsidRPr="00A708C8">
        <w:rPr>
          <w:lang w:eastAsia="en-US"/>
        </w:rPr>
        <w:t>:</w:t>
      </w:r>
    </w:p>
    <w:p w14:paraId="4E8F2DEA" w14:textId="77777777" w:rsidR="00D95B2F" w:rsidRPr="00A708C8" w:rsidRDefault="00D95B2F" w:rsidP="00D95B2F">
      <w:pPr>
        <w:pStyle w:val="af3"/>
        <w:tabs>
          <w:tab w:val="left" w:pos="1134"/>
        </w:tabs>
        <w:ind w:left="709"/>
        <w:rPr>
          <w:lang w:eastAsia="en-US"/>
        </w:rPr>
      </w:pPr>
    </w:p>
    <w:p w14:paraId="65E13622" w14:textId="77777777" w:rsidR="00D95B2F" w:rsidRPr="00A708C8" w:rsidRDefault="004D7957" w:rsidP="00D95B2F">
      <w:pPr>
        <w:pStyle w:val="af3"/>
        <w:tabs>
          <w:tab w:val="left" w:pos="1134"/>
        </w:tabs>
        <w:ind w:left="709"/>
        <w:rPr>
          <w:i/>
          <w:lang w:eastAsia="en-US"/>
        </w:rPr>
      </w:pPr>
      <m:oMathPara>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CC</m:t>
              </m:r>
            </m:sub>
            <m:sup>
              <m:r>
                <w:rPr>
                  <w:rFonts w:ascii="Cambria Math" w:hAnsi="Cambria Math"/>
                  <w:lang w:eastAsia="en-US"/>
                </w:rPr>
                <m:t>*</m:t>
              </m:r>
            </m:sup>
          </m:sSubSup>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a=1</m:t>
              </m:r>
            </m:sub>
            <m:sup>
              <m:r>
                <w:rPr>
                  <w:rFonts w:ascii="Cambria Math" w:hAnsi="Cambria Math"/>
                  <w:lang w:eastAsia="en-US"/>
                </w:rPr>
                <m:t>N</m:t>
              </m:r>
            </m:sup>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IBNR</m:t>
                      </m:r>
                    </m:e>
                    <m:sup>
                      <m:r>
                        <w:rPr>
                          <w:rFonts w:ascii="Cambria Math" w:hAnsi="Cambria Math"/>
                          <w:lang w:eastAsia="en-US"/>
                        </w:rPr>
                        <m:t>CC</m:t>
                      </m:r>
                    </m:sup>
                  </m:sSup>
                </m:e>
                <m:sub>
                  <m:r>
                    <w:rPr>
                      <w:rFonts w:ascii="Cambria Math" w:hAnsi="Cambria Math"/>
                      <w:vertAlign w:val="subscript"/>
                      <w:lang w:eastAsia="en-US"/>
                    </w:rPr>
                    <m:t>a</m:t>
                  </m:r>
                </m:sub>
              </m:sSub>
              <m:r>
                <w:rPr>
                  <w:rFonts w:ascii="Cambria Math" w:hAnsi="Cambria Math"/>
                  <w:lang w:eastAsia="en-US"/>
                </w:rPr>
                <m:t xml:space="preserve"> </m:t>
              </m:r>
            </m:e>
          </m:nary>
          <m:r>
            <w:rPr>
              <w:rFonts w:ascii="Cambria Math" w:hAnsi="Cambria Math"/>
              <w:lang w:eastAsia="en-US"/>
            </w:rPr>
            <m:t>.</m:t>
          </m:r>
        </m:oMath>
      </m:oMathPara>
    </w:p>
    <w:p w14:paraId="0BE6A52D" w14:textId="77777777" w:rsidR="00D95B2F" w:rsidRPr="00A708C8" w:rsidRDefault="00D95B2F" w:rsidP="00D95B2F">
      <w:pPr>
        <w:tabs>
          <w:tab w:val="left" w:pos="1134"/>
        </w:tabs>
        <w:ind w:firstLine="709"/>
        <w:jc w:val="left"/>
        <w:rPr>
          <w:lang w:eastAsia="en-US"/>
        </w:rPr>
      </w:pPr>
    </w:p>
    <w:p w14:paraId="2A5B5543" w14:textId="79ADF656" w:rsidR="00D95B2F" w:rsidRPr="00A708C8" w:rsidRDefault="00D95B2F" w:rsidP="005926CF">
      <w:pPr>
        <w:pStyle w:val="af3"/>
        <w:numPr>
          <w:ilvl w:val="1"/>
          <w:numId w:val="6"/>
        </w:numPr>
        <w:tabs>
          <w:tab w:val="left" w:pos="1134"/>
        </w:tabs>
        <w:ind w:left="0" w:firstLine="709"/>
        <w:rPr>
          <w:lang w:eastAsia="en-US"/>
        </w:rPr>
      </w:pPr>
      <w:r w:rsidRPr="00A708C8">
        <w:rPr>
          <w:lang w:eastAsia="en-US"/>
        </w:rPr>
        <w:t>Для визначення суми резерву збитків, які виникли, але не заявлені, (</w:t>
      </w:r>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eastAsia="en-US"/>
              </w:rPr>
              <m:t>CC</m:t>
            </m:r>
          </m:sub>
        </m:sSub>
      </m:oMath>
      <w:r w:rsidRPr="00A708C8">
        <w:rPr>
          <w:lang w:eastAsia="en-US"/>
        </w:rPr>
        <w:t>) от</w:t>
      </w:r>
      <w:proofErr w:type="spellStart"/>
      <w:r w:rsidRPr="00A708C8">
        <w:rPr>
          <w:lang w:eastAsia="en-US"/>
        </w:rPr>
        <w:t>римане</w:t>
      </w:r>
      <w:proofErr w:type="spellEnd"/>
      <w:r w:rsidRPr="00A708C8">
        <w:rPr>
          <w:lang w:eastAsia="en-US"/>
        </w:rPr>
        <w:t xml:space="preserve"> значення </w:t>
      </w:r>
      <m:oMath>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CC</m:t>
            </m:r>
          </m:sub>
          <m:sup>
            <m:r>
              <w:rPr>
                <w:rFonts w:ascii="Cambria Math" w:hAnsi="Cambria Math"/>
                <w:lang w:eastAsia="en-US"/>
              </w:rPr>
              <m:t>*</m:t>
            </m:r>
          </m:sup>
        </m:sSubSup>
      </m:oMath>
      <w:r w:rsidRPr="00A708C8">
        <w:rPr>
          <w:lang w:eastAsia="en-US"/>
        </w:rPr>
        <w:t xml:space="preserve"> збільшується на суму витрат на врегулювання збитків за відповідним видом страхування у розмірі </w:t>
      </w:r>
      <m:oMath>
        <m:r>
          <w:rPr>
            <w:rFonts w:ascii="Cambria Math" w:hAnsi="Cambria Math"/>
            <w:lang w:eastAsia="en-US"/>
          </w:rPr>
          <m:t>n</m:t>
        </m:r>
      </m:oMath>
      <w:r w:rsidRPr="00A708C8">
        <w:rPr>
          <w:lang w:eastAsia="en-US"/>
        </w:rPr>
        <w:t xml:space="preserve"> відсотків відповідно до вимог пункту 5</w:t>
      </w:r>
      <w:r w:rsidR="007D7E53">
        <w:rPr>
          <w:lang w:eastAsia="en-US"/>
        </w:rPr>
        <w:t>1</w:t>
      </w:r>
      <w:r w:rsidRPr="00A708C8">
        <w:rPr>
          <w:lang w:eastAsia="en-US"/>
        </w:rPr>
        <w:t xml:space="preserve"> глави 7 розділу ІІ </w:t>
      </w:r>
      <w:r w:rsidR="00001660">
        <w:rPr>
          <w:lang w:eastAsia="en-US"/>
        </w:rPr>
        <w:t>Положення</w:t>
      </w:r>
      <w:r w:rsidRPr="00A708C8">
        <w:rPr>
          <w:lang w:eastAsia="en-US"/>
        </w:rPr>
        <w:t>:</w:t>
      </w:r>
    </w:p>
    <w:p w14:paraId="0CE2C1BC" w14:textId="77777777" w:rsidR="00D95B2F" w:rsidRPr="00A708C8" w:rsidRDefault="00D95B2F" w:rsidP="00D95B2F">
      <w:pPr>
        <w:pStyle w:val="af3"/>
        <w:tabs>
          <w:tab w:val="left" w:pos="1134"/>
        </w:tabs>
        <w:ind w:left="709"/>
        <w:rPr>
          <w:lang w:eastAsia="en-US"/>
        </w:rPr>
      </w:pPr>
    </w:p>
    <w:p w14:paraId="722F0D54" w14:textId="60166783" w:rsidR="00D95B2F" w:rsidRPr="00A708C8" w:rsidRDefault="004D7957" w:rsidP="00D95B2F">
      <w:pPr>
        <w:pStyle w:val="af3"/>
        <w:tabs>
          <w:tab w:val="left" w:pos="1134"/>
        </w:tabs>
        <w:ind w:left="709"/>
        <w:rPr>
          <w:i/>
          <w:lang w:eastAsia="en-US"/>
        </w:rPr>
      </w:pPr>
      <m:oMathPara>
        <m:oMath>
          <m:sSub>
            <m:sSubPr>
              <m:ctrlPr>
                <w:rPr>
                  <w:rFonts w:ascii="Cambria Math" w:hAnsi="Cambria Math"/>
                  <w:i/>
                </w:rPr>
              </m:ctrlPr>
            </m:sSubPr>
            <m:e>
              <m:r>
                <w:rPr>
                  <w:rFonts w:ascii="Cambria Math" w:hAnsi="Cambria Math"/>
                  <w:lang w:eastAsia="en-US"/>
                </w:rPr>
                <m:t>IBNR</m:t>
              </m:r>
            </m:e>
            <m:sub>
              <m:r>
                <w:rPr>
                  <w:rFonts w:ascii="Cambria Math" w:hAnsi="Cambria Math"/>
                  <w:vertAlign w:val="subscript"/>
                  <w:lang w:eastAsia="en-US"/>
                </w:rPr>
                <m:t>CC</m:t>
              </m:r>
            </m:sub>
          </m:sSub>
          <m:sSubSup>
            <m:sSubSupPr>
              <m:ctrlPr>
                <w:rPr>
                  <w:rFonts w:ascii="Cambria Math" w:hAnsi="Cambria Math"/>
                  <w:i/>
                </w:rPr>
              </m:ctrlPr>
            </m:sSubSupPr>
            <m:e>
              <m:r>
                <w:rPr>
                  <w:rFonts w:ascii="Cambria Math" w:hAnsi="Cambria Math"/>
                  <w:lang w:eastAsia="en-US"/>
                </w:rPr>
                <m:t>=IBNR</m:t>
              </m:r>
            </m:e>
            <m:sub>
              <m:r>
                <w:rPr>
                  <w:rFonts w:ascii="Cambria Math" w:hAnsi="Cambria Math"/>
                  <w:lang w:eastAsia="en-US"/>
                </w:rPr>
                <m:t>CC</m:t>
              </m:r>
            </m:sub>
            <m:sup>
              <m:r>
                <w:rPr>
                  <w:rFonts w:ascii="Cambria Math" w:hAnsi="Cambria Math"/>
                  <w:lang w:eastAsia="en-US"/>
                </w:rPr>
                <m:t>*</m:t>
              </m:r>
            </m:sup>
          </m:sSubSup>
          <m:r>
            <w:rPr>
              <w:rFonts w:ascii="Cambria Math" w:hAnsi="Cambria Math"/>
              <w:lang w:eastAsia="en-US"/>
            </w:rPr>
            <m:t>∙</m:t>
          </m:r>
          <m:d>
            <m:dPr>
              <m:ctrlPr>
                <w:rPr>
                  <w:rFonts w:ascii="Cambria Math" w:hAnsi="Cambria Math"/>
                  <w:i/>
                </w:rPr>
              </m:ctrlPr>
            </m:dPr>
            <m:e>
              <m:r>
                <w:rPr>
                  <w:rFonts w:ascii="Cambria Math" w:hAnsi="Cambria Math"/>
                  <w:lang w:eastAsia="en-US"/>
                </w:rPr>
                <m:t>1+</m:t>
              </m:r>
              <m:f>
                <m:fPr>
                  <m:ctrlPr>
                    <w:rPr>
                      <w:rFonts w:ascii="Cambria Math" w:hAnsi="Cambria Math"/>
                      <w:i/>
                    </w:rPr>
                  </m:ctrlPr>
                </m:fPr>
                <m:num>
                  <m:r>
                    <w:rPr>
                      <w:rFonts w:ascii="Cambria Math" w:hAnsi="Cambria Math"/>
                      <w:lang w:val="en-US" w:eastAsia="en-US"/>
                    </w:rPr>
                    <m:t>n</m:t>
                  </m:r>
                </m:num>
                <m:den>
                  <m:r>
                    <w:rPr>
                      <w:rFonts w:ascii="Cambria Math" w:hAnsi="Cambria Math"/>
                      <w:lang w:eastAsia="en-US"/>
                    </w:rPr>
                    <m:t>100</m:t>
                  </m:r>
                </m:den>
              </m:f>
            </m:e>
          </m:d>
          <m:r>
            <w:rPr>
              <w:rFonts w:ascii="Cambria Math" w:hAnsi="Cambria Math"/>
              <w:lang w:eastAsia="en-US"/>
            </w:rPr>
            <m:t xml:space="preserve"> .</m:t>
          </m:r>
        </m:oMath>
      </m:oMathPara>
    </w:p>
    <w:p w14:paraId="568E0107" w14:textId="77777777" w:rsidR="00857539" w:rsidRPr="00A708C8" w:rsidRDefault="00857539" w:rsidP="00D95B2F">
      <w:pPr>
        <w:pStyle w:val="af3"/>
        <w:tabs>
          <w:tab w:val="left" w:pos="1134"/>
        </w:tabs>
        <w:ind w:left="709"/>
        <w:rPr>
          <w:i/>
          <w:lang w:eastAsia="en-US"/>
        </w:rPr>
      </w:pPr>
    </w:p>
    <w:p w14:paraId="1878F943" w14:textId="7D6C1B33" w:rsidR="00857539" w:rsidRPr="00A708C8" w:rsidRDefault="00857539" w:rsidP="00857539">
      <w:pPr>
        <w:keepNext/>
        <w:keepLines/>
        <w:tabs>
          <w:tab w:val="left" w:pos="1134"/>
        </w:tabs>
        <w:ind w:firstLine="142"/>
        <w:jc w:val="center"/>
        <w:outlineLvl w:val="2"/>
        <w:rPr>
          <w:bCs/>
          <w:lang w:eastAsia="en-US"/>
        </w:rPr>
      </w:pPr>
      <w:r w:rsidRPr="00A708C8">
        <w:rPr>
          <w:bCs/>
          <w:lang w:eastAsia="en-US"/>
        </w:rPr>
        <w:t xml:space="preserve">VIII. Розрахунок резерву збитків, які виникли, але не заявлені, методом лінійної комбінації </w:t>
      </w:r>
      <w:proofErr w:type="spellStart"/>
      <w:r w:rsidRPr="00A708C8">
        <w:rPr>
          <w:bCs/>
          <w:lang w:eastAsia="en-US"/>
        </w:rPr>
        <w:t>актуарних</w:t>
      </w:r>
      <w:proofErr w:type="spellEnd"/>
      <w:r w:rsidRPr="00A708C8">
        <w:rPr>
          <w:bCs/>
          <w:lang w:eastAsia="en-US"/>
        </w:rPr>
        <w:t xml:space="preserve"> методів</w:t>
      </w:r>
    </w:p>
    <w:p w14:paraId="73FF4EFC" w14:textId="77777777" w:rsidR="00857539" w:rsidRPr="00A708C8" w:rsidRDefault="00857539" w:rsidP="00857539">
      <w:pPr>
        <w:tabs>
          <w:tab w:val="left" w:pos="1134"/>
        </w:tabs>
        <w:ind w:firstLine="709"/>
        <w:jc w:val="left"/>
        <w:rPr>
          <w:lang w:eastAsia="en-US"/>
        </w:rPr>
      </w:pPr>
    </w:p>
    <w:p w14:paraId="3ABEBF69" w14:textId="77777777" w:rsidR="00857539" w:rsidRPr="00A708C8" w:rsidRDefault="00857539" w:rsidP="00857539">
      <w:pPr>
        <w:pStyle w:val="af3"/>
        <w:numPr>
          <w:ilvl w:val="1"/>
          <w:numId w:val="6"/>
        </w:numPr>
        <w:tabs>
          <w:tab w:val="left" w:pos="1134"/>
        </w:tabs>
        <w:ind w:left="0" w:firstLine="709"/>
        <w:rPr>
          <w:lang w:eastAsia="en-US"/>
        </w:rPr>
      </w:pPr>
      <w:r w:rsidRPr="00A708C8">
        <w:rPr>
          <w:lang w:eastAsia="en-US"/>
        </w:rPr>
        <w:t xml:space="preserve">Лінійна комбінація </w:t>
      </w:r>
      <w:proofErr w:type="spellStart"/>
      <w:r w:rsidRPr="00A708C8">
        <w:rPr>
          <w:lang w:eastAsia="en-US"/>
        </w:rPr>
        <w:t>актуарних</w:t>
      </w:r>
      <w:proofErr w:type="spellEnd"/>
      <w:r w:rsidRPr="00A708C8">
        <w:rPr>
          <w:lang w:eastAsia="en-US"/>
        </w:rPr>
        <w:t xml:space="preserve"> методів розрахунку резерву збитків, які виникли, але не заявлені, розраховується за такою формулою:</w:t>
      </w:r>
    </w:p>
    <w:p w14:paraId="42C1E2CE" w14:textId="77777777" w:rsidR="00857539" w:rsidRPr="00A708C8" w:rsidRDefault="00857539" w:rsidP="00857539">
      <w:pPr>
        <w:tabs>
          <w:tab w:val="left" w:pos="1134"/>
        </w:tabs>
        <w:ind w:firstLine="709"/>
        <w:rPr>
          <w:lang w:eastAsia="en-US"/>
        </w:rPr>
      </w:pPr>
    </w:p>
    <w:p w14:paraId="2326D380" w14:textId="77777777" w:rsidR="00857539" w:rsidRPr="00A708C8" w:rsidRDefault="004D7957" w:rsidP="00857539">
      <w:pPr>
        <w:tabs>
          <w:tab w:val="left" w:pos="1134"/>
        </w:tabs>
        <w:ind w:firstLine="709"/>
        <w:rPr>
          <w:i/>
          <w:lang w:eastAsia="en-US"/>
        </w:rPr>
      </w:pPr>
      <m:oMathPara>
        <m:oMath>
          <m:sSub>
            <m:sSubPr>
              <m:ctrlPr>
                <w:rPr>
                  <w:rFonts w:ascii="Cambria Math" w:hAnsi="Cambria Math"/>
                  <w:i/>
                </w:rPr>
              </m:ctrlPr>
            </m:sSubPr>
            <m:e>
              <m:r>
                <w:rPr>
                  <w:rFonts w:ascii="Cambria Math" w:hAnsi="Cambria Math"/>
                  <w:lang w:eastAsia="en-US"/>
                </w:rPr>
                <m:t>IBNR</m:t>
              </m:r>
            </m:e>
            <m:sub>
              <m:r>
                <w:rPr>
                  <w:rFonts w:ascii="Cambria Math" w:hAnsi="Cambria Math"/>
                  <w:lang w:eastAsia="en-US"/>
                </w:rPr>
                <m:t>ЛК</m:t>
              </m:r>
            </m:sub>
          </m:sSub>
          <m:r>
            <w:rPr>
              <w:rFonts w:ascii="Cambria Math" w:hAnsi="Cambria Math"/>
              <w:lang w:eastAsia="en-US"/>
            </w:rPr>
            <m:t>=</m:t>
          </m:r>
          <m:nary>
            <m:naryPr>
              <m:chr m:val="∑"/>
              <m:limLoc m:val="undOvr"/>
              <m:supHide m:val="1"/>
              <m:ctrlPr>
                <w:rPr>
                  <w:rFonts w:ascii="Cambria Math" w:hAnsi="Cambria Math"/>
                  <w:i/>
                  <w:lang w:val="en-US"/>
                </w:rPr>
              </m:ctrlPr>
            </m:naryPr>
            <m:sub>
              <m:r>
                <w:rPr>
                  <w:rFonts w:ascii="Cambria Math" w:hAnsi="Cambria Math"/>
                  <w:lang w:val="en-US" w:eastAsia="en-US"/>
                </w:rPr>
                <m:t>i</m:t>
              </m:r>
            </m:sub>
            <m:sup/>
            <m:e>
              <m:sSub>
                <m:sSubPr>
                  <m:ctrlPr>
                    <w:rPr>
                      <w:rFonts w:ascii="Cambria Math" w:hAnsi="Cambria Math"/>
                      <w:i/>
                      <w:lang w:val="en-US"/>
                    </w:rPr>
                  </m:ctrlPr>
                </m:sSubPr>
                <m:e>
                  <m:r>
                    <w:rPr>
                      <w:rFonts w:ascii="Cambria Math" w:hAnsi="Cambria Math"/>
                      <w:lang w:val="en-US" w:eastAsia="en-US"/>
                    </w:rPr>
                    <m:t>k</m:t>
                  </m:r>
                </m:e>
                <m:sub>
                  <m:r>
                    <w:rPr>
                      <w:rFonts w:ascii="Cambria Math" w:hAnsi="Cambria Math"/>
                      <w:lang w:val="en-US" w:eastAsia="en-US"/>
                    </w:rPr>
                    <m:t>i</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IBNR</m:t>
                  </m:r>
                </m:e>
                <m:sub>
                  <m:r>
                    <w:rPr>
                      <w:rFonts w:ascii="Cambria Math" w:hAnsi="Cambria Math"/>
                      <w:lang w:eastAsia="en-US"/>
                    </w:rPr>
                    <m:t>i</m:t>
                  </m:r>
                </m:sub>
              </m:sSub>
            </m:e>
          </m:nary>
          <m:r>
            <w:rPr>
              <w:rFonts w:ascii="Cambria Math" w:hAnsi="Cambria Math"/>
              <w:lang w:eastAsia="en-US"/>
            </w:rPr>
            <m:t>,</m:t>
          </m:r>
        </m:oMath>
      </m:oMathPara>
    </w:p>
    <w:p w14:paraId="238CA719" w14:textId="77777777" w:rsidR="00857539" w:rsidRPr="00A708C8" w:rsidRDefault="00857539" w:rsidP="00857539">
      <w:pPr>
        <w:tabs>
          <w:tab w:val="left" w:pos="1134"/>
        </w:tabs>
        <w:ind w:firstLine="709"/>
        <w:rPr>
          <w:lang w:eastAsia="en-US"/>
        </w:rPr>
      </w:pPr>
    </w:p>
    <w:p w14:paraId="65F33C80" w14:textId="79C004FF" w:rsidR="00857539" w:rsidRPr="00A708C8" w:rsidRDefault="00857539" w:rsidP="00857539">
      <w:pPr>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IBNR</m:t>
            </m:r>
          </m:e>
          <m:sub>
            <m:r>
              <w:rPr>
                <w:rFonts w:ascii="Cambria Math" w:hAnsi="Cambria Math"/>
                <w:lang w:eastAsia="en-US"/>
              </w:rPr>
              <m:t>ЛК</m:t>
            </m:r>
          </m:sub>
        </m:sSub>
      </m:oMath>
      <w:r w:rsidRPr="00A708C8">
        <w:rPr>
          <w:lang w:eastAsia="en-US"/>
        </w:rPr>
        <w:t xml:space="preserve"> – розмір резерву збитків, які виникли, але не заявлені, розрахований методом лінійної комбінації актуарних методів розрахунку резерву збитків, які виникли, але не заявлені;</w:t>
      </w:r>
    </w:p>
    <w:p w14:paraId="3F64F336" w14:textId="21D04CFC" w:rsidR="00857539" w:rsidRPr="00A708C8" w:rsidRDefault="004D7957" w:rsidP="00857539">
      <w:pPr>
        <w:ind w:firstLine="709"/>
        <w:rPr>
          <w:lang w:eastAsia="en-US"/>
        </w:rPr>
      </w:pPr>
      <m:oMath>
        <m:sSub>
          <m:sSubPr>
            <m:ctrlPr>
              <w:rPr>
                <w:rFonts w:ascii="Cambria Math" w:hAnsi="Cambria Math"/>
                <w:i/>
              </w:rPr>
            </m:ctrlPr>
          </m:sSubPr>
          <m:e>
            <m:r>
              <w:rPr>
                <w:rFonts w:ascii="Cambria Math" w:hAnsi="Cambria Math"/>
                <w:lang w:eastAsia="en-US"/>
              </w:rPr>
              <m:t>IBNR</m:t>
            </m:r>
          </m:e>
          <m:sub>
            <m:r>
              <w:rPr>
                <w:rFonts w:ascii="Cambria Math" w:hAnsi="Cambria Math"/>
                <w:lang w:eastAsia="en-US"/>
              </w:rPr>
              <m:t>i</m:t>
            </m:r>
          </m:sub>
        </m:sSub>
      </m:oMath>
      <w:r w:rsidR="00857539" w:rsidRPr="00A708C8">
        <w:rPr>
          <w:lang w:val="ru-RU" w:eastAsia="en-US"/>
        </w:rPr>
        <w:t xml:space="preserve"> </w:t>
      </w:r>
      <w:r w:rsidR="00857539" w:rsidRPr="00A708C8">
        <w:rPr>
          <w:lang w:eastAsia="en-US"/>
        </w:rPr>
        <w:t xml:space="preserve">– результат розрахунку резерву збитків, які виникли, але не заявлені, одним з </w:t>
      </w:r>
      <w:proofErr w:type="spellStart"/>
      <w:r w:rsidR="00857539" w:rsidRPr="00A708C8">
        <w:rPr>
          <w:lang w:eastAsia="en-US"/>
        </w:rPr>
        <w:t>актуарних</w:t>
      </w:r>
      <w:proofErr w:type="spellEnd"/>
      <w:r w:rsidR="00857539" w:rsidRPr="00A708C8">
        <w:rPr>
          <w:lang w:eastAsia="en-US"/>
        </w:rPr>
        <w:t xml:space="preserve"> методів, зазначених у підпунктах 1 – 4 пункту 4</w:t>
      </w:r>
      <w:r w:rsidR="007D7E53">
        <w:rPr>
          <w:lang w:eastAsia="en-US"/>
        </w:rPr>
        <w:t>5</w:t>
      </w:r>
      <w:r w:rsidR="00857539" w:rsidRPr="00A708C8">
        <w:rPr>
          <w:lang w:eastAsia="en-US"/>
        </w:rPr>
        <w:t xml:space="preserve"> глави 7 розділу ІІ Положення;</w:t>
      </w:r>
    </w:p>
    <w:p w14:paraId="071B3C75" w14:textId="77777777" w:rsidR="00857539" w:rsidRPr="00A708C8" w:rsidRDefault="004D7957" w:rsidP="00857539">
      <w:pPr>
        <w:ind w:firstLine="709"/>
        <w:rPr>
          <w:lang w:eastAsia="en-US"/>
        </w:rPr>
      </w:pPr>
      <m:oMath>
        <m:sSub>
          <m:sSubPr>
            <m:ctrlPr>
              <w:rPr>
                <w:rFonts w:ascii="Cambria Math" w:hAnsi="Cambria Math"/>
                <w:i/>
                <w:lang w:val="en-US"/>
              </w:rPr>
            </m:ctrlPr>
          </m:sSubPr>
          <m:e>
            <m:r>
              <w:rPr>
                <w:rFonts w:ascii="Cambria Math" w:hAnsi="Cambria Math"/>
                <w:lang w:val="en-US" w:eastAsia="en-US"/>
              </w:rPr>
              <m:t>k</m:t>
            </m:r>
          </m:e>
          <m:sub>
            <m:r>
              <w:rPr>
                <w:rFonts w:ascii="Cambria Math" w:hAnsi="Cambria Math"/>
                <w:lang w:eastAsia="en-US"/>
              </w:rPr>
              <m:t>i</m:t>
            </m:r>
          </m:sub>
        </m:sSub>
      </m:oMath>
      <w:r w:rsidR="00857539" w:rsidRPr="00A708C8">
        <w:rPr>
          <w:lang w:eastAsia="en-US"/>
        </w:rPr>
        <w:t xml:space="preserve"> – зважувальний коефіцієнт для обраного актуарного методу, за яким був розрахований </w:t>
      </w:r>
      <m:oMath>
        <m:sSub>
          <m:sSubPr>
            <m:ctrlPr>
              <w:rPr>
                <w:rFonts w:ascii="Cambria Math" w:hAnsi="Cambria Math"/>
                <w:i/>
              </w:rPr>
            </m:ctrlPr>
          </m:sSubPr>
          <m:e>
            <m:r>
              <w:rPr>
                <w:rFonts w:ascii="Cambria Math" w:hAnsi="Cambria Math"/>
                <w:lang w:eastAsia="en-US"/>
              </w:rPr>
              <m:t>IBNR</m:t>
            </m:r>
          </m:e>
          <m:sub>
            <m:r>
              <w:rPr>
                <w:rFonts w:ascii="Cambria Math" w:hAnsi="Cambria Math"/>
                <w:lang w:eastAsia="en-US"/>
              </w:rPr>
              <m:t>i</m:t>
            </m:r>
          </m:sub>
        </m:sSub>
      </m:oMath>
      <w:r w:rsidR="00857539" w:rsidRPr="00A708C8">
        <w:rPr>
          <w:lang w:eastAsia="en-US"/>
        </w:rPr>
        <w:t xml:space="preserve">. </w:t>
      </w:r>
    </w:p>
    <w:p w14:paraId="3FEE34BC" w14:textId="77777777" w:rsidR="00857539" w:rsidRPr="00A708C8" w:rsidRDefault="00857539" w:rsidP="00857539">
      <w:pPr>
        <w:ind w:firstLine="709"/>
        <w:rPr>
          <w:lang w:eastAsia="en-US"/>
        </w:rPr>
      </w:pPr>
    </w:p>
    <w:p w14:paraId="04AEC4E8" w14:textId="6A2BD992" w:rsidR="00857539" w:rsidRPr="00A708C8" w:rsidRDefault="00857539" w:rsidP="00857539">
      <w:pPr>
        <w:pStyle w:val="af3"/>
        <w:numPr>
          <w:ilvl w:val="1"/>
          <w:numId w:val="6"/>
        </w:numPr>
        <w:tabs>
          <w:tab w:val="left" w:pos="1134"/>
        </w:tabs>
        <w:ind w:left="0" w:firstLine="709"/>
        <w:rPr>
          <w:lang w:eastAsia="en-US"/>
        </w:rPr>
      </w:pPr>
      <w:r w:rsidRPr="00A708C8">
        <w:rPr>
          <w:lang w:eastAsia="en-US"/>
        </w:rPr>
        <w:t xml:space="preserve">Зважувальний коефіцієнт для обраного </w:t>
      </w:r>
      <w:proofErr w:type="spellStart"/>
      <w:r w:rsidRPr="00A708C8">
        <w:rPr>
          <w:lang w:eastAsia="en-US"/>
        </w:rPr>
        <w:t>актуарного</w:t>
      </w:r>
      <w:proofErr w:type="spellEnd"/>
      <w:r w:rsidRPr="00A708C8">
        <w:rPr>
          <w:lang w:eastAsia="en-US"/>
        </w:rPr>
        <w:t xml:space="preserve"> методу (</w:t>
      </w:r>
      <m:oMath>
        <m:sSub>
          <m:sSubPr>
            <m:ctrlPr>
              <w:rPr>
                <w:rFonts w:ascii="Cambria Math" w:hAnsi="Cambria Math"/>
                <w:i/>
                <w:lang w:val="en-US"/>
              </w:rPr>
            </m:ctrlPr>
          </m:sSubPr>
          <m:e>
            <m:r>
              <w:rPr>
                <w:rFonts w:ascii="Cambria Math" w:hAnsi="Cambria Math"/>
                <w:lang w:val="en-US" w:eastAsia="en-US"/>
              </w:rPr>
              <m:t>k</m:t>
            </m:r>
          </m:e>
          <m:sub>
            <m:r>
              <w:rPr>
                <w:rFonts w:ascii="Cambria Math" w:hAnsi="Cambria Math"/>
                <w:lang w:eastAsia="en-US"/>
              </w:rPr>
              <m:t>i</m:t>
            </m:r>
          </m:sub>
        </m:sSub>
        <m:r>
          <w:rPr>
            <w:rFonts w:ascii="Cambria Math" w:hAnsi="Cambria Math"/>
            <w:lang w:val="ru-RU"/>
          </w:rPr>
          <m:t xml:space="preserve">) </m:t>
        </m:r>
      </m:oMath>
      <w:r w:rsidRPr="00A708C8">
        <w:rPr>
          <w:lang w:eastAsia="en-US"/>
        </w:rPr>
        <w:t xml:space="preserve">встановлюється страховиком відповідно до виявленої точності та застосовуваності відповідного актуарного методу в порядку, визначеному у </w:t>
      </w:r>
      <w:r w:rsidR="00EC132F">
        <w:rPr>
          <w:lang w:eastAsia="en-US"/>
        </w:rPr>
        <w:t>в</w:t>
      </w:r>
      <w:r w:rsidRPr="00A708C8">
        <w:rPr>
          <w:lang w:eastAsia="en-US"/>
        </w:rPr>
        <w:t xml:space="preserve">нутрішній політиці страховика з формування технічних резервів, розробленій страховиком відповідно до </w:t>
      </w:r>
      <w:r w:rsidR="00001660">
        <w:rPr>
          <w:lang w:eastAsia="en-US"/>
        </w:rPr>
        <w:t>Положення</w:t>
      </w:r>
      <w:r w:rsidRPr="00A708C8">
        <w:rPr>
          <w:lang w:eastAsia="en-US"/>
        </w:rPr>
        <w:t xml:space="preserve">. </w:t>
      </w:r>
    </w:p>
    <w:p w14:paraId="1ED329FF" w14:textId="18F8498E" w:rsidR="00857539" w:rsidRPr="00A708C8" w:rsidRDefault="00857539" w:rsidP="00857539">
      <w:pPr>
        <w:ind w:firstLine="709"/>
        <w:rPr>
          <w:lang w:eastAsia="en-US"/>
        </w:rPr>
      </w:pPr>
      <w:r w:rsidRPr="00A708C8">
        <w:rPr>
          <w:lang w:eastAsia="en-US"/>
        </w:rPr>
        <w:t xml:space="preserve">Зважувальний коефіцієнт для обраного </w:t>
      </w:r>
      <w:proofErr w:type="spellStart"/>
      <w:r w:rsidRPr="00A708C8">
        <w:rPr>
          <w:lang w:eastAsia="en-US"/>
        </w:rPr>
        <w:t>актуарного</w:t>
      </w:r>
      <w:proofErr w:type="spellEnd"/>
      <w:r w:rsidRPr="00A708C8">
        <w:rPr>
          <w:lang w:eastAsia="en-US"/>
        </w:rPr>
        <w:t xml:space="preserve"> методу (</w:t>
      </w:r>
      <m:oMath>
        <m:sSub>
          <m:sSubPr>
            <m:ctrlPr>
              <w:rPr>
                <w:rFonts w:ascii="Cambria Math" w:hAnsi="Cambria Math"/>
                <w:i/>
                <w:lang w:val="en-US"/>
              </w:rPr>
            </m:ctrlPr>
          </m:sSubPr>
          <m:e>
            <m:r>
              <w:rPr>
                <w:rFonts w:ascii="Cambria Math" w:hAnsi="Cambria Math"/>
                <w:lang w:val="en-US" w:eastAsia="en-US"/>
              </w:rPr>
              <m:t>k</m:t>
            </m:r>
          </m:e>
          <m:sub>
            <m:r>
              <w:rPr>
                <w:rFonts w:ascii="Cambria Math" w:hAnsi="Cambria Math"/>
                <w:lang w:eastAsia="en-US"/>
              </w:rPr>
              <m:t>i</m:t>
            </m:r>
          </m:sub>
        </m:sSub>
        <m:r>
          <w:rPr>
            <w:rFonts w:ascii="Cambria Math" w:hAnsi="Cambria Math"/>
            <w:lang w:val="ru-RU"/>
          </w:rPr>
          <m:t xml:space="preserve">) </m:t>
        </m:r>
      </m:oMath>
      <w:r w:rsidRPr="00A708C8">
        <w:rPr>
          <w:lang w:eastAsia="en-US"/>
        </w:rPr>
        <w:t>набуває значення від 0 до 1 та відповідає умові:</w:t>
      </w:r>
    </w:p>
    <w:p w14:paraId="25FEEB23" w14:textId="77777777" w:rsidR="00857539" w:rsidRPr="00A708C8" w:rsidRDefault="00857539" w:rsidP="00857539">
      <w:pPr>
        <w:ind w:firstLine="709"/>
        <w:rPr>
          <w:lang w:eastAsia="en-US"/>
        </w:rPr>
      </w:pPr>
    </w:p>
    <w:p w14:paraId="3F8F6CD7" w14:textId="77777777" w:rsidR="00857539" w:rsidRPr="00A708C8" w:rsidRDefault="004D7957" w:rsidP="00857539">
      <w:pPr>
        <w:ind w:firstLine="709"/>
        <w:rPr>
          <w:lang w:eastAsia="en-US"/>
        </w:rPr>
      </w:pPr>
      <m:oMathPara>
        <m:oMath>
          <m:nary>
            <m:naryPr>
              <m:chr m:val="∑"/>
              <m:limLoc m:val="undOvr"/>
              <m:supHide m:val="1"/>
              <m:ctrlPr>
                <w:rPr>
                  <w:rFonts w:ascii="Cambria Math" w:hAnsi="Cambria Math"/>
                  <w:i/>
                  <w:lang w:val="en-US"/>
                </w:rPr>
              </m:ctrlPr>
            </m:naryPr>
            <m:sub>
              <m:r>
                <w:rPr>
                  <w:rFonts w:ascii="Cambria Math" w:hAnsi="Cambria Math"/>
                  <w:lang w:val="en-US" w:eastAsia="en-US"/>
                </w:rPr>
                <m:t>i</m:t>
              </m:r>
            </m:sub>
            <m:sup/>
            <m:e>
              <m:sSub>
                <m:sSubPr>
                  <m:ctrlPr>
                    <w:rPr>
                      <w:rFonts w:ascii="Cambria Math" w:hAnsi="Cambria Math"/>
                      <w:i/>
                      <w:lang w:val="en-US"/>
                    </w:rPr>
                  </m:ctrlPr>
                </m:sSubPr>
                <m:e>
                  <m:r>
                    <w:rPr>
                      <w:rFonts w:ascii="Cambria Math" w:hAnsi="Cambria Math"/>
                      <w:lang w:val="en-US" w:eastAsia="en-US"/>
                    </w:rPr>
                    <m:t>k</m:t>
                  </m:r>
                </m:e>
                <m:sub>
                  <m:r>
                    <w:rPr>
                      <w:rFonts w:ascii="Cambria Math" w:hAnsi="Cambria Math"/>
                      <w:lang w:val="en-US" w:eastAsia="en-US"/>
                    </w:rPr>
                    <m:t>i</m:t>
                  </m:r>
                </m:sub>
              </m:sSub>
            </m:e>
          </m:nary>
          <m:r>
            <w:rPr>
              <w:rFonts w:ascii="Cambria Math" w:hAnsi="Cambria Math"/>
              <w:lang w:eastAsia="en-US"/>
            </w:rPr>
            <m:t>=1 .</m:t>
          </m:r>
        </m:oMath>
      </m:oMathPara>
    </w:p>
    <w:p w14:paraId="121F4D06" w14:textId="77777777" w:rsidR="00D95B2F" w:rsidRPr="00A708C8" w:rsidRDefault="00D95B2F" w:rsidP="00D95B2F">
      <w:pPr>
        <w:pStyle w:val="af3"/>
        <w:tabs>
          <w:tab w:val="left" w:pos="1134"/>
        </w:tabs>
        <w:ind w:left="709"/>
        <w:rPr>
          <w:i/>
          <w:lang w:eastAsia="en-US"/>
        </w:rPr>
      </w:pPr>
    </w:p>
    <w:p w14:paraId="55DA9C3F" w14:textId="082A88FB" w:rsidR="00D95B2F" w:rsidRPr="00A708C8" w:rsidRDefault="00D95B2F" w:rsidP="001A7B6C">
      <w:pPr>
        <w:keepNext/>
        <w:keepLines/>
        <w:tabs>
          <w:tab w:val="left" w:pos="1134"/>
        </w:tabs>
        <w:ind w:firstLine="142"/>
        <w:jc w:val="center"/>
        <w:outlineLvl w:val="2"/>
        <w:rPr>
          <w:bCs/>
          <w:lang w:eastAsia="en-US"/>
        </w:rPr>
      </w:pPr>
      <w:bookmarkStart w:id="311" w:name="2616"/>
      <w:bookmarkEnd w:id="311"/>
      <w:r w:rsidRPr="00A708C8">
        <w:rPr>
          <w:bCs/>
          <w:lang w:eastAsia="en-US"/>
        </w:rPr>
        <w:t>I</w:t>
      </w:r>
      <w:r w:rsidR="00857539" w:rsidRPr="00A708C8">
        <w:rPr>
          <w:bCs/>
          <w:lang w:eastAsia="en-US"/>
        </w:rPr>
        <w:t>Х</w:t>
      </w:r>
      <w:r w:rsidRPr="00A708C8">
        <w:rPr>
          <w:bCs/>
          <w:lang w:eastAsia="en-US"/>
        </w:rPr>
        <w:t>. Розрахунок резерву збитків, які виникли, але не заявлені, за договорами ядерного страхування методом прогнозної збитковості</w:t>
      </w:r>
    </w:p>
    <w:p w14:paraId="3EA8F826" w14:textId="77777777" w:rsidR="00D95B2F" w:rsidRPr="00A708C8" w:rsidRDefault="00D95B2F" w:rsidP="00D95B2F">
      <w:pPr>
        <w:tabs>
          <w:tab w:val="left" w:pos="1134"/>
        </w:tabs>
        <w:ind w:firstLine="709"/>
        <w:jc w:val="left"/>
        <w:rPr>
          <w:lang w:eastAsia="en-US"/>
        </w:rPr>
      </w:pPr>
      <w:bookmarkStart w:id="312" w:name="2617"/>
      <w:bookmarkEnd w:id="312"/>
    </w:p>
    <w:p w14:paraId="7344ACC8" w14:textId="77777777" w:rsidR="00D95B2F" w:rsidRPr="00A708C8" w:rsidRDefault="00D95B2F" w:rsidP="005926CF">
      <w:pPr>
        <w:pStyle w:val="af3"/>
        <w:numPr>
          <w:ilvl w:val="1"/>
          <w:numId w:val="6"/>
        </w:numPr>
        <w:tabs>
          <w:tab w:val="left" w:pos="1134"/>
        </w:tabs>
        <w:ind w:left="0" w:firstLine="709"/>
        <w:rPr>
          <w:lang w:eastAsia="en-US"/>
        </w:rPr>
      </w:pPr>
      <w:r w:rsidRPr="00A708C8">
        <w:rPr>
          <w:lang w:eastAsia="en-US"/>
        </w:rPr>
        <w:t>Резерв збитків, які виникли, але не заявлені, із застосуванням методу прогнозної збитковості розраховується як сума добутків наступних коефіцієнтів на зароблені страхові премії за договорами ядерного страхування за зазначений рік страхування:</w:t>
      </w:r>
    </w:p>
    <w:p w14:paraId="2CA572D6" w14:textId="77777777" w:rsidR="00D95B2F" w:rsidRPr="00A708C8" w:rsidRDefault="00D95B2F" w:rsidP="00D95B2F">
      <w:pPr>
        <w:tabs>
          <w:tab w:val="left" w:pos="1134"/>
        </w:tabs>
        <w:ind w:firstLine="709"/>
        <w:rPr>
          <w:lang w:eastAsia="en-US"/>
        </w:rPr>
      </w:pPr>
    </w:p>
    <w:p w14:paraId="62335115" w14:textId="77777777" w:rsidR="00D95B2F" w:rsidRPr="00A708C8" w:rsidRDefault="00D95B2F" w:rsidP="005926CF">
      <w:pPr>
        <w:pStyle w:val="af3"/>
        <w:numPr>
          <w:ilvl w:val="0"/>
          <w:numId w:val="15"/>
        </w:numPr>
        <w:tabs>
          <w:tab w:val="left" w:pos="1134"/>
        </w:tabs>
        <w:ind w:left="0" w:firstLine="709"/>
        <w:rPr>
          <w:lang w:eastAsia="en-US"/>
        </w:rPr>
      </w:pPr>
      <w:bookmarkStart w:id="313" w:name="2618"/>
      <w:bookmarkEnd w:id="313"/>
      <w:r w:rsidRPr="00A708C8">
        <w:rPr>
          <w:lang w:eastAsia="en-US"/>
        </w:rPr>
        <w:t xml:space="preserve">за договорами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іншими договорами </w:t>
      </w:r>
      <w:r w:rsidRPr="00A708C8">
        <w:rPr>
          <w:bCs/>
          <w:lang w:eastAsia="en-US"/>
        </w:rPr>
        <w:t>ядерного страхування, з якими здійснюється страхування відповідальності:</w:t>
      </w:r>
    </w:p>
    <w:p w14:paraId="65BA8E8F" w14:textId="77777777" w:rsidR="00D95B2F" w:rsidRPr="00A708C8" w:rsidRDefault="00D95B2F" w:rsidP="00D95B2F">
      <w:pPr>
        <w:tabs>
          <w:tab w:val="left" w:pos="1134"/>
        </w:tabs>
        <w:ind w:firstLine="709"/>
        <w:jc w:val="right"/>
        <w:rPr>
          <w:lang w:eastAsia="en-US"/>
        </w:rPr>
      </w:pPr>
      <w:bookmarkStart w:id="314" w:name="2619"/>
      <w:bookmarkEnd w:id="314"/>
    </w:p>
    <w:p w14:paraId="40FBEE6C" w14:textId="77777777" w:rsidR="00D95B2F" w:rsidRPr="00A708C8" w:rsidRDefault="00D95B2F" w:rsidP="00D95B2F">
      <w:pPr>
        <w:tabs>
          <w:tab w:val="left" w:pos="1134"/>
        </w:tabs>
        <w:ind w:firstLine="709"/>
        <w:jc w:val="right"/>
        <w:rPr>
          <w:lang w:eastAsia="en-US"/>
        </w:rPr>
      </w:pPr>
      <w:r w:rsidRPr="00A708C8">
        <w:rPr>
          <w:lang w:eastAsia="en-US"/>
        </w:rPr>
        <w:t>Таблиця 4</w:t>
      </w:r>
    </w:p>
    <w:tbl>
      <w:tblPr>
        <w:tblW w:w="5119" w:type="pct"/>
        <w:jc w:val="center"/>
        <w:tblCellSpacing w:w="0" w:type="auto"/>
        <w:tblBorders>
          <w:top w:val="inset" w:sz="8" w:space="0" w:color="000000"/>
          <w:left w:val="inset" w:sz="8" w:space="0" w:color="000000"/>
          <w:bottom w:val="inset" w:sz="8" w:space="0" w:color="000000"/>
          <w:right w:val="inset" w:sz="8" w:space="0" w:color="000000"/>
        </w:tblBorders>
        <w:tblCellMar>
          <w:left w:w="28" w:type="dxa"/>
          <w:right w:w="28" w:type="dxa"/>
        </w:tblCellMar>
        <w:tblLook w:val="04A0" w:firstRow="1" w:lastRow="0" w:firstColumn="1" w:lastColumn="0" w:noHBand="0" w:noVBand="1"/>
      </w:tblPr>
      <w:tblGrid>
        <w:gridCol w:w="1017"/>
        <w:gridCol w:w="1038"/>
        <w:gridCol w:w="1034"/>
        <w:gridCol w:w="1012"/>
        <w:gridCol w:w="1046"/>
        <w:gridCol w:w="1054"/>
        <w:gridCol w:w="916"/>
        <w:gridCol w:w="920"/>
        <w:gridCol w:w="922"/>
        <w:gridCol w:w="872"/>
        <w:gridCol w:w="16"/>
      </w:tblGrid>
      <w:tr w:rsidR="001A7B6C" w:rsidRPr="00A708C8" w14:paraId="5B19A634" w14:textId="77777777" w:rsidTr="001A7B6C">
        <w:trPr>
          <w:trHeight w:val="45"/>
          <w:tblCellSpacing w:w="0" w:type="auto"/>
          <w:jc w:val="center"/>
        </w:trPr>
        <w:tc>
          <w:tcPr>
            <w:tcW w:w="5000" w:type="pct"/>
            <w:gridSpan w:val="11"/>
            <w:tcBorders>
              <w:top w:val="outset" w:sz="8" w:space="0" w:color="000000"/>
              <w:left w:val="outset" w:sz="8" w:space="0" w:color="000000"/>
              <w:bottom w:val="outset" w:sz="8" w:space="0" w:color="000000"/>
              <w:right w:val="outset" w:sz="8" w:space="0" w:color="000000"/>
            </w:tcBorders>
            <w:vAlign w:val="center"/>
          </w:tcPr>
          <w:p w14:paraId="1BF68359" w14:textId="77777777" w:rsidR="00D95B2F" w:rsidRPr="00A708C8" w:rsidRDefault="00D95B2F" w:rsidP="00A72512">
            <w:pPr>
              <w:tabs>
                <w:tab w:val="left" w:pos="1134"/>
              </w:tabs>
              <w:jc w:val="center"/>
              <w:rPr>
                <w:lang w:eastAsia="en-US"/>
              </w:rPr>
            </w:pPr>
            <w:bookmarkStart w:id="315" w:name="2620"/>
            <w:bookmarkEnd w:id="315"/>
            <w:r w:rsidRPr="00A708C8">
              <w:rPr>
                <w:lang w:eastAsia="en-US"/>
              </w:rPr>
              <w:t>Рік страхування</w:t>
            </w:r>
          </w:p>
        </w:tc>
      </w:tr>
      <w:tr w:rsidR="001A7B6C" w:rsidRPr="00A708C8" w14:paraId="631CBC81" w14:textId="77777777" w:rsidTr="001A7B6C">
        <w:trPr>
          <w:gridAfter w:val="1"/>
          <w:wAfter w:w="9" w:type="pct"/>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0209ED90" w14:textId="77777777" w:rsidR="00D95B2F" w:rsidRPr="00A708C8" w:rsidRDefault="00D95B2F" w:rsidP="00A72512">
            <w:pPr>
              <w:tabs>
                <w:tab w:val="left" w:pos="1134"/>
              </w:tabs>
              <w:jc w:val="center"/>
              <w:rPr>
                <w:lang w:eastAsia="en-US"/>
              </w:rPr>
            </w:pPr>
            <w:bookmarkStart w:id="316" w:name="2621"/>
            <w:bookmarkEnd w:id="316"/>
            <w:r w:rsidRPr="00A708C8">
              <w:rPr>
                <w:lang w:eastAsia="en-US"/>
              </w:rPr>
              <w:t>1</w:t>
            </w:r>
          </w:p>
        </w:tc>
        <w:tc>
          <w:tcPr>
            <w:tcW w:w="527" w:type="pct"/>
            <w:tcBorders>
              <w:top w:val="outset" w:sz="8" w:space="0" w:color="000000"/>
              <w:left w:val="outset" w:sz="8" w:space="0" w:color="000000"/>
              <w:bottom w:val="outset" w:sz="8" w:space="0" w:color="000000"/>
              <w:right w:val="outset" w:sz="8" w:space="0" w:color="000000"/>
            </w:tcBorders>
            <w:vAlign w:val="center"/>
          </w:tcPr>
          <w:p w14:paraId="51EB6A87" w14:textId="77777777" w:rsidR="00D95B2F" w:rsidRPr="00A708C8" w:rsidRDefault="00D95B2F" w:rsidP="00A72512">
            <w:pPr>
              <w:tabs>
                <w:tab w:val="left" w:pos="1134"/>
              </w:tabs>
              <w:jc w:val="center"/>
              <w:rPr>
                <w:lang w:eastAsia="en-US"/>
              </w:rPr>
            </w:pPr>
            <w:bookmarkStart w:id="317" w:name="2622"/>
            <w:bookmarkEnd w:id="317"/>
            <w:r w:rsidRPr="00A708C8">
              <w:rPr>
                <w:lang w:eastAsia="en-US"/>
              </w:rPr>
              <w:t>2</w:t>
            </w:r>
          </w:p>
        </w:tc>
        <w:tc>
          <w:tcPr>
            <w:tcW w:w="525" w:type="pct"/>
            <w:tcBorders>
              <w:top w:val="outset" w:sz="8" w:space="0" w:color="000000"/>
              <w:left w:val="outset" w:sz="8" w:space="0" w:color="000000"/>
              <w:bottom w:val="outset" w:sz="8" w:space="0" w:color="000000"/>
              <w:right w:val="outset" w:sz="8" w:space="0" w:color="000000"/>
            </w:tcBorders>
            <w:vAlign w:val="center"/>
          </w:tcPr>
          <w:p w14:paraId="4F62A63E" w14:textId="77777777" w:rsidR="00D95B2F" w:rsidRPr="00A708C8" w:rsidRDefault="00D95B2F" w:rsidP="00A72512">
            <w:pPr>
              <w:tabs>
                <w:tab w:val="left" w:pos="1134"/>
              </w:tabs>
              <w:jc w:val="center"/>
              <w:rPr>
                <w:lang w:eastAsia="en-US"/>
              </w:rPr>
            </w:pPr>
            <w:bookmarkStart w:id="318" w:name="2623"/>
            <w:bookmarkEnd w:id="318"/>
            <w:r w:rsidRPr="00A708C8">
              <w:rPr>
                <w:lang w:eastAsia="en-US"/>
              </w:rPr>
              <w:t>3</w:t>
            </w:r>
          </w:p>
        </w:tc>
        <w:tc>
          <w:tcPr>
            <w:tcW w:w="514" w:type="pct"/>
            <w:tcBorders>
              <w:top w:val="outset" w:sz="8" w:space="0" w:color="000000"/>
              <w:left w:val="outset" w:sz="8" w:space="0" w:color="000000"/>
              <w:bottom w:val="outset" w:sz="8" w:space="0" w:color="000000"/>
              <w:right w:val="outset" w:sz="8" w:space="0" w:color="000000"/>
            </w:tcBorders>
            <w:vAlign w:val="center"/>
          </w:tcPr>
          <w:p w14:paraId="16908A44" w14:textId="77777777" w:rsidR="00D95B2F" w:rsidRPr="00A708C8" w:rsidRDefault="00D95B2F" w:rsidP="00A72512">
            <w:pPr>
              <w:tabs>
                <w:tab w:val="left" w:pos="1134"/>
              </w:tabs>
              <w:jc w:val="center"/>
              <w:rPr>
                <w:lang w:eastAsia="en-US"/>
              </w:rPr>
            </w:pPr>
            <w:bookmarkStart w:id="319" w:name="2624"/>
            <w:bookmarkEnd w:id="319"/>
            <w:r w:rsidRPr="00A708C8">
              <w:rPr>
                <w:lang w:eastAsia="en-US"/>
              </w:rPr>
              <w:t>4</w:t>
            </w:r>
          </w:p>
        </w:tc>
        <w:tc>
          <w:tcPr>
            <w:tcW w:w="531" w:type="pct"/>
            <w:tcBorders>
              <w:top w:val="outset" w:sz="8" w:space="0" w:color="000000"/>
              <w:left w:val="outset" w:sz="8" w:space="0" w:color="000000"/>
              <w:bottom w:val="outset" w:sz="8" w:space="0" w:color="000000"/>
              <w:right w:val="outset" w:sz="8" w:space="0" w:color="000000"/>
            </w:tcBorders>
            <w:vAlign w:val="center"/>
          </w:tcPr>
          <w:p w14:paraId="42152234" w14:textId="77777777" w:rsidR="00D95B2F" w:rsidRPr="00A708C8" w:rsidRDefault="00D95B2F" w:rsidP="00A72512">
            <w:pPr>
              <w:tabs>
                <w:tab w:val="left" w:pos="1134"/>
              </w:tabs>
              <w:jc w:val="center"/>
              <w:rPr>
                <w:lang w:eastAsia="en-US"/>
              </w:rPr>
            </w:pPr>
            <w:bookmarkStart w:id="320" w:name="2625"/>
            <w:bookmarkEnd w:id="320"/>
            <w:r w:rsidRPr="00A708C8">
              <w:rPr>
                <w:lang w:eastAsia="en-US"/>
              </w:rPr>
              <w:t>5</w:t>
            </w:r>
          </w:p>
        </w:tc>
        <w:tc>
          <w:tcPr>
            <w:tcW w:w="535" w:type="pct"/>
            <w:tcBorders>
              <w:top w:val="outset" w:sz="8" w:space="0" w:color="000000"/>
              <w:left w:val="outset" w:sz="8" w:space="0" w:color="000000"/>
              <w:bottom w:val="outset" w:sz="8" w:space="0" w:color="000000"/>
              <w:right w:val="outset" w:sz="8" w:space="0" w:color="000000"/>
            </w:tcBorders>
            <w:vAlign w:val="center"/>
          </w:tcPr>
          <w:p w14:paraId="3FCDF404" w14:textId="77777777" w:rsidR="00D95B2F" w:rsidRPr="00A708C8" w:rsidRDefault="00D95B2F" w:rsidP="00A72512">
            <w:pPr>
              <w:tabs>
                <w:tab w:val="left" w:pos="1134"/>
              </w:tabs>
              <w:jc w:val="center"/>
              <w:rPr>
                <w:lang w:eastAsia="en-US"/>
              </w:rPr>
            </w:pPr>
            <w:bookmarkStart w:id="321" w:name="2626"/>
            <w:bookmarkEnd w:id="321"/>
            <w:r w:rsidRPr="00A708C8">
              <w:rPr>
                <w:lang w:eastAsia="en-US"/>
              </w:rPr>
              <w:t>6</w:t>
            </w:r>
          </w:p>
        </w:tc>
        <w:tc>
          <w:tcPr>
            <w:tcW w:w="465" w:type="pct"/>
            <w:tcBorders>
              <w:top w:val="outset" w:sz="8" w:space="0" w:color="000000"/>
              <w:left w:val="outset" w:sz="8" w:space="0" w:color="000000"/>
              <w:bottom w:val="outset" w:sz="8" w:space="0" w:color="000000"/>
              <w:right w:val="outset" w:sz="8" w:space="0" w:color="000000"/>
            </w:tcBorders>
            <w:vAlign w:val="center"/>
          </w:tcPr>
          <w:p w14:paraId="5B171019" w14:textId="77777777" w:rsidR="00D95B2F" w:rsidRPr="00A708C8" w:rsidRDefault="00D95B2F" w:rsidP="00A72512">
            <w:pPr>
              <w:tabs>
                <w:tab w:val="left" w:pos="1134"/>
              </w:tabs>
              <w:jc w:val="center"/>
              <w:rPr>
                <w:lang w:eastAsia="en-US"/>
              </w:rPr>
            </w:pPr>
            <w:r w:rsidRPr="00A708C8">
              <w:rPr>
                <w:lang w:eastAsia="en-US"/>
              </w:rPr>
              <w:t>7</w:t>
            </w:r>
          </w:p>
        </w:tc>
        <w:tc>
          <w:tcPr>
            <w:tcW w:w="467" w:type="pct"/>
            <w:tcBorders>
              <w:top w:val="outset" w:sz="8" w:space="0" w:color="000000"/>
              <w:left w:val="outset" w:sz="8" w:space="0" w:color="000000"/>
              <w:bottom w:val="outset" w:sz="8" w:space="0" w:color="000000"/>
              <w:right w:val="outset" w:sz="8" w:space="0" w:color="000000"/>
            </w:tcBorders>
            <w:vAlign w:val="center"/>
          </w:tcPr>
          <w:p w14:paraId="1ED17656" w14:textId="77777777" w:rsidR="00D95B2F" w:rsidRPr="00A708C8" w:rsidRDefault="00D95B2F" w:rsidP="00A72512">
            <w:pPr>
              <w:tabs>
                <w:tab w:val="left" w:pos="1134"/>
              </w:tabs>
              <w:jc w:val="center"/>
              <w:rPr>
                <w:lang w:eastAsia="en-US"/>
              </w:rPr>
            </w:pPr>
            <w:r w:rsidRPr="00A708C8">
              <w:rPr>
                <w:lang w:eastAsia="en-US"/>
              </w:rPr>
              <w:t>8</w:t>
            </w:r>
          </w:p>
        </w:tc>
        <w:tc>
          <w:tcPr>
            <w:tcW w:w="468" w:type="pct"/>
            <w:tcBorders>
              <w:top w:val="outset" w:sz="8" w:space="0" w:color="000000"/>
              <w:left w:val="outset" w:sz="8" w:space="0" w:color="000000"/>
              <w:bottom w:val="outset" w:sz="8" w:space="0" w:color="000000"/>
              <w:right w:val="outset" w:sz="8" w:space="0" w:color="000000"/>
            </w:tcBorders>
            <w:vAlign w:val="center"/>
          </w:tcPr>
          <w:p w14:paraId="64B58041" w14:textId="77777777" w:rsidR="00D95B2F" w:rsidRPr="00A708C8" w:rsidRDefault="00D95B2F" w:rsidP="00A72512">
            <w:pPr>
              <w:tabs>
                <w:tab w:val="left" w:pos="1134"/>
              </w:tabs>
              <w:jc w:val="center"/>
              <w:rPr>
                <w:lang w:eastAsia="en-US"/>
              </w:rPr>
            </w:pPr>
            <w:r w:rsidRPr="00A708C8">
              <w:rPr>
                <w:lang w:eastAsia="en-US"/>
              </w:rPr>
              <w:t>9</w:t>
            </w:r>
          </w:p>
        </w:tc>
        <w:tc>
          <w:tcPr>
            <w:tcW w:w="443" w:type="pct"/>
            <w:tcBorders>
              <w:top w:val="outset" w:sz="8" w:space="0" w:color="000000"/>
              <w:left w:val="outset" w:sz="8" w:space="0" w:color="000000"/>
              <w:bottom w:val="outset" w:sz="8" w:space="0" w:color="000000"/>
              <w:right w:val="outset" w:sz="8" w:space="0" w:color="000000"/>
            </w:tcBorders>
            <w:vAlign w:val="center"/>
          </w:tcPr>
          <w:p w14:paraId="2206349A" w14:textId="77777777" w:rsidR="00D95B2F" w:rsidRPr="00A708C8" w:rsidRDefault="00D95B2F" w:rsidP="00A72512">
            <w:pPr>
              <w:tabs>
                <w:tab w:val="left" w:pos="1783"/>
              </w:tabs>
              <w:jc w:val="center"/>
              <w:rPr>
                <w:lang w:eastAsia="en-US"/>
              </w:rPr>
            </w:pPr>
            <w:r w:rsidRPr="00A708C8">
              <w:rPr>
                <w:lang w:eastAsia="en-US"/>
              </w:rPr>
              <w:t>10</w:t>
            </w:r>
          </w:p>
        </w:tc>
      </w:tr>
      <w:tr w:rsidR="001A7B6C" w:rsidRPr="00A708C8" w14:paraId="0A302FBF" w14:textId="77777777" w:rsidTr="001A7B6C">
        <w:trPr>
          <w:trHeight w:val="45"/>
          <w:tblCellSpacing w:w="0" w:type="auto"/>
          <w:jc w:val="center"/>
        </w:trPr>
        <w:tc>
          <w:tcPr>
            <w:tcW w:w="5000" w:type="pct"/>
            <w:gridSpan w:val="11"/>
            <w:tcBorders>
              <w:top w:val="outset" w:sz="8" w:space="0" w:color="000000"/>
              <w:left w:val="outset" w:sz="8" w:space="0" w:color="000000"/>
              <w:bottom w:val="outset" w:sz="8" w:space="0" w:color="000000"/>
              <w:right w:val="outset" w:sz="8" w:space="0" w:color="000000"/>
            </w:tcBorders>
            <w:vAlign w:val="center"/>
          </w:tcPr>
          <w:p w14:paraId="6078826B" w14:textId="77777777" w:rsidR="00D95B2F" w:rsidRPr="00A708C8" w:rsidRDefault="00D95B2F" w:rsidP="00A72512">
            <w:pPr>
              <w:tabs>
                <w:tab w:val="left" w:pos="1134"/>
              </w:tabs>
              <w:jc w:val="center"/>
              <w:rPr>
                <w:lang w:eastAsia="en-US"/>
              </w:rPr>
            </w:pPr>
            <w:bookmarkStart w:id="322" w:name="2627"/>
            <w:bookmarkEnd w:id="322"/>
            <w:r w:rsidRPr="00A708C8">
              <w:rPr>
                <w:lang w:eastAsia="en-US"/>
              </w:rPr>
              <w:t>Діапазон коефіцієнтів</w:t>
            </w:r>
          </w:p>
        </w:tc>
      </w:tr>
      <w:tr w:rsidR="001A7B6C" w:rsidRPr="00A708C8" w14:paraId="3F84300A" w14:textId="77777777" w:rsidTr="001A7B6C">
        <w:trPr>
          <w:gridAfter w:val="1"/>
          <w:wAfter w:w="9" w:type="pct"/>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75A462F0" w14:textId="77777777" w:rsidR="00D95B2F" w:rsidRPr="00A708C8" w:rsidRDefault="00D95B2F" w:rsidP="00A72512">
            <w:pPr>
              <w:tabs>
                <w:tab w:val="left" w:pos="1134"/>
              </w:tabs>
              <w:jc w:val="center"/>
              <w:rPr>
                <w:lang w:eastAsia="en-US"/>
              </w:rPr>
            </w:pPr>
            <w:bookmarkStart w:id="323" w:name="2628"/>
            <w:bookmarkEnd w:id="323"/>
            <w:r w:rsidRPr="00A708C8">
              <w:rPr>
                <w:lang w:eastAsia="en-US"/>
              </w:rPr>
              <w:t>1</w:t>
            </w:r>
          </w:p>
        </w:tc>
        <w:tc>
          <w:tcPr>
            <w:tcW w:w="527" w:type="pct"/>
            <w:tcBorders>
              <w:top w:val="outset" w:sz="8" w:space="0" w:color="000000"/>
              <w:left w:val="outset" w:sz="8" w:space="0" w:color="000000"/>
              <w:bottom w:val="outset" w:sz="8" w:space="0" w:color="000000"/>
              <w:right w:val="outset" w:sz="8" w:space="0" w:color="000000"/>
            </w:tcBorders>
            <w:vAlign w:val="center"/>
          </w:tcPr>
          <w:p w14:paraId="3E748600" w14:textId="77777777" w:rsidR="00D95B2F" w:rsidRPr="00A708C8" w:rsidRDefault="00D95B2F" w:rsidP="00A72512">
            <w:pPr>
              <w:tabs>
                <w:tab w:val="left" w:pos="1134"/>
              </w:tabs>
              <w:jc w:val="center"/>
              <w:rPr>
                <w:lang w:eastAsia="en-US"/>
              </w:rPr>
            </w:pPr>
            <w:bookmarkStart w:id="324" w:name="2629"/>
            <w:bookmarkEnd w:id="324"/>
            <w:r w:rsidRPr="00A708C8">
              <w:rPr>
                <w:lang w:eastAsia="en-US"/>
              </w:rPr>
              <w:t>2</w:t>
            </w:r>
          </w:p>
        </w:tc>
        <w:tc>
          <w:tcPr>
            <w:tcW w:w="525" w:type="pct"/>
            <w:tcBorders>
              <w:top w:val="outset" w:sz="8" w:space="0" w:color="000000"/>
              <w:left w:val="outset" w:sz="8" w:space="0" w:color="000000"/>
              <w:bottom w:val="outset" w:sz="8" w:space="0" w:color="000000"/>
              <w:right w:val="outset" w:sz="8" w:space="0" w:color="000000"/>
            </w:tcBorders>
            <w:vAlign w:val="center"/>
          </w:tcPr>
          <w:p w14:paraId="17458EBC" w14:textId="77777777" w:rsidR="00D95B2F" w:rsidRPr="00A708C8" w:rsidRDefault="00D95B2F" w:rsidP="00A72512">
            <w:pPr>
              <w:tabs>
                <w:tab w:val="left" w:pos="1134"/>
              </w:tabs>
              <w:jc w:val="center"/>
              <w:rPr>
                <w:lang w:eastAsia="en-US"/>
              </w:rPr>
            </w:pPr>
            <w:bookmarkStart w:id="325" w:name="2630"/>
            <w:bookmarkEnd w:id="325"/>
            <w:r w:rsidRPr="00A708C8">
              <w:rPr>
                <w:lang w:eastAsia="en-US"/>
              </w:rPr>
              <w:t>3</w:t>
            </w:r>
          </w:p>
        </w:tc>
        <w:tc>
          <w:tcPr>
            <w:tcW w:w="514" w:type="pct"/>
            <w:tcBorders>
              <w:top w:val="outset" w:sz="8" w:space="0" w:color="000000"/>
              <w:left w:val="outset" w:sz="8" w:space="0" w:color="000000"/>
              <w:bottom w:val="outset" w:sz="8" w:space="0" w:color="000000"/>
              <w:right w:val="outset" w:sz="8" w:space="0" w:color="000000"/>
            </w:tcBorders>
            <w:vAlign w:val="center"/>
          </w:tcPr>
          <w:p w14:paraId="628188E1" w14:textId="77777777" w:rsidR="00D95B2F" w:rsidRPr="00A708C8" w:rsidRDefault="00D95B2F" w:rsidP="00A72512">
            <w:pPr>
              <w:tabs>
                <w:tab w:val="left" w:pos="1134"/>
              </w:tabs>
              <w:jc w:val="center"/>
              <w:rPr>
                <w:lang w:eastAsia="en-US"/>
              </w:rPr>
            </w:pPr>
            <w:bookmarkStart w:id="326" w:name="2631"/>
            <w:bookmarkEnd w:id="326"/>
            <w:r w:rsidRPr="00A708C8">
              <w:rPr>
                <w:lang w:eastAsia="en-US"/>
              </w:rPr>
              <w:t>4</w:t>
            </w:r>
          </w:p>
        </w:tc>
        <w:tc>
          <w:tcPr>
            <w:tcW w:w="531" w:type="pct"/>
            <w:tcBorders>
              <w:top w:val="outset" w:sz="8" w:space="0" w:color="000000"/>
              <w:left w:val="outset" w:sz="8" w:space="0" w:color="000000"/>
              <w:bottom w:val="outset" w:sz="8" w:space="0" w:color="000000"/>
              <w:right w:val="outset" w:sz="8" w:space="0" w:color="000000"/>
            </w:tcBorders>
            <w:vAlign w:val="center"/>
          </w:tcPr>
          <w:p w14:paraId="1E6CFDA0" w14:textId="77777777" w:rsidR="00D95B2F" w:rsidRPr="00A708C8" w:rsidRDefault="00D95B2F" w:rsidP="00A72512">
            <w:pPr>
              <w:tabs>
                <w:tab w:val="left" w:pos="1134"/>
              </w:tabs>
              <w:jc w:val="center"/>
              <w:rPr>
                <w:lang w:eastAsia="en-US"/>
              </w:rPr>
            </w:pPr>
            <w:bookmarkStart w:id="327" w:name="2632"/>
            <w:bookmarkEnd w:id="327"/>
            <w:r w:rsidRPr="00A708C8">
              <w:rPr>
                <w:lang w:eastAsia="en-US"/>
              </w:rPr>
              <w:t>5</w:t>
            </w:r>
          </w:p>
        </w:tc>
        <w:tc>
          <w:tcPr>
            <w:tcW w:w="535" w:type="pct"/>
            <w:tcBorders>
              <w:top w:val="outset" w:sz="8" w:space="0" w:color="000000"/>
              <w:left w:val="outset" w:sz="8" w:space="0" w:color="000000"/>
              <w:bottom w:val="outset" w:sz="8" w:space="0" w:color="000000"/>
              <w:right w:val="outset" w:sz="8" w:space="0" w:color="000000"/>
            </w:tcBorders>
            <w:vAlign w:val="center"/>
          </w:tcPr>
          <w:p w14:paraId="564AAD74" w14:textId="77777777" w:rsidR="00D95B2F" w:rsidRPr="00A708C8" w:rsidRDefault="00D95B2F" w:rsidP="00A72512">
            <w:pPr>
              <w:tabs>
                <w:tab w:val="left" w:pos="1134"/>
              </w:tabs>
              <w:jc w:val="center"/>
              <w:rPr>
                <w:lang w:eastAsia="en-US"/>
              </w:rPr>
            </w:pPr>
            <w:bookmarkStart w:id="328" w:name="2633"/>
            <w:bookmarkEnd w:id="328"/>
            <w:r w:rsidRPr="00A708C8">
              <w:rPr>
                <w:lang w:eastAsia="en-US"/>
              </w:rPr>
              <w:t>6</w:t>
            </w:r>
          </w:p>
        </w:tc>
        <w:tc>
          <w:tcPr>
            <w:tcW w:w="465" w:type="pct"/>
            <w:tcBorders>
              <w:top w:val="outset" w:sz="8" w:space="0" w:color="000000"/>
              <w:left w:val="outset" w:sz="8" w:space="0" w:color="000000"/>
              <w:bottom w:val="outset" w:sz="8" w:space="0" w:color="000000"/>
              <w:right w:val="outset" w:sz="8" w:space="0" w:color="000000"/>
            </w:tcBorders>
            <w:vAlign w:val="center"/>
          </w:tcPr>
          <w:p w14:paraId="09ED1C2D" w14:textId="77777777" w:rsidR="00D95B2F" w:rsidRPr="00A708C8" w:rsidRDefault="00D95B2F" w:rsidP="00A72512">
            <w:pPr>
              <w:tabs>
                <w:tab w:val="left" w:pos="1134"/>
              </w:tabs>
              <w:jc w:val="center"/>
              <w:rPr>
                <w:lang w:eastAsia="en-US"/>
              </w:rPr>
            </w:pPr>
            <w:r w:rsidRPr="00A708C8">
              <w:rPr>
                <w:lang w:eastAsia="en-US"/>
              </w:rPr>
              <w:t>7</w:t>
            </w:r>
          </w:p>
        </w:tc>
        <w:tc>
          <w:tcPr>
            <w:tcW w:w="467" w:type="pct"/>
            <w:tcBorders>
              <w:top w:val="outset" w:sz="8" w:space="0" w:color="000000"/>
              <w:left w:val="outset" w:sz="8" w:space="0" w:color="000000"/>
              <w:bottom w:val="outset" w:sz="8" w:space="0" w:color="000000"/>
              <w:right w:val="outset" w:sz="8" w:space="0" w:color="000000"/>
            </w:tcBorders>
            <w:vAlign w:val="center"/>
          </w:tcPr>
          <w:p w14:paraId="685EA670" w14:textId="77777777" w:rsidR="00D95B2F" w:rsidRPr="00A708C8" w:rsidRDefault="00D95B2F" w:rsidP="00A72512">
            <w:pPr>
              <w:tabs>
                <w:tab w:val="left" w:pos="1134"/>
              </w:tabs>
              <w:jc w:val="center"/>
              <w:rPr>
                <w:lang w:eastAsia="en-US"/>
              </w:rPr>
            </w:pPr>
            <w:r w:rsidRPr="00A708C8">
              <w:rPr>
                <w:lang w:eastAsia="en-US"/>
              </w:rPr>
              <w:t>8</w:t>
            </w:r>
          </w:p>
        </w:tc>
        <w:tc>
          <w:tcPr>
            <w:tcW w:w="468" w:type="pct"/>
            <w:tcBorders>
              <w:top w:val="outset" w:sz="8" w:space="0" w:color="000000"/>
              <w:left w:val="outset" w:sz="8" w:space="0" w:color="000000"/>
              <w:bottom w:val="outset" w:sz="8" w:space="0" w:color="000000"/>
              <w:right w:val="outset" w:sz="8" w:space="0" w:color="000000"/>
            </w:tcBorders>
            <w:vAlign w:val="center"/>
          </w:tcPr>
          <w:p w14:paraId="12240A74" w14:textId="77777777" w:rsidR="00D95B2F" w:rsidRPr="00A708C8" w:rsidRDefault="00D95B2F" w:rsidP="00A72512">
            <w:pPr>
              <w:tabs>
                <w:tab w:val="left" w:pos="1134"/>
              </w:tabs>
              <w:jc w:val="center"/>
              <w:rPr>
                <w:lang w:eastAsia="en-US"/>
              </w:rPr>
            </w:pPr>
            <w:r w:rsidRPr="00A708C8">
              <w:rPr>
                <w:lang w:eastAsia="en-US"/>
              </w:rPr>
              <w:t>9</w:t>
            </w:r>
          </w:p>
        </w:tc>
        <w:tc>
          <w:tcPr>
            <w:tcW w:w="443" w:type="pct"/>
            <w:tcBorders>
              <w:top w:val="outset" w:sz="8" w:space="0" w:color="000000"/>
              <w:left w:val="outset" w:sz="8" w:space="0" w:color="000000"/>
              <w:bottom w:val="outset" w:sz="8" w:space="0" w:color="000000"/>
              <w:right w:val="outset" w:sz="8" w:space="0" w:color="000000"/>
            </w:tcBorders>
            <w:vAlign w:val="center"/>
          </w:tcPr>
          <w:p w14:paraId="0BB1CFF9" w14:textId="77777777" w:rsidR="00D95B2F" w:rsidRPr="00A708C8" w:rsidRDefault="00D95B2F" w:rsidP="00A72512">
            <w:pPr>
              <w:tabs>
                <w:tab w:val="left" w:pos="1134"/>
              </w:tabs>
              <w:jc w:val="center"/>
              <w:rPr>
                <w:lang w:eastAsia="en-US"/>
              </w:rPr>
            </w:pPr>
            <w:r w:rsidRPr="00A708C8">
              <w:rPr>
                <w:lang w:eastAsia="en-US"/>
              </w:rPr>
              <w:t>10</w:t>
            </w:r>
          </w:p>
        </w:tc>
      </w:tr>
      <w:tr w:rsidR="001A7B6C" w:rsidRPr="00A708C8" w14:paraId="46C957B4" w14:textId="77777777" w:rsidTr="001A7B6C">
        <w:trPr>
          <w:gridAfter w:val="1"/>
          <w:wAfter w:w="9" w:type="pct"/>
          <w:trHeight w:val="45"/>
          <w:tblCellSpacing w:w="0" w:type="auto"/>
          <w:jc w:val="center"/>
        </w:trPr>
        <w:tc>
          <w:tcPr>
            <w:tcW w:w="517" w:type="pct"/>
            <w:tcBorders>
              <w:top w:val="outset" w:sz="8" w:space="0" w:color="000000"/>
              <w:left w:val="outset" w:sz="8" w:space="0" w:color="000000"/>
              <w:bottom w:val="outset" w:sz="8" w:space="0" w:color="000000"/>
              <w:right w:val="outset" w:sz="8" w:space="0" w:color="000000"/>
            </w:tcBorders>
            <w:vAlign w:val="center"/>
          </w:tcPr>
          <w:p w14:paraId="4D33CC65" w14:textId="77777777" w:rsidR="00D95B2F" w:rsidRPr="00A708C8" w:rsidRDefault="00D95B2F" w:rsidP="00A72512">
            <w:pPr>
              <w:tabs>
                <w:tab w:val="left" w:pos="1134"/>
              </w:tabs>
              <w:jc w:val="center"/>
              <w:rPr>
                <w:lang w:eastAsia="en-US"/>
              </w:rPr>
            </w:pPr>
            <w:r w:rsidRPr="00A708C8">
              <w:rPr>
                <w:lang w:eastAsia="en-US"/>
              </w:rPr>
              <w:t>28-70%</w:t>
            </w:r>
          </w:p>
        </w:tc>
        <w:tc>
          <w:tcPr>
            <w:tcW w:w="527" w:type="pct"/>
            <w:tcBorders>
              <w:top w:val="outset" w:sz="8" w:space="0" w:color="000000"/>
              <w:left w:val="outset" w:sz="8" w:space="0" w:color="000000"/>
              <w:bottom w:val="outset" w:sz="8" w:space="0" w:color="000000"/>
              <w:right w:val="outset" w:sz="8" w:space="0" w:color="000000"/>
            </w:tcBorders>
            <w:vAlign w:val="center"/>
          </w:tcPr>
          <w:p w14:paraId="57351396" w14:textId="77777777" w:rsidR="00D95B2F" w:rsidRPr="00A708C8" w:rsidRDefault="00D95B2F" w:rsidP="00A72512">
            <w:pPr>
              <w:tabs>
                <w:tab w:val="left" w:pos="1134"/>
              </w:tabs>
              <w:jc w:val="center"/>
              <w:rPr>
                <w:lang w:eastAsia="en-US"/>
              </w:rPr>
            </w:pPr>
            <w:r w:rsidRPr="00A708C8">
              <w:rPr>
                <w:lang w:eastAsia="en-US"/>
              </w:rPr>
              <w:t>22-55%</w:t>
            </w:r>
          </w:p>
        </w:tc>
        <w:tc>
          <w:tcPr>
            <w:tcW w:w="525" w:type="pct"/>
            <w:tcBorders>
              <w:top w:val="outset" w:sz="8" w:space="0" w:color="000000"/>
              <w:left w:val="outset" w:sz="8" w:space="0" w:color="000000"/>
              <w:bottom w:val="outset" w:sz="8" w:space="0" w:color="000000"/>
              <w:right w:val="outset" w:sz="8" w:space="0" w:color="000000"/>
            </w:tcBorders>
            <w:vAlign w:val="center"/>
          </w:tcPr>
          <w:p w14:paraId="2A3D339E" w14:textId="77777777" w:rsidR="00D95B2F" w:rsidRPr="00A708C8" w:rsidRDefault="00D95B2F" w:rsidP="00A72512">
            <w:pPr>
              <w:tabs>
                <w:tab w:val="left" w:pos="1134"/>
              </w:tabs>
              <w:jc w:val="center"/>
              <w:rPr>
                <w:lang w:eastAsia="en-US"/>
              </w:rPr>
            </w:pPr>
            <w:r w:rsidRPr="00A708C8">
              <w:rPr>
                <w:lang w:eastAsia="en-US"/>
              </w:rPr>
              <w:t>20-50%</w:t>
            </w:r>
          </w:p>
        </w:tc>
        <w:tc>
          <w:tcPr>
            <w:tcW w:w="514" w:type="pct"/>
            <w:tcBorders>
              <w:top w:val="outset" w:sz="8" w:space="0" w:color="000000"/>
              <w:left w:val="outset" w:sz="8" w:space="0" w:color="000000"/>
              <w:bottom w:val="outset" w:sz="8" w:space="0" w:color="000000"/>
              <w:right w:val="outset" w:sz="8" w:space="0" w:color="000000"/>
            </w:tcBorders>
            <w:vAlign w:val="center"/>
          </w:tcPr>
          <w:p w14:paraId="08F1EAE0" w14:textId="77777777" w:rsidR="00D95B2F" w:rsidRPr="00A708C8" w:rsidRDefault="00D95B2F" w:rsidP="00A72512">
            <w:pPr>
              <w:tabs>
                <w:tab w:val="left" w:pos="1134"/>
              </w:tabs>
              <w:jc w:val="center"/>
              <w:rPr>
                <w:lang w:eastAsia="en-US"/>
              </w:rPr>
            </w:pPr>
            <w:r w:rsidRPr="00A708C8">
              <w:rPr>
                <w:lang w:eastAsia="en-US"/>
              </w:rPr>
              <w:t>18-45%</w:t>
            </w:r>
          </w:p>
        </w:tc>
        <w:tc>
          <w:tcPr>
            <w:tcW w:w="531" w:type="pct"/>
            <w:tcBorders>
              <w:top w:val="outset" w:sz="8" w:space="0" w:color="000000"/>
              <w:left w:val="outset" w:sz="8" w:space="0" w:color="000000"/>
              <w:bottom w:val="outset" w:sz="8" w:space="0" w:color="000000"/>
              <w:right w:val="outset" w:sz="8" w:space="0" w:color="000000"/>
            </w:tcBorders>
            <w:vAlign w:val="center"/>
          </w:tcPr>
          <w:p w14:paraId="43CC48E0" w14:textId="77777777" w:rsidR="00D95B2F" w:rsidRPr="00A708C8" w:rsidRDefault="00D95B2F" w:rsidP="00A72512">
            <w:pPr>
              <w:tabs>
                <w:tab w:val="left" w:pos="1134"/>
              </w:tabs>
              <w:jc w:val="center"/>
              <w:rPr>
                <w:lang w:eastAsia="en-US"/>
              </w:rPr>
            </w:pPr>
            <w:r w:rsidRPr="00A708C8">
              <w:rPr>
                <w:lang w:eastAsia="en-US"/>
              </w:rPr>
              <w:t>15-38%</w:t>
            </w:r>
          </w:p>
        </w:tc>
        <w:tc>
          <w:tcPr>
            <w:tcW w:w="535" w:type="pct"/>
            <w:tcBorders>
              <w:top w:val="outset" w:sz="8" w:space="0" w:color="000000"/>
              <w:left w:val="outset" w:sz="8" w:space="0" w:color="000000"/>
              <w:bottom w:val="outset" w:sz="8" w:space="0" w:color="000000"/>
              <w:right w:val="outset" w:sz="8" w:space="0" w:color="000000"/>
            </w:tcBorders>
            <w:vAlign w:val="center"/>
          </w:tcPr>
          <w:p w14:paraId="0F148761" w14:textId="77777777" w:rsidR="00D95B2F" w:rsidRPr="00A708C8" w:rsidRDefault="00D95B2F" w:rsidP="00A72512">
            <w:pPr>
              <w:tabs>
                <w:tab w:val="left" w:pos="1134"/>
              </w:tabs>
              <w:jc w:val="center"/>
              <w:rPr>
                <w:lang w:eastAsia="en-US"/>
              </w:rPr>
            </w:pPr>
            <w:r w:rsidRPr="00A708C8">
              <w:rPr>
                <w:lang w:eastAsia="en-US"/>
              </w:rPr>
              <w:t>12-30%</w:t>
            </w:r>
          </w:p>
        </w:tc>
        <w:tc>
          <w:tcPr>
            <w:tcW w:w="465" w:type="pct"/>
            <w:tcBorders>
              <w:top w:val="outset" w:sz="8" w:space="0" w:color="000000"/>
              <w:left w:val="outset" w:sz="8" w:space="0" w:color="000000"/>
              <w:bottom w:val="outset" w:sz="8" w:space="0" w:color="000000"/>
              <w:right w:val="outset" w:sz="8" w:space="0" w:color="000000"/>
            </w:tcBorders>
            <w:vAlign w:val="center"/>
          </w:tcPr>
          <w:p w14:paraId="219A4B17" w14:textId="77777777" w:rsidR="00D95B2F" w:rsidRPr="00A708C8" w:rsidRDefault="00D95B2F" w:rsidP="00A72512">
            <w:pPr>
              <w:tabs>
                <w:tab w:val="left" w:pos="1134"/>
              </w:tabs>
              <w:jc w:val="center"/>
              <w:rPr>
                <w:lang w:eastAsia="en-US"/>
              </w:rPr>
            </w:pPr>
            <w:r w:rsidRPr="00A708C8">
              <w:rPr>
                <w:lang w:eastAsia="en-US"/>
              </w:rPr>
              <w:t>7-25%</w:t>
            </w:r>
          </w:p>
        </w:tc>
        <w:tc>
          <w:tcPr>
            <w:tcW w:w="467" w:type="pct"/>
            <w:tcBorders>
              <w:top w:val="outset" w:sz="8" w:space="0" w:color="000000"/>
              <w:left w:val="outset" w:sz="8" w:space="0" w:color="000000"/>
              <w:bottom w:val="outset" w:sz="8" w:space="0" w:color="000000"/>
              <w:right w:val="outset" w:sz="8" w:space="0" w:color="000000"/>
            </w:tcBorders>
            <w:vAlign w:val="center"/>
          </w:tcPr>
          <w:p w14:paraId="373F6355" w14:textId="77777777" w:rsidR="00D95B2F" w:rsidRPr="00A708C8" w:rsidRDefault="00D95B2F" w:rsidP="00A72512">
            <w:pPr>
              <w:tabs>
                <w:tab w:val="left" w:pos="1134"/>
              </w:tabs>
              <w:jc w:val="center"/>
              <w:rPr>
                <w:lang w:eastAsia="en-US"/>
              </w:rPr>
            </w:pPr>
            <w:r w:rsidRPr="00A708C8">
              <w:rPr>
                <w:lang w:eastAsia="en-US"/>
              </w:rPr>
              <w:t>5-18%</w:t>
            </w:r>
          </w:p>
        </w:tc>
        <w:tc>
          <w:tcPr>
            <w:tcW w:w="468" w:type="pct"/>
            <w:tcBorders>
              <w:top w:val="outset" w:sz="8" w:space="0" w:color="000000"/>
              <w:left w:val="outset" w:sz="8" w:space="0" w:color="000000"/>
              <w:bottom w:val="outset" w:sz="8" w:space="0" w:color="000000"/>
              <w:right w:val="outset" w:sz="8" w:space="0" w:color="000000"/>
            </w:tcBorders>
            <w:vAlign w:val="center"/>
          </w:tcPr>
          <w:p w14:paraId="15D293A4" w14:textId="77777777" w:rsidR="00D95B2F" w:rsidRPr="00A708C8" w:rsidRDefault="00D95B2F" w:rsidP="00A72512">
            <w:pPr>
              <w:tabs>
                <w:tab w:val="left" w:pos="1134"/>
              </w:tabs>
              <w:jc w:val="center"/>
              <w:rPr>
                <w:lang w:eastAsia="en-US"/>
              </w:rPr>
            </w:pPr>
            <w:r w:rsidRPr="00A708C8">
              <w:rPr>
                <w:lang w:eastAsia="en-US"/>
              </w:rPr>
              <w:t>3-12%</w:t>
            </w:r>
          </w:p>
        </w:tc>
        <w:tc>
          <w:tcPr>
            <w:tcW w:w="443" w:type="pct"/>
            <w:tcBorders>
              <w:top w:val="outset" w:sz="8" w:space="0" w:color="000000"/>
              <w:left w:val="outset" w:sz="8" w:space="0" w:color="000000"/>
              <w:bottom w:val="outset" w:sz="8" w:space="0" w:color="000000"/>
              <w:right w:val="outset" w:sz="8" w:space="0" w:color="000000"/>
            </w:tcBorders>
            <w:vAlign w:val="center"/>
          </w:tcPr>
          <w:p w14:paraId="4A76B34C" w14:textId="77777777" w:rsidR="00D95B2F" w:rsidRPr="00A708C8" w:rsidRDefault="00A72512" w:rsidP="00A72512">
            <w:pPr>
              <w:tabs>
                <w:tab w:val="left" w:pos="1134"/>
              </w:tabs>
              <w:jc w:val="center"/>
              <w:rPr>
                <w:lang w:eastAsia="en-US"/>
              </w:rPr>
            </w:pPr>
            <w:r w:rsidRPr="00A708C8">
              <w:rPr>
                <w:lang w:eastAsia="en-US"/>
              </w:rPr>
              <w:t>1-10%</w:t>
            </w:r>
          </w:p>
        </w:tc>
      </w:tr>
    </w:tbl>
    <w:p w14:paraId="35368037" w14:textId="77777777" w:rsidR="00D95B2F" w:rsidRPr="00A708C8" w:rsidRDefault="00D95B2F" w:rsidP="00D95B2F">
      <w:pPr>
        <w:tabs>
          <w:tab w:val="left" w:pos="1134"/>
        </w:tabs>
        <w:ind w:firstLine="709"/>
        <w:jc w:val="left"/>
        <w:rPr>
          <w:lang w:eastAsia="en-US"/>
        </w:rPr>
      </w:pPr>
    </w:p>
    <w:p w14:paraId="06E18012" w14:textId="08B7840C" w:rsidR="00D95B2F" w:rsidRPr="00A708C8" w:rsidRDefault="00D95B2F" w:rsidP="005926CF">
      <w:pPr>
        <w:pStyle w:val="af3"/>
        <w:numPr>
          <w:ilvl w:val="0"/>
          <w:numId w:val="15"/>
        </w:numPr>
        <w:tabs>
          <w:tab w:val="left" w:pos="1134"/>
        </w:tabs>
        <w:ind w:left="0" w:firstLine="709"/>
        <w:rPr>
          <w:lang w:eastAsia="en-US"/>
        </w:rPr>
      </w:pPr>
      <w:bookmarkStart w:id="329" w:name="2634"/>
      <w:bookmarkEnd w:id="329"/>
      <w:r w:rsidRPr="00A708C8">
        <w:rPr>
          <w:lang w:eastAsia="en-US"/>
        </w:rPr>
        <w:t xml:space="preserve">за іншими договорами </w:t>
      </w:r>
      <w:r w:rsidRPr="00A708C8">
        <w:rPr>
          <w:bCs/>
          <w:lang w:eastAsia="en-US"/>
        </w:rPr>
        <w:t>ядерног</w:t>
      </w:r>
      <w:r w:rsidR="0076664A">
        <w:rPr>
          <w:bCs/>
          <w:lang w:eastAsia="en-US"/>
        </w:rPr>
        <w:t>о страхування, крім зазначених у</w:t>
      </w:r>
      <w:r w:rsidRPr="00A708C8">
        <w:rPr>
          <w:bCs/>
          <w:lang w:eastAsia="en-US"/>
        </w:rPr>
        <w:t xml:space="preserve"> підпункті 1 пункту 4</w:t>
      </w:r>
      <w:r w:rsidR="00857539" w:rsidRPr="00A708C8">
        <w:rPr>
          <w:bCs/>
          <w:lang w:eastAsia="en-US"/>
        </w:rPr>
        <w:t>3</w:t>
      </w:r>
      <w:r w:rsidRPr="00A708C8">
        <w:rPr>
          <w:bCs/>
          <w:lang w:eastAsia="en-US"/>
        </w:rPr>
        <w:t xml:space="preserve"> розділу </w:t>
      </w:r>
      <w:r w:rsidRPr="00A708C8">
        <w:rPr>
          <w:bCs/>
          <w:lang w:val="en-US" w:eastAsia="en-US"/>
        </w:rPr>
        <w:t>I</w:t>
      </w:r>
      <w:r w:rsidR="00857539" w:rsidRPr="00A708C8">
        <w:rPr>
          <w:bCs/>
          <w:lang w:eastAsia="en-US"/>
        </w:rPr>
        <w:t>Х</w:t>
      </w:r>
      <w:r w:rsidRPr="00A708C8">
        <w:rPr>
          <w:bCs/>
          <w:lang w:val="ru-RU" w:eastAsia="en-US"/>
        </w:rPr>
        <w:t xml:space="preserve"> </w:t>
      </w:r>
      <w:r w:rsidRPr="00A708C8">
        <w:rPr>
          <w:bCs/>
          <w:lang w:eastAsia="en-US"/>
        </w:rPr>
        <w:t xml:space="preserve">додатка </w:t>
      </w:r>
      <w:r w:rsidR="00857539" w:rsidRPr="00A708C8">
        <w:rPr>
          <w:bCs/>
          <w:lang w:eastAsia="en-US"/>
        </w:rPr>
        <w:t xml:space="preserve">2 </w:t>
      </w:r>
      <w:r w:rsidRPr="00A708C8">
        <w:rPr>
          <w:bCs/>
          <w:lang w:eastAsia="en-US"/>
        </w:rPr>
        <w:t xml:space="preserve">до </w:t>
      </w:r>
      <w:r w:rsidR="00857539" w:rsidRPr="00A708C8">
        <w:rPr>
          <w:bCs/>
          <w:lang w:eastAsia="en-US"/>
        </w:rPr>
        <w:t>Положення</w:t>
      </w:r>
      <w:r w:rsidRPr="00A708C8">
        <w:rPr>
          <w:bCs/>
          <w:lang w:eastAsia="en-US"/>
        </w:rPr>
        <w:t>:</w:t>
      </w:r>
      <w:r w:rsidRPr="00A708C8">
        <w:rPr>
          <w:bCs/>
          <w:lang w:val="ru-RU" w:eastAsia="en-US"/>
        </w:rPr>
        <w:t xml:space="preserve"> </w:t>
      </w:r>
    </w:p>
    <w:p w14:paraId="13FAEDF6" w14:textId="77777777" w:rsidR="00D95B2F" w:rsidRPr="00A708C8" w:rsidRDefault="00D95B2F" w:rsidP="00D95B2F">
      <w:pPr>
        <w:tabs>
          <w:tab w:val="left" w:pos="1134"/>
        </w:tabs>
        <w:ind w:firstLine="709"/>
        <w:jc w:val="right"/>
        <w:rPr>
          <w:lang w:eastAsia="en-US"/>
        </w:rPr>
      </w:pPr>
      <w:bookmarkStart w:id="330" w:name="2635"/>
      <w:bookmarkEnd w:id="330"/>
    </w:p>
    <w:p w14:paraId="43CEE114" w14:textId="77777777" w:rsidR="00D95B2F" w:rsidRPr="00A708C8" w:rsidRDefault="00D95B2F" w:rsidP="00D95B2F">
      <w:pPr>
        <w:tabs>
          <w:tab w:val="left" w:pos="1134"/>
        </w:tabs>
        <w:ind w:firstLine="709"/>
        <w:jc w:val="right"/>
        <w:rPr>
          <w:lang w:eastAsia="en-US"/>
        </w:rPr>
      </w:pPr>
      <w:r w:rsidRPr="00A708C8">
        <w:rPr>
          <w:lang w:eastAsia="en-US"/>
        </w:rPr>
        <w:t>Таблиця 5</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167"/>
        <w:gridCol w:w="3168"/>
        <w:gridCol w:w="3168"/>
      </w:tblGrid>
      <w:tr w:rsidR="001A7B6C" w:rsidRPr="00A708C8" w14:paraId="20E24F03" w14:textId="77777777" w:rsidTr="007443CD">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29D8ACA" w14:textId="77777777" w:rsidR="00D95B2F" w:rsidRPr="00A708C8" w:rsidRDefault="00D95B2F" w:rsidP="007443CD">
            <w:pPr>
              <w:tabs>
                <w:tab w:val="left" w:pos="1134"/>
              </w:tabs>
              <w:jc w:val="center"/>
              <w:rPr>
                <w:lang w:eastAsia="en-US"/>
              </w:rPr>
            </w:pPr>
            <w:bookmarkStart w:id="331" w:name="2636"/>
            <w:bookmarkEnd w:id="331"/>
            <w:r w:rsidRPr="00A708C8">
              <w:rPr>
                <w:lang w:eastAsia="en-US"/>
              </w:rPr>
              <w:t>Рік страхування</w:t>
            </w:r>
          </w:p>
        </w:tc>
      </w:tr>
      <w:tr w:rsidR="001A7B6C" w:rsidRPr="00A708C8" w14:paraId="63D09954" w14:textId="77777777" w:rsidTr="007443CD">
        <w:trPr>
          <w:trHeight w:val="45"/>
          <w:tblCellSpacing w:w="0" w:type="auto"/>
        </w:trPr>
        <w:tc>
          <w:tcPr>
            <w:tcW w:w="3167" w:type="dxa"/>
            <w:tcBorders>
              <w:top w:val="outset" w:sz="8" w:space="0" w:color="000000"/>
              <w:left w:val="outset" w:sz="8" w:space="0" w:color="000000"/>
              <w:bottom w:val="outset" w:sz="8" w:space="0" w:color="000000"/>
              <w:right w:val="outset" w:sz="8" w:space="0" w:color="000000"/>
            </w:tcBorders>
            <w:vAlign w:val="center"/>
          </w:tcPr>
          <w:p w14:paraId="24FDE1A9" w14:textId="77777777" w:rsidR="00D95B2F" w:rsidRPr="00A708C8" w:rsidRDefault="00D95B2F" w:rsidP="007443CD">
            <w:pPr>
              <w:tabs>
                <w:tab w:val="left" w:pos="1134"/>
              </w:tabs>
              <w:jc w:val="center"/>
              <w:rPr>
                <w:lang w:eastAsia="en-US"/>
              </w:rPr>
            </w:pPr>
            <w:bookmarkStart w:id="332" w:name="2637"/>
            <w:bookmarkEnd w:id="332"/>
            <w:r w:rsidRPr="00A708C8">
              <w:rPr>
                <w:lang w:eastAsia="en-US"/>
              </w:rPr>
              <w:t>перший</w:t>
            </w:r>
          </w:p>
        </w:tc>
        <w:tc>
          <w:tcPr>
            <w:tcW w:w="3168" w:type="dxa"/>
            <w:tcBorders>
              <w:top w:val="outset" w:sz="8" w:space="0" w:color="000000"/>
              <w:left w:val="outset" w:sz="8" w:space="0" w:color="000000"/>
              <w:bottom w:val="outset" w:sz="8" w:space="0" w:color="000000"/>
              <w:right w:val="outset" w:sz="8" w:space="0" w:color="000000"/>
            </w:tcBorders>
            <w:vAlign w:val="center"/>
          </w:tcPr>
          <w:p w14:paraId="3AC6D362" w14:textId="77777777" w:rsidR="00D95B2F" w:rsidRPr="00A708C8" w:rsidRDefault="00D95B2F" w:rsidP="007443CD">
            <w:pPr>
              <w:tabs>
                <w:tab w:val="left" w:pos="1134"/>
              </w:tabs>
              <w:jc w:val="center"/>
              <w:rPr>
                <w:lang w:eastAsia="en-US"/>
              </w:rPr>
            </w:pPr>
            <w:bookmarkStart w:id="333" w:name="2638"/>
            <w:bookmarkEnd w:id="333"/>
            <w:r w:rsidRPr="00A708C8">
              <w:rPr>
                <w:lang w:eastAsia="en-US"/>
              </w:rPr>
              <w:t>другий</w:t>
            </w:r>
          </w:p>
        </w:tc>
        <w:tc>
          <w:tcPr>
            <w:tcW w:w="3168" w:type="dxa"/>
            <w:tcBorders>
              <w:top w:val="outset" w:sz="8" w:space="0" w:color="000000"/>
              <w:left w:val="outset" w:sz="8" w:space="0" w:color="000000"/>
              <w:bottom w:val="outset" w:sz="8" w:space="0" w:color="000000"/>
              <w:right w:val="outset" w:sz="8" w:space="0" w:color="000000"/>
            </w:tcBorders>
            <w:vAlign w:val="center"/>
          </w:tcPr>
          <w:p w14:paraId="78A818E9" w14:textId="77777777" w:rsidR="00D95B2F" w:rsidRPr="00A708C8" w:rsidRDefault="00D95B2F" w:rsidP="007443CD">
            <w:pPr>
              <w:tabs>
                <w:tab w:val="left" w:pos="1134"/>
              </w:tabs>
              <w:jc w:val="center"/>
              <w:rPr>
                <w:lang w:eastAsia="en-US"/>
              </w:rPr>
            </w:pPr>
            <w:bookmarkStart w:id="334" w:name="2639"/>
            <w:bookmarkEnd w:id="334"/>
            <w:r w:rsidRPr="00A708C8">
              <w:rPr>
                <w:lang w:eastAsia="en-US"/>
              </w:rPr>
              <w:t>третій</w:t>
            </w:r>
          </w:p>
        </w:tc>
      </w:tr>
      <w:tr w:rsidR="001A7B6C" w:rsidRPr="00A708C8" w14:paraId="44D71623" w14:textId="77777777" w:rsidTr="007443CD">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549720ED" w14:textId="77777777" w:rsidR="00D95B2F" w:rsidRPr="00A708C8" w:rsidRDefault="00D95B2F" w:rsidP="007443CD">
            <w:pPr>
              <w:tabs>
                <w:tab w:val="left" w:pos="1134"/>
              </w:tabs>
              <w:jc w:val="center"/>
              <w:rPr>
                <w:lang w:eastAsia="en-US"/>
              </w:rPr>
            </w:pPr>
            <w:bookmarkStart w:id="335" w:name="2640"/>
            <w:bookmarkEnd w:id="335"/>
            <w:r w:rsidRPr="00A708C8">
              <w:rPr>
                <w:lang w:eastAsia="en-US"/>
              </w:rPr>
              <w:t>Діапазон коефіцієнтів</w:t>
            </w:r>
          </w:p>
        </w:tc>
      </w:tr>
      <w:tr w:rsidR="001A7B6C" w:rsidRPr="00A708C8" w14:paraId="66F4EBD2" w14:textId="77777777" w:rsidTr="007443CD">
        <w:trPr>
          <w:trHeight w:val="45"/>
          <w:tblCellSpacing w:w="0" w:type="auto"/>
        </w:trPr>
        <w:tc>
          <w:tcPr>
            <w:tcW w:w="3167" w:type="dxa"/>
            <w:tcBorders>
              <w:top w:val="outset" w:sz="8" w:space="0" w:color="000000"/>
              <w:left w:val="outset" w:sz="8" w:space="0" w:color="000000"/>
              <w:bottom w:val="outset" w:sz="8" w:space="0" w:color="000000"/>
              <w:right w:val="outset" w:sz="8" w:space="0" w:color="000000"/>
            </w:tcBorders>
            <w:vAlign w:val="center"/>
          </w:tcPr>
          <w:p w14:paraId="0A792817" w14:textId="77777777" w:rsidR="00D95B2F" w:rsidRPr="00A708C8" w:rsidRDefault="00D95B2F" w:rsidP="007443CD">
            <w:pPr>
              <w:tabs>
                <w:tab w:val="left" w:pos="1134"/>
              </w:tabs>
              <w:jc w:val="center"/>
              <w:rPr>
                <w:lang w:eastAsia="en-US"/>
              </w:rPr>
            </w:pPr>
            <w:bookmarkStart w:id="336" w:name="2641"/>
            <w:bookmarkEnd w:id="336"/>
            <w:r w:rsidRPr="00A708C8">
              <w:rPr>
                <w:lang w:eastAsia="en-US"/>
              </w:rPr>
              <w:t>1</w:t>
            </w:r>
          </w:p>
        </w:tc>
        <w:tc>
          <w:tcPr>
            <w:tcW w:w="3168" w:type="dxa"/>
            <w:tcBorders>
              <w:top w:val="outset" w:sz="8" w:space="0" w:color="000000"/>
              <w:left w:val="outset" w:sz="8" w:space="0" w:color="000000"/>
              <w:bottom w:val="outset" w:sz="8" w:space="0" w:color="000000"/>
              <w:right w:val="outset" w:sz="8" w:space="0" w:color="000000"/>
            </w:tcBorders>
            <w:vAlign w:val="center"/>
          </w:tcPr>
          <w:p w14:paraId="6503B8FE" w14:textId="77777777" w:rsidR="00D95B2F" w:rsidRPr="00A708C8" w:rsidRDefault="00D95B2F" w:rsidP="007443CD">
            <w:pPr>
              <w:tabs>
                <w:tab w:val="left" w:pos="1134"/>
              </w:tabs>
              <w:jc w:val="center"/>
              <w:rPr>
                <w:lang w:eastAsia="en-US"/>
              </w:rPr>
            </w:pPr>
            <w:bookmarkStart w:id="337" w:name="2642"/>
            <w:bookmarkEnd w:id="337"/>
            <w:r w:rsidRPr="00A708C8">
              <w:rPr>
                <w:lang w:eastAsia="en-US"/>
              </w:rPr>
              <w:t>2</w:t>
            </w:r>
          </w:p>
        </w:tc>
        <w:tc>
          <w:tcPr>
            <w:tcW w:w="3168" w:type="dxa"/>
            <w:tcBorders>
              <w:top w:val="outset" w:sz="8" w:space="0" w:color="000000"/>
              <w:left w:val="outset" w:sz="8" w:space="0" w:color="000000"/>
              <w:bottom w:val="outset" w:sz="8" w:space="0" w:color="000000"/>
              <w:right w:val="outset" w:sz="8" w:space="0" w:color="000000"/>
            </w:tcBorders>
            <w:vAlign w:val="center"/>
          </w:tcPr>
          <w:p w14:paraId="5ADCE2C8" w14:textId="77777777" w:rsidR="00D95B2F" w:rsidRPr="00A708C8" w:rsidRDefault="00D95B2F" w:rsidP="007443CD">
            <w:pPr>
              <w:tabs>
                <w:tab w:val="left" w:pos="1134"/>
              </w:tabs>
              <w:jc w:val="center"/>
              <w:rPr>
                <w:lang w:eastAsia="en-US"/>
              </w:rPr>
            </w:pPr>
            <w:bookmarkStart w:id="338" w:name="2643"/>
            <w:bookmarkEnd w:id="338"/>
            <w:r w:rsidRPr="00A708C8">
              <w:rPr>
                <w:lang w:eastAsia="en-US"/>
              </w:rPr>
              <w:t>3</w:t>
            </w:r>
          </w:p>
        </w:tc>
      </w:tr>
      <w:tr w:rsidR="001A7B6C" w:rsidRPr="00A708C8" w14:paraId="3528E910" w14:textId="77777777" w:rsidTr="007443CD">
        <w:trPr>
          <w:trHeight w:val="45"/>
          <w:tblCellSpacing w:w="0" w:type="auto"/>
        </w:trPr>
        <w:tc>
          <w:tcPr>
            <w:tcW w:w="3167" w:type="dxa"/>
            <w:tcBorders>
              <w:top w:val="outset" w:sz="8" w:space="0" w:color="000000"/>
              <w:left w:val="outset" w:sz="8" w:space="0" w:color="000000"/>
              <w:bottom w:val="outset" w:sz="8" w:space="0" w:color="000000"/>
              <w:right w:val="outset" w:sz="8" w:space="0" w:color="000000"/>
            </w:tcBorders>
            <w:vAlign w:val="center"/>
          </w:tcPr>
          <w:p w14:paraId="5D07B6F9" w14:textId="77777777" w:rsidR="00D95B2F" w:rsidRPr="00A708C8" w:rsidRDefault="00D95B2F" w:rsidP="007443CD">
            <w:pPr>
              <w:tabs>
                <w:tab w:val="left" w:pos="1134"/>
              </w:tabs>
              <w:jc w:val="center"/>
              <w:rPr>
                <w:lang w:eastAsia="en-US"/>
              </w:rPr>
            </w:pPr>
            <w:r w:rsidRPr="00A708C8">
              <w:rPr>
                <w:lang w:eastAsia="en-US"/>
              </w:rPr>
              <w:t>25-50%</w:t>
            </w:r>
          </w:p>
        </w:tc>
        <w:tc>
          <w:tcPr>
            <w:tcW w:w="3168" w:type="dxa"/>
            <w:tcBorders>
              <w:top w:val="outset" w:sz="8" w:space="0" w:color="000000"/>
              <w:left w:val="outset" w:sz="8" w:space="0" w:color="000000"/>
              <w:bottom w:val="outset" w:sz="8" w:space="0" w:color="000000"/>
              <w:right w:val="outset" w:sz="8" w:space="0" w:color="000000"/>
            </w:tcBorders>
            <w:vAlign w:val="center"/>
          </w:tcPr>
          <w:p w14:paraId="0C034694" w14:textId="77777777" w:rsidR="00D95B2F" w:rsidRPr="00A708C8" w:rsidRDefault="00D95B2F" w:rsidP="007443CD">
            <w:pPr>
              <w:tabs>
                <w:tab w:val="left" w:pos="1134"/>
              </w:tabs>
              <w:jc w:val="center"/>
              <w:rPr>
                <w:lang w:eastAsia="en-US"/>
              </w:rPr>
            </w:pPr>
            <w:r w:rsidRPr="00A708C8">
              <w:rPr>
                <w:lang w:eastAsia="en-US"/>
              </w:rPr>
              <w:t>10-25%</w:t>
            </w:r>
          </w:p>
        </w:tc>
        <w:tc>
          <w:tcPr>
            <w:tcW w:w="3168" w:type="dxa"/>
            <w:tcBorders>
              <w:top w:val="outset" w:sz="8" w:space="0" w:color="000000"/>
              <w:left w:val="outset" w:sz="8" w:space="0" w:color="000000"/>
              <w:bottom w:val="outset" w:sz="8" w:space="0" w:color="000000"/>
              <w:right w:val="outset" w:sz="8" w:space="0" w:color="000000"/>
            </w:tcBorders>
            <w:vAlign w:val="center"/>
          </w:tcPr>
          <w:p w14:paraId="74B74041" w14:textId="77777777" w:rsidR="00D95B2F" w:rsidRPr="00A708C8" w:rsidRDefault="00D95B2F" w:rsidP="007443CD">
            <w:pPr>
              <w:tabs>
                <w:tab w:val="left" w:pos="1134"/>
              </w:tabs>
              <w:jc w:val="center"/>
              <w:rPr>
                <w:lang w:eastAsia="en-US"/>
              </w:rPr>
            </w:pPr>
            <w:r w:rsidRPr="00A708C8">
              <w:rPr>
                <w:lang w:eastAsia="en-US"/>
              </w:rPr>
              <w:t>5-15%</w:t>
            </w:r>
          </w:p>
        </w:tc>
      </w:tr>
    </w:tbl>
    <w:p w14:paraId="7D81D091" w14:textId="77777777" w:rsidR="00D95B2F" w:rsidRPr="00A708C8" w:rsidRDefault="00D95B2F" w:rsidP="00D95B2F">
      <w:pPr>
        <w:tabs>
          <w:tab w:val="left" w:pos="1134"/>
        </w:tabs>
        <w:ind w:firstLine="709"/>
        <w:jc w:val="left"/>
        <w:rPr>
          <w:lang w:eastAsia="en-US"/>
        </w:rPr>
      </w:pPr>
    </w:p>
    <w:p w14:paraId="782B4EFF" w14:textId="77777777" w:rsidR="00D95B2F" w:rsidRPr="00A708C8" w:rsidRDefault="00D95B2F" w:rsidP="00D95B2F">
      <w:pPr>
        <w:tabs>
          <w:tab w:val="left" w:pos="1134"/>
        </w:tabs>
        <w:ind w:firstLine="709"/>
        <w:rPr>
          <w:lang w:eastAsia="en-US"/>
        </w:rPr>
      </w:pPr>
      <w:r w:rsidRPr="00A708C8">
        <w:rPr>
          <w:lang w:eastAsia="en-US"/>
        </w:rPr>
        <w:t>Першим роком страхування вважаються дванадцять місяців, що безпосередньо передують даті, на яку розраховується резерв збитків, які виникли, але не заявлені, другим роком страхування – попередні перед першим роком дванадцять місяців відповідно. Наступні роки страхування визначаються таким же чином.</w:t>
      </w:r>
    </w:p>
    <w:p w14:paraId="30828473" w14:textId="77777777" w:rsidR="00D95B2F" w:rsidRPr="00A708C8" w:rsidRDefault="00D95B2F" w:rsidP="00D95B2F">
      <w:pPr>
        <w:tabs>
          <w:tab w:val="left" w:pos="1134"/>
        </w:tabs>
        <w:ind w:firstLine="709"/>
        <w:rPr>
          <w:caps/>
        </w:rPr>
      </w:pPr>
    </w:p>
    <w:p w14:paraId="1A1FF457" w14:textId="4F26303E" w:rsidR="00A83A56" w:rsidRPr="00A708C8" w:rsidRDefault="00D95B2F" w:rsidP="005926CF">
      <w:pPr>
        <w:pStyle w:val="af3"/>
        <w:numPr>
          <w:ilvl w:val="1"/>
          <w:numId w:val="6"/>
        </w:numPr>
        <w:tabs>
          <w:tab w:val="left" w:pos="1134"/>
        </w:tabs>
        <w:ind w:left="0" w:firstLine="709"/>
        <w:rPr>
          <w:lang w:eastAsia="en-US"/>
        </w:rPr>
      </w:pPr>
      <w:r w:rsidRPr="00A708C8">
        <w:rPr>
          <w:lang w:eastAsia="en-US"/>
        </w:rPr>
        <w:t xml:space="preserve">Для визначення суми резерву збитків, які виникли, але не заявлені, </w:t>
      </w:r>
      <w:r w:rsidRPr="00A708C8">
        <w:rPr>
          <w:bCs/>
          <w:lang w:eastAsia="en-US"/>
        </w:rPr>
        <w:t>за договорами ядерного страхування</w:t>
      </w:r>
      <w:r w:rsidRPr="00A708C8">
        <w:rPr>
          <w:lang w:eastAsia="en-US"/>
        </w:rPr>
        <w:t xml:space="preserve"> значення, отримане відповідно до пункту 4</w:t>
      </w:r>
      <w:r w:rsidR="00857539" w:rsidRPr="00A708C8">
        <w:rPr>
          <w:lang w:eastAsia="en-US"/>
        </w:rPr>
        <w:t>3</w:t>
      </w:r>
      <w:r w:rsidRPr="00A708C8">
        <w:rPr>
          <w:lang w:eastAsia="en-US"/>
        </w:rPr>
        <w:t xml:space="preserve"> розділу </w:t>
      </w:r>
      <w:r w:rsidRPr="00A708C8">
        <w:rPr>
          <w:lang w:val="en-US" w:eastAsia="en-US"/>
        </w:rPr>
        <w:t>I</w:t>
      </w:r>
      <w:r w:rsidR="00857539" w:rsidRPr="00A708C8">
        <w:rPr>
          <w:lang w:eastAsia="en-US"/>
        </w:rPr>
        <w:t>Х</w:t>
      </w:r>
      <w:r w:rsidRPr="00A708C8">
        <w:rPr>
          <w:lang w:eastAsia="en-US"/>
        </w:rPr>
        <w:t xml:space="preserve"> додатка </w:t>
      </w:r>
      <w:r w:rsidR="00857539" w:rsidRPr="00A708C8">
        <w:rPr>
          <w:lang w:eastAsia="en-US"/>
        </w:rPr>
        <w:t xml:space="preserve">2 </w:t>
      </w:r>
      <w:r w:rsidRPr="00A708C8">
        <w:rPr>
          <w:lang w:eastAsia="en-US"/>
        </w:rPr>
        <w:t xml:space="preserve">до </w:t>
      </w:r>
      <w:r w:rsidR="00857539" w:rsidRPr="00A708C8">
        <w:rPr>
          <w:bCs/>
          <w:lang w:eastAsia="en-US"/>
        </w:rPr>
        <w:t>Положення</w:t>
      </w:r>
      <w:r w:rsidRPr="00A708C8">
        <w:rPr>
          <w:lang w:eastAsia="en-US"/>
        </w:rPr>
        <w:t>, збільшується на суму витрат на врегулювання збитків за відповідним видом страхування, визначену відповідно до вимог пункту 5</w:t>
      </w:r>
      <w:r w:rsidR="007D7E53">
        <w:rPr>
          <w:lang w:eastAsia="en-US"/>
        </w:rPr>
        <w:t>1</w:t>
      </w:r>
      <w:r w:rsidRPr="00A708C8">
        <w:rPr>
          <w:lang w:eastAsia="en-US"/>
        </w:rPr>
        <w:t xml:space="preserve"> глави 7 розділу ІІ </w:t>
      </w:r>
      <w:r w:rsidR="00DE40D6" w:rsidRPr="00A708C8">
        <w:rPr>
          <w:lang w:eastAsia="en-US"/>
        </w:rPr>
        <w:t>Положення</w:t>
      </w:r>
      <w:r w:rsidRPr="00A708C8">
        <w:rPr>
          <w:lang w:eastAsia="en-US"/>
        </w:rPr>
        <w:t>.</w:t>
      </w:r>
    </w:p>
    <w:p w14:paraId="73D67177" w14:textId="77777777" w:rsidR="00CB609E" w:rsidRPr="00A708C8" w:rsidRDefault="00CB609E">
      <w:pPr>
        <w:spacing w:after="200" w:line="276" w:lineRule="auto"/>
        <w:jc w:val="left"/>
        <w:rPr>
          <w:lang w:eastAsia="en-US"/>
        </w:rPr>
        <w:sectPr w:rsidR="00CB609E" w:rsidRPr="00A708C8" w:rsidSect="00E92AB4">
          <w:headerReference w:type="default" r:id="rId20"/>
          <w:headerReference w:type="first" r:id="rId21"/>
          <w:pgSz w:w="11906" w:h="16838" w:code="9"/>
          <w:pgMar w:top="567" w:right="567" w:bottom="1701" w:left="1701" w:header="567" w:footer="567" w:gutter="0"/>
          <w:pgNumType w:start="1"/>
          <w:cols w:space="708"/>
          <w:titlePg/>
          <w:docGrid w:linePitch="381"/>
        </w:sectPr>
      </w:pPr>
    </w:p>
    <w:p w14:paraId="56BABF18" w14:textId="1B2FAE23" w:rsidR="0025643C" w:rsidRPr="00A708C8" w:rsidRDefault="0025643C" w:rsidP="0025643C">
      <w:pPr>
        <w:widowControl w:val="0"/>
        <w:shd w:val="clear" w:color="auto" w:fill="FFFFFF"/>
        <w:tabs>
          <w:tab w:val="left" w:pos="1134"/>
          <w:tab w:val="left" w:pos="1276"/>
        </w:tabs>
        <w:ind w:left="5670"/>
        <w:contextualSpacing/>
        <w:jc w:val="left"/>
        <w:outlineLvl w:val="0"/>
      </w:pPr>
      <w:r w:rsidRPr="00A708C8">
        <w:t>Додаток 3</w:t>
      </w:r>
    </w:p>
    <w:p w14:paraId="5541E285" w14:textId="3906AD40" w:rsidR="0025643C" w:rsidRPr="00A708C8" w:rsidRDefault="0025643C" w:rsidP="0025643C">
      <w:pPr>
        <w:widowControl w:val="0"/>
        <w:tabs>
          <w:tab w:val="left" w:pos="1134"/>
        </w:tabs>
        <w:ind w:left="5670"/>
        <w:contextualSpacing/>
      </w:pPr>
      <w:r w:rsidRPr="00A708C8">
        <w:t>до Положення про визначення методики формування страхових резервів</w:t>
      </w:r>
      <w:r w:rsidR="00A6248D" w:rsidRPr="00A6248D">
        <w:t xml:space="preserve"> </w:t>
      </w:r>
      <w:r w:rsidR="00A6248D">
        <w:t>та вимог до методики розрахунку викупної суми</w:t>
      </w:r>
    </w:p>
    <w:p w14:paraId="5B9BEA3F" w14:textId="0715AC6B" w:rsidR="0025643C" w:rsidRPr="00A708C8" w:rsidRDefault="0025643C" w:rsidP="0025643C">
      <w:pPr>
        <w:widowControl w:val="0"/>
        <w:tabs>
          <w:tab w:val="left" w:pos="1134"/>
          <w:tab w:val="left" w:pos="1418"/>
        </w:tabs>
        <w:ind w:left="5670"/>
        <w:contextualSpacing/>
      </w:pPr>
      <w:r w:rsidRPr="00A708C8">
        <w:t xml:space="preserve">(пункт </w:t>
      </w:r>
      <w:r w:rsidR="00AC4645">
        <w:rPr>
          <w:lang w:val="ru-RU"/>
        </w:rPr>
        <w:t>5</w:t>
      </w:r>
      <w:r w:rsidR="007D7E53">
        <w:rPr>
          <w:lang w:val="ru-RU"/>
        </w:rPr>
        <w:t>5</w:t>
      </w:r>
      <w:r w:rsidRPr="00A708C8">
        <w:t xml:space="preserve"> глави </w:t>
      </w:r>
      <w:r w:rsidR="00AC4645">
        <w:t>8</w:t>
      </w:r>
      <w:r w:rsidRPr="00A708C8">
        <w:t xml:space="preserve"> розділу ІІ)</w:t>
      </w:r>
    </w:p>
    <w:p w14:paraId="07765C3D" w14:textId="77777777" w:rsidR="0025643C" w:rsidRPr="00A708C8" w:rsidRDefault="0025643C" w:rsidP="0025643C">
      <w:pPr>
        <w:widowControl w:val="0"/>
        <w:tabs>
          <w:tab w:val="left" w:pos="1134"/>
        </w:tabs>
        <w:ind w:firstLine="709"/>
        <w:jc w:val="left"/>
      </w:pPr>
    </w:p>
    <w:p w14:paraId="62BD5278" w14:textId="66AE60AA" w:rsidR="0025643C" w:rsidRPr="00A708C8" w:rsidRDefault="0025643C" w:rsidP="0025643C">
      <w:pPr>
        <w:widowControl w:val="0"/>
        <w:tabs>
          <w:tab w:val="left" w:pos="1134"/>
        </w:tabs>
        <w:ind w:firstLine="709"/>
        <w:jc w:val="center"/>
        <w:rPr>
          <w:lang w:eastAsia="en-US"/>
        </w:rPr>
      </w:pPr>
      <w:r w:rsidRPr="00A708C8">
        <w:rPr>
          <w:lang w:eastAsia="en-US"/>
        </w:rPr>
        <w:t>Метод розрахунку резерву коливань збитковості</w:t>
      </w:r>
    </w:p>
    <w:p w14:paraId="168DED93" w14:textId="77777777" w:rsidR="0025643C" w:rsidRPr="00A708C8" w:rsidRDefault="0025643C" w:rsidP="0025643C">
      <w:pPr>
        <w:shd w:val="clear" w:color="auto" w:fill="FFFFFF"/>
        <w:tabs>
          <w:tab w:val="left" w:pos="1134"/>
        </w:tabs>
        <w:ind w:firstLine="709"/>
        <w:contextualSpacing/>
        <w:rPr>
          <w:lang w:eastAsia="en-US"/>
        </w:rPr>
      </w:pPr>
    </w:p>
    <w:p w14:paraId="5DDFD261" w14:textId="77777777" w:rsidR="0025643C" w:rsidRPr="00A708C8" w:rsidRDefault="0025643C" w:rsidP="0041633B">
      <w:pPr>
        <w:numPr>
          <w:ilvl w:val="0"/>
          <w:numId w:val="35"/>
        </w:numPr>
        <w:shd w:val="clear" w:color="auto" w:fill="FFFFFF"/>
        <w:tabs>
          <w:tab w:val="left" w:pos="1134"/>
        </w:tabs>
        <w:ind w:left="0" w:firstLine="709"/>
        <w:contextualSpacing/>
        <w:rPr>
          <w:lang w:eastAsia="en-US"/>
        </w:rPr>
      </w:pPr>
      <w:r w:rsidRPr="00A708C8">
        <w:rPr>
          <w:lang w:eastAsia="en-US"/>
        </w:rPr>
        <w:t xml:space="preserve">Коефіцієнт </w:t>
      </w:r>
      <w:proofErr w:type="spellStart"/>
      <w:r w:rsidRPr="00A708C8">
        <w:rPr>
          <w:lang w:eastAsia="en-US"/>
        </w:rPr>
        <w:t>нетто</w:t>
      </w:r>
      <w:proofErr w:type="spellEnd"/>
      <w:r w:rsidRPr="00A708C8">
        <w:rPr>
          <w:lang w:eastAsia="en-US"/>
        </w:rPr>
        <w:t xml:space="preserve">-збитковості за </w:t>
      </w:r>
      <m:oMath>
        <m:r>
          <w:rPr>
            <w:rFonts w:ascii="Cambria Math" w:hAnsi="Cambria Math"/>
            <w:lang w:eastAsia="en-US"/>
          </w:rPr>
          <m:t>j</m:t>
        </m:r>
      </m:oMath>
      <w:r w:rsidRPr="00A708C8">
        <w:rPr>
          <w:lang w:eastAsia="en-US"/>
        </w:rPr>
        <w:t>-ий квартал за видом страхування розраховується за такою формулою:</w:t>
      </w:r>
    </w:p>
    <w:p w14:paraId="6E96B2FE" w14:textId="77777777" w:rsidR="0025643C" w:rsidRPr="00A708C8" w:rsidRDefault="0025643C" w:rsidP="0025643C">
      <w:pPr>
        <w:shd w:val="clear" w:color="auto" w:fill="FFFFFF"/>
        <w:tabs>
          <w:tab w:val="left" w:pos="1134"/>
        </w:tabs>
        <w:ind w:left="709"/>
        <w:contextualSpacing/>
        <w:rPr>
          <w:lang w:eastAsia="en-US"/>
        </w:rPr>
      </w:pPr>
    </w:p>
    <w:p w14:paraId="265DBFB9" w14:textId="77777777" w:rsidR="0025643C" w:rsidRPr="00A708C8" w:rsidRDefault="004D7957" w:rsidP="0025643C">
      <w:pPr>
        <w:ind w:firstLine="709"/>
        <w:rPr>
          <w:lang w:eastAsia="en-US"/>
        </w:rPr>
      </w:pPr>
      <m:oMathPara>
        <m:oMath>
          <m:sSub>
            <m:sSubPr>
              <m:ctrlPr>
                <w:rPr>
                  <w:rFonts w:ascii="Cambria Math" w:hAnsi="Cambria Math"/>
                  <w:i/>
                </w:rPr>
              </m:ctrlPr>
            </m:sSubPr>
            <m:e>
              <m:r>
                <w:rPr>
                  <w:rFonts w:ascii="Cambria Math" w:hAnsi="Cambria Math"/>
                  <w:lang w:eastAsia="en-US"/>
                </w:rPr>
                <m:t>КНЗ</m:t>
              </m:r>
            </m:e>
            <m:sub>
              <m:r>
                <w:rPr>
                  <w:rFonts w:ascii="Cambria Math" w:hAnsi="Cambria Math"/>
                  <w:lang w:val="en-US" w:eastAsia="en-US"/>
                </w:rPr>
                <m:t>j</m:t>
              </m:r>
            </m:sub>
          </m:sSub>
          <m:r>
            <w:rPr>
              <w:rFonts w:ascii="Cambria Math" w:hAnsi="Cambria Math"/>
              <w:lang w:eastAsia="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lang w:eastAsia="en-US"/>
                    </w:rPr>
                    <m:t>СВ</m:t>
                  </m:r>
                </m:e>
                <m:sup>
                  <m:r>
                    <w:rPr>
                      <w:rFonts w:ascii="Cambria Math" w:hAnsi="Cambria Math"/>
                      <w:lang w:val="en-US" w:eastAsia="en-US"/>
                    </w:rPr>
                    <m:t>n</m:t>
                  </m:r>
                </m:sup>
              </m:sSup>
              <m:r>
                <w:rPr>
                  <w:rFonts w:ascii="Cambria Math" w:hAnsi="Cambria Math"/>
                  <w:lang w:eastAsia="en-US"/>
                </w:rPr>
                <m:t>+</m:t>
              </m:r>
              <m:d>
                <m:dPr>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RBNS</m:t>
                          </m:r>
                        </m:e>
                        <m:sup>
                          <m:r>
                            <w:rPr>
                              <w:rFonts w:ascii="Cambria Math" w:hAnsi="Cambria Math"/>
                              <w:lang w:eastAsia="en-US"/>
                            </w:rPr>
                            <m:t>n</m:t>
                          </m:r>
                        </m:sup>
                      </m:sSup>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RBNS</m:t>
                          </m:r>
                        </m:e>
                        <m:sup>
                          <m:r>
                            <w:rPr>
                              <w:rFonts w:ascii="Cambria Math" w:hAnsi="Cambria Math"/>
                              <w:lang w:eastAsia="en-US"/>
                            </w:rPr>
                            <m:t>n</m:t>
                          </m:r>
                        </m:sup>
                      </m:sSup>
                    </m:e>
                    <m:sub>
                      <m:r>
                        <w:rPr>
                          <w:rFonts w:ascii="Cambria Math" w:hAnsi="Cambria Math"/>
                          <w:lang w:eastAsia="en-US"/>
                        </w:rPr>
                        <m:t>п</m:t>
                      </m:r>
                    </m:sub>
                  </m:sSub>
                </m:e>
              </m:d>
              <m:r>
                <m:rPr>
                  <m:sty m:val="p"/>
                </m:rPr>
                <w:rPr>
                  <w:rFonts w:ascii="Cambria Math" w:hAnsi="Cambria Math"/>
                  <w:lang w:eastAsia="en-US"/>
                </w:rPr>
                <m:t>+</m:t>
              </m:r>
              <m:d>
                <m:dPr>
                  <m:ctrlPr>
                    <w:rPr>
                      <w:rFonts w:ascii="Cambria Math" w:hAnsi="Cambria Math"/>
                    </w:rPr>
                  </m:ctrlPr>
                </m:dPr>
                <m:e>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w:rPr>
                              <w:rFonts w:ascii="Cambria Math" w:hAnsi="Cambria Math"/>
                              <w:lang w:eastAsia="en-US"/>
                            </w:rPr>
                            <m:t>n</m:t>
                          </m:r>
                        </m:sup>
                      </m:sSup>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w:rPr>
                              <w:rFonts w:ascii="Cambria Math" w:hAnsi="Cambria Math"/>
                              <w:lang w:eastAsia="en-US"/>
                            </w:rPr>
                            <m:t>n</m:t>
                          </m:r>
                        </m:sup>
                      </m:sSup>
                    </m:e>
                    <m:sub>
                      <m:r>
                        <w:rPr>
                          <w:rFonts w:ascii="Cambria Math" w:hAnsi="Cambria Math"/>
                          <w:lang w:eastAsia="en-US"/>
                        </w:rPr>
                        <m:t>п</m:t>
                      </m:r>
                    </m:sub>
                  </m:sSub>
                </m:e>
              </m:d>
              <m:r>
                <m:rPr>
                  <m:sty m:val="p"/>
                </m:rPr>
                <w:rPr>
                  <w:rFonts w:ascii="Cambria Math" w:hAnsi="Cambria Math"/>
                  <w:lang w:eastAsia="en-US"/>
                </w:rPr>
                <m:t>+</m:t>
              </m:r>
              <m:sSup>
                <m:sSupPr>
                  <m:ctrlPr>
                    <w:rPr>
                      <w:rFonts w:ascii="Cambria Math" w:hAnsi="Cambria Math"/>
                    </w:rPr>
                  </m:ctrlPr>
                </m:sSupPr>
                <m:e>
                  <m:r>
                    <m:rPr>
                      <m:sty m:val="p"/>
                    </m:rPr>
                    <w:rPr>
                      <w:rFonts w:ascii="Cambria Math" w:hAnsi="Cambria Math"/>
                      <w:lang w:eastAsia="en-US"/>
                    </w:rPr>
                    <m:t>ВВ</m:t>
                  </m:r>
                </m:e>
                <m:sup>
                  <m:r>
                    <w:rPr>
                      <w:rFonts w:ascii="Cambria Math" w:hAnsi="Cambria Math"/>
                      <w:lang w:eastAsia="en-US"/>
                    </w:rPr>
                    <m:t>n</m:t>
                  </m:r>
                </m:sup>
              </m:sSup>
            </m:num>
            <m:den>
              <m:r>
                <w:rPr>
                  <w:rFonts w:ascii="Cambria Math" w:hAnsi="Cambria Math"/>
                  <w:lang w:eastAsia="en-US"/>
                </w:rPr>
                <m:t>ЧЗСП</m:t>
              </m:r>
            </m:den>
          </m:f>
          <m:r>
            <w:rPr>
              <w:rFonts w:ascii="Cambria Math" w:hAnsi="Cambria Math"/>
              <w:lang w:eastAsia="en-US"/>
            </w:rPr>
            <m:t>,</m:t>
          </m:r>
        </m:oMath>
      </m:oMathPara>
    </w:p>
    <w:p w14:paraId="7590E303" w14:textId="77777777" w:rsidR="0025643C" w:rsidRPr="00A708C8" w:rsidRDefault="0025643C" w:rsidP="0025643C">
      <w:pPr>
        <w:ind w:firstLine="709"/>
        <w:rPr>
          <w:lang w:eastAsia="en-US"/>
        </w:rPr>
      </w:pPr>
    </w:p>
    <w:p w14:paraId="5261DCE1" w14:textId="77777777" w:rsidR="0025643C" w:rsidRPr="00A708C8" w:rsidRDefault="0025643C" w:rsidP="0025643C">
      <w:pPr>
        <w:ind w:firstLine="709"/>
        <w:rPr>
          <w:lang w:eastAsia="en-US"/>
        </w:rPr>
      </w:pPr>
      <w:r w:rsidRPr="00A708C8">
        <w:rPr>
          <w:lang w:eastAsia="en-US"/>
        </w:rPr>
        <w:t xml:space="preserve">де </w:t>
      </w:r>
      <m:oMath>
        <m:sSup>
          <m:sSupPr>
            <m:ctrlPr>
              <w:rPr>
                <w:rFonts w:ascii="Cambria Math" w:hAnsi="Cambria Math"/>
                <w:i/>
              </w:rPr>
            </m:ctrlPr>
          </m:sSupPr>
          <m:e>
            <m:r>
              <w:rPr>
                <w:rFonts w:ascii="Cambria Math" w:hAnsi="Cambria Math"/>
                <w:lang w:eastAsia="en-US"/>
              </w:rPr>
              <m:t>СВ</m:t>
            </m:r>
          </m:e>
          <m:sup>
            <m:r>
              <w:rPr>
                <w:rFonts w:ascii="Cambria Math" w:hAnsi="Cambria Math"/>
                <w:lang w:val="en-US" w:eastAsia="en-US"/>
              </w:rPr>
              <m:t>n</m:t>
            </m:r>
          </m:sup>
        </m:sSup>
      </m:oMath>
      <w:r w:rsidRPr="00A708C8">
        <w:rPr>
          <w:lang w:eastAsia="en-US"/>
        </w:rPr>
        <w:t xml:space="preserve"> – страхові виплати (страхові відшкодування), нараховані у </w:t>
      </w:r>
      <m:oMath>
        <m:r>
          <w:rPr>
            <w:rFonts w:ascii="Cambria Math" w:hAnsi="Cambria Math"/>
            <w:lang w:eastAsia="en-US"/>
          </w:rPr>
          <m:t>j</m:t>
        </m:r>
      </m:oMath>
      <w:r w:rsidRPr="00A708C8">
        <w:rPr>
          <w:lang w:eastAsia="en-US"/>
        </w:rPr>
        <w:t>-ому кварталі, за вирахуванням частки страхових виплат (страхових відшкодувань), нарахованої до отримання від перестраховиків у тому ж періоді;</w:t>
      </w:r>
    </w:p>
    <w:p w14:paraId="0F638812" w14:textId="77777777" w:rsidR="0025643C" w:rsidRPr="00A708C8" w:rsidRDefault="004D7957" w:rsidP="0025643C">
      <w:pPr>
        <w:widowControl w:val="0"/>
        <w:ind w:firstLine="709"/>
        <w:rPr>
          <w:lang w:eastAsia="en-US"/>
        </w:rPr>
      </w:pP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RBNS</m:t>
                </m:r>
              </m:e>
              <m:sup>
                <m:r>
                  <w:rPr>
                    <w:rFonts w:ascii="Cambria Math" w:hAnsi="Cambria Math"/>
                    <w:lang w:eastAsia="en-US"/>
                  </w:rPr>
                  <m:t>n</m:t>
                </m:r>
              </m:sup>
            </m:sSup>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RBNS</m:t>
                </m:r>
              </m:e>
              <m:sup>
                <m:r>
                  <w:rPr>
                    <w:rFonts w:ascii="Cambria Math" w:hAnsi="Cambria Math"/>
                    <w:lang w:eastAsia="en-US"/>
                  </w:rPr>
                  <m:t>n</m:t>
                </m:r>
              </m:sup>
            </m:sSup>
          </m:e>
          <m:sub>
            <m:r>
              <w:rPr>
                <w:rFonts w:ascii="Cambria Math" w:hAnsi="Cambria Math"/>
                <w:lang w:eastAsia="en-US"/>
              </w:rPr>
              <m:t>п</m:t>
            </m:r>
          </m:sub>
        </m:sSub>
      </m:oMath>
      <w:r w:rsidR="0025643C" w:rsidRPr="00A708C8">
        <w:rPr>
          <w:lang w:eastAsia="en-US"/>
        </w:rPr>
        <w:t xml:space="preserve"> – розмір резерву заявлених, але не виплачених збитків, на кінець та початок </w:t>
      </w:r>
      <m:oMath>
        <m:r>
          <w:rPr>
            <w:rFonts w:ascii="Cambria Math" w:hAnsi="Cambria Math"/>
            <w:lang w:eastAsia="en-US"/>
          </w:rPr>
          <m:t>j</m:t>
        </m:r>
      </m:oMath>
      <w:r w:rsidR="0025643C" w:rsidRPr="00A708C8">
        <w:rPr>
          <w:lang w:eastAsia="en-US"/>
        </w:rPr>
        <w:t>-ого кварталу відповідно з урахуванням включених до цього резерву витрат на врегулювання збитків, за вирахуванням прав вимоги до перестраховиків у резерві заявлених, але не виплачених збитків;</w:t>
      </w:r>
    </w:p>
    <w:p w14:paraId="7867D654" w14:textId="77777777" w:rsidR="0025643C" w:rsidRPr="00A708C8" w:rsidRDefault="004D7957" w:rsidP="0025643C">
      <w:pPr>
        <w:ind w:firstLine="709"/>
        <w:rPr>
          <w:lang w:eastAsia="en-US"/>
        </w:rPr>
      </w:pPr>
      <m:oMath>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w:rPr>
                    <w:rFonts w:ascii="Cambria Math" w:hAnsi="Cambria Math"/>
                    <w:lang w:eastAsia="en-US"/>
                  </w:rPr>
                  <m:t>n</m:t>
                </m:r>
              </m:sup>
            </m:sSup>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sSup>
              <m:sSupPr>
                <m:ctrlPr>
                  <w:rPr>
                    <w:rFonts w:ascii="Cambria Math" w:hAnsi="Cambria Math"/>
                  </w:rPr>
                </m:ctrlPr>
              </m:sSupPr>
              <m:e>
                <m:r>
                  <m:rPr>
                    <m:sty m:val="p"/>
                  </m:rPr>
                  <w:rPr>
                    <w:rFonts w:ascii="Cambria Math" w:hAnsi="Cambria Math"/>
                    <w:lang w:eastAsia="en-US"/>
                  </w:rPr>
                  <m:t>IBNR</m:t>
                </m:r>
              </m:e>
              <m:sup>
                <m:r>
                  <w:rPr>
                    <w:rFonts w:ascii="Cambria Math" w:hAnsi="Cambria Math"/>
                    <w:lang w:eastAsia="en-US"/>
                  </w:rPr>
                  <m:t>n</m:t>
                </m:r>
              </m:sup>
            </m:sSup>
          </m:e>
          <m:sub>
            <m:r>
              <w:rPr>
                <w:rFonts w:ascii="Cambria Math" w:hAnsi="Cambria Math"/>
                <w:lang w:eastAsia="en-US"/>
              </w:rPr>
              <m:t>п</m:t>
            </m:r>
          </m:sub>
        </m:sSub>
      </m:oMath>
      <w:r w:rsidR="0025643C" w:rsidRPr="00A708C8">
        <w:rPr>
          <w:lang w:eastAsia="en-US"/>
        </w:rPr>
        <w:t xml:space="preserve"> – ро</w:t>
      </w:r>
      <w:proofErr w:type="spellStart"/>
      <w:r w:rsidR="0025643C" w:rsidRPr="00A708C8">
        <w:rPr>
          <w:lang w:eastAsia="en-US"/>
        </w:rPr>
        <w:t>змір</w:t>
      </w:r>
      <w:proofErr w:type="spellEnd"/>
      <w:r w:rsidR="0025643C" w:rsidRPr="00A708C8">
        <w:rPr>
          <w:lang w:eastAsia="en-US"/>
        </w:rPr>
        <w:t xml:space="preserve"> резерву збитків, які виникли, але не заявлені, на кінець та початок </w:t>
      </w:r>
      <m:oMath>
        <m:r>
          <w:rPr>
            <w:rFonts w:ascii="Cambria Math" w:hAnsi="Cambria Math"/>
            <w:lang w:eastAsia="en-US"/>
          </w:rPr>
          <m:t>j</m:t>
        </m:r>
      </m:oMath>
      <w:r w:rsidR="0025643C" w:rsidRPr="00A708C8">
        <w:rPr>
          <w:lang w:eastAsia="en-US"/>
        </w:rPr>
        <w:t>-ого кварталу відповідно з урахуванням включених до цього резерву витрат на врегулювання збитків, за вирахуванням прав вимоги до перестраховиків у резерві збитків, які виникли, але не заявлені;</w:t>
      </w:r>
    </w:p>
    <w:p w14:paraId="429652C5" w14:textId="77777777" w:rsidR="0025643C" w:rsidRPr="00A708C8" w:rsidRDefault="004D7957" w:rsidP="0025643C">
      <w:pPr>
        <w:ind w:firstLine="709"/>
        <w:rPr>
          <w:lang w:eastAsia="en-US"/>
        </w:rPr>
      </w:pPr>
      <m:oMath>
        <m:sSup>
          <m:sSupPr>
            <m:ctrlPr>
              <w:rPr>
                <w:rFonts w:ascii="Cambria Math" w:hAnsi="Cambria Math"/>
              </w:rPr>
            </m:ctrlPr>
          </m:sSupPr>
          <m:e>
            <m:r>
              <m:rPr>
                <m:sty m:val="p"/>
              </m:rPr>
              <w:rPr>
                <w:rFonts w:ascii="Cambria Math" w:hAnsi="Cambria Math"/>
                <w:lang w:eastAsia="en-US"/>
              </w:rPr>
              <m:t>ВВ</m:t>
            </m:r>
          </m:e>
          <m:sup>
            <m:r>
              <w:rPr>
                <w:rFonts w:ascii="Cambria Math" w:hAnsi="Cambria Math"/>
                <w:lang w:eastAsia="en-US"/>
              </w:rPr>
              <m:t>n</m:t>
            </m:r>
          </m:sup>
        </m:sSup>
      </m:oMath>
      <w:r w:rsidR="0025643C" w:rsidRPr="00A708C8">
        <w:rPr>
          <w:lang w:eastAsia="en-US"/>
        </w:rPr>
        <w:t xml:space="preserve"> – витрати на врегулювання збитків, нараховані у </w:t>
      </w:r>
      <m:oMath>
        <m:r>
          <w:rPr>
            <w:rFonts w:ascii="Cambria Math" w:hAnsi="Cambria Math"/>
            <w:lang w:eastAsia="en-US"/>
          </w:rPr>
          <m:t>j</m:t>
        </m:r>
      </m:oMath>
      <w:r w:rsidR="0025643C" w:rsidRPr="00A708C8">
        <w:rPr>
          <w:lang w:eastAsia="en-US"/>
        </w:rPr>
        <w:t>-ому кварталі, за вирахуванням частки витрат на врегулювання збитків, нараховані до отримання від перестраховиків у тому ж періоді;</w:t>
      </w:r>
    </w:p>
    <w:p w14:paraId="1BF22BF5" w14:textId="77777777" w:rsidR="0025643C" w:rsidRPr="00A708C8" w:rsidRDefault="0025643C" w:rsidP="0025643C">
      <w:pPr>
        <w:ind w:firstLine="709"/>
        <w:rPr>
          <w:lang w:eastAsia="en-US"/>
        </w:rPr>
      </w:pPr>
      <m:oMath>
        <m:r>
          <w:rPr>
            <w:rFonts w:ascii="Cambria Math" w:hAnsi="Cambria Math"/>
            <w:lang w:eastAsia="en-US"/>
          </w:rPr>
          <m:t>ЧЗСП</m:t>
        </m:r>
      </m:oMath>
      <w:r w:rsidRPr="00A708C8">
        <w:rPr>
          <w:lang w:eastAsia="en-US"/>
        </w:rPr>
        <w:t xml:space="preserve"> – чиста зароблена страхова премія за </w:t>
      </w:r>
      <m:oMath>
        <m:r>
          <w:rPr>
            <w:rFonts w:ascii="Cambria Math" w:hAnsi="Cambria Math"/>
            <w:lang w:eastAsia="en-US"/>
          </w:rPr>
          <m:t>j</m:t>
        </m:r>
      </m:oMath>
      <w:r w:rsidRPr="00A708C8">
        <w:rPr>
          <w:lang w:eastAsia="en-US"/>
        </w:rPr>
        <w:t xml:space="preserve">-ий квартал. Якщо за результатом діяльності страховика за </w:t>
      </w:r>
      <m:oMath>
        <m:r>
          <w:rPr>
            <w:rFonts w:ascii="Cambria Math" w:hAnsi="Cambria Math"/>
            <w:lang w:eastAsia="en-US"/>
          </w:rPr>
          <m:t>j</m:t>
        </m:r>
      </m:oMath>
      <w:r w:rsidRPr="00A708C8">
        <w:rPr>
          <w:lang w:eastAsia="en-US"/>
        </w:rPr>
        <w:t xml:space="preserve">-ий квартал такий показник має від'ємне або нульове значення, </w:t>
      </w:r>
      <m:oMath>
        <m:r>
          <w:rPr>
            <w:rFonts w:ascii="Cambria Math" w:hAnsi="Cambria Math"/>
            <w:lang w:eastAsia="en-US"/>
          </w:rPr>
          <m:t>ЧЗСП=0</m:t>
        </m:r>
      </m:oMath>
      <w:r w:rsidRPr="00A708C8">
        <w:rPr>
          <w:lang w:eastAsia="en-US"/>
        </w:rPr>
        <w:t xml:space="preserve"> та </w:t>
      </w:r>
      <m:oMath>
        <m:sSub>
          <m:sSubPr>
            <m:ctrlPr>
              <w:rPr>
                <w:rFonts w:ascii="Cambria Math" w:hAnsi="Cambria Math"/>
                <w:i/>
              </w:rPr>
            </m:ctrlPr>
          </m:sSubPr>
          <m:e>
            <m:r>
              <w:rPr>
                <w:rFonts w:ascii="Cambria Math" w:hAnsi="Cambria Math"/>
                <w:lang w:eastAsia="en-US"/>
              </w:rPr>
              <m:t>КНЗ</m:t>
            </m:r>
          </m:e>
          <m:sub>
            <m:r>
              <w:rPr>
                <w:rFonts w:ascii="Cambria Math" w:hAnsi="Cambria Math"/>
                <w:lang w:val="en-US" w:eastAsia="en-US"/>
              </w:rPr>
              <m:t>j</m:t>
            </m:r>
          </m:sub>
        </m:sSub>
        <m:r>
          <w:rPr>
            <w:rFonts w:ascii="Cambria Math" w:hAnsi="Cambria Math"/>
            <w:lang w:eastAsia="en-US"/>
          </w:rPr>
          <m:t>=0</m:t>
        </m:r>
      </m:oMath>
      <w:r w:rsidRPr="00A708C8">
        <w:rPr>
          <w:lang w:eastAsia="en-US"/>
        </w:rPr>
        <w:t>.</w:t>
      </w:r>
    </w:p>
    <w:p w14:paraId="348D080F" w14:textId="77777777" w:rsidR="0025643C" w:rsidRPr="00A708C8" w:rsidRDefault="0025643C" w:rsidP="0025643C">
      <w:pPr>
        <w:ind w:firstLine="709"/>
        <w:rPr>
          <w:lang w:eastAsia="en-US"/>
        </w:rPr>
      </w:pPr>
    </w:p>
    <w:p w14:paraId="217AE7D1" w14:textId="77777777" w:rsidR="0025643C" w:rsidRPr="00A708C8" w:rsidRDefault="0025643C" w:rsidP="0041633B">
      <w:pPr>
        <w:numPr>
          <w:ilvl w:val="0"/>
          <w:numId w:val="35"/>
        </w:numPr>
        <w:shd w:val="clear" w:color="auto" w:fill="FFFFFF"/>
        <w:tabs>
          <w:tab w:val="left" w:pos="1134"/>
        </w:tabs>
        <w:ind w:left="0" w:firstLine="709"/>
        <w:contextualSpacing/>
        <w:rPr>
          <w:lang w:eastAsia="en-US"/>
        </w:rPr>
      </w:pPr>
      <w:r w:rsidRPr="00A708C8">
        <w:rPr>
          <w:lang w:eastAsia="en-US"/>
        </w:rPr>
        <w:t>Резерв коливань збитковості (</w:t>
      </w:r>
      <m:oMath>
        <m:r>
          <w:rPr>
            <w:rFonts w:ascii="Cambria Math" w:hAnsi="Cambria Math"/>
            <w:lang w:eastAsia="en-US"/>
          </w:rPr>
          <m:t>РКЗ</m:t>
        </m:r>
      </m:oMath>
      <w:r w:rsidRPr="00A708C8">
        <w:rPr>
          <w:lang w:eastAsia="en-US"/>
        </w:rPr>
        <w:t>) розраховується на звітну дату за такою формулою:</w:t>
      </w:r>
    </w:p>
    <w:p w14:paraId="031BF188" w14:textId="77777777" w:rsidR="0025643C" w:rsidRPr="00A708C8" w:rsidRDefault="0025643C" w:rsidP="0025643C">
      <w:pPr>
        <w:shd w:val="clear" w:color="auto" w:fill="FFFFFF"/>
        <w:tabs>
          <w:tab w:val="left" w:pos="1134"/>
        </w:tabs>
        <w:ind w:left="709"/>
        <w:contextualSpacing/>
        <w:rPr>
          <w:lang w:eastAsia="en-US"/>
        </w:rPr>
      </w:pPr>
    </w:p>
    <w:p w14:paraId="620D8F26" w14:textId="77777777" w:rsidR="0025643C" w:rsidRPr="00A708C8" w:rsidRDefault="0025643C" w:rsidP="0025643C">
      <w:pPr>
        <w:shd w:val="clear" w:color="auto" w:fill="FFFFFF"/>
        <w:tabs>
          <w:tab w:val="left" w:pos="1134"/>
        </w:tabs>
        <w:ind w:left="709"/>
        <w:contextualSpacing/>
        <w:rPr>
          <w:i/>
          <w:lang w:eastAsia="en-US"/>
        </w:rPr>
      </w:pPr>
      <m:oMathPara>
        <m:oMath>
          <m:r>
            <w:rPr>
              <w:rFonts w:ascii="Cambria Math" w:hAnsi="Cambria Math"/>
              <w:lang w:eastAsia="en-US"/>
            </w:rPr>
            <m:t>РКЗ=</m:t>
          </m:r>
          <m:sSub>
            <m:sSubPr>
              <m:ctrlPr>
                <w:rPr>
                  <w:rFonts w:ascii="Cambria Math" w:hAnsi="Cambria Math"/>
                  <w:i/>
                </w:rPr>
              </m:ctrlPr>
            </m:sSubPr>
            <m:e>
              <m:r>
                <w:rPr>
                  <w:rFonts w:ascii="Cambria Math" w:hAnsi="Cambria Math"/>
                  <w:lang w:eastAsia="en-US"/>
                </w:rPr>
                <m:t>РКЗ</m:t>
              </m:r>
            </m:e>
            <m:sub>
              <m:r>
                <w:rPr>
                  <w:rFonts w:ascii="Cambria Math" w:hAnsi="Cambria Math"/>
                  <w:lang w:eastAsia="en-US"/>
                </w:rPr>
                <m:t>п</m:t>
              </m:r>
            </m:sub>
          </m:sSub>
          <m:r>
            <w:rPr>
              <w:rFonts w:ascii="Cambria Math" w:hAnsi="Cambria Math"/>
              <w:lang w:eastAsia="en-US"/>
            </w:rPr>
            <m:t>+</m:t>
          </m:r>
          <m:d>
            <m:dPr>
              <m:ctrlPr>
                <w:rPr>
                  <w:rFonts w:ascii="Cambria Math" w:hAnsi="Cambria Math"/>
                  <w:i/>
                </w:rPr>
              </m:ctrlPr>
            </m:dPr>
            <m:e>
              <m:sSub>
                <m:sSubPr>
                  <m:ctrlPr>
                    <w:rPr>
                      <w:rFonts w:ascii="Cambria Math" w:hAnsi="Cambria Math"/>
                      <w:i/>
                    </w:rPr>
                  </m:ctrlPr>
                </m:sSubPr>
                <m:e>
                  <m:r>
                    <w:rPr>
                      <w:rFonts w:ascii="Cambria Math" w:hAnsi="Cambria Math"/>
                      <w:lang w:eastAsia="en-US"/>
                    </w:rPr>
                    <m:t>КНЗ</m:t>
                  </m:r>
                </m:e>
                <m:sub>
                  <m:r>
                    <w:rPr>
                      <w:rFonts w:ascii="Cambria Math" w:hAnsi="Cambria Math"/>
                      <w:lang w:val="en-US" w:eastAsia="en-US"/>
                    </w:rPr>
                    <m:t>M</m:t>
                  </m:r>
                </m:sub>
              </m:sSub>
              <m:r>
                <w:rPr>
                  <w:rFonts w:ascii="Cambria Math" w:hAnsi="Cambria Math"/>
                  <w:lang w:eastAsia="en-US"/>
                </w:rPr>
                <m:t>-</m:t>
              </m:r>
              <m:acc>
                <m:accPr>
                  <m:chr m:val="̅"/>
                  <m:ctrlPr>
                    <w:rPr>
                      <w:rFonts w:ascii="Cambria Math" w:hAnsi="Cambria Math"/>
                      <w:i/>
                    </w:rPr>
                  </m:ctrlPr>
                </m:accPr>
                <m:e>
                  <m:r>
                    <w:rPr>
                      <w:rFonts w:ascii="Cambria Math" w:hAnsi="Cambria Math"/>
                      <w:lang w:eastAsia="en-US"/>
                    </w:rPr>
                    <m:t>КНЗ</m:t>
                  </m:r>
                </m:e>
              </m:acc>
            </m:e>
          </m:d>
          <m:r>
            <w:rPr>
              <w:rFonts w:ascii="Cambria Math" w:hAnsi="Cambria Math"/>
              <w:lang w:eastAsia="en-US"/>
            </w:rPr>
            <m:t>∙</m:t>
          </m:r>
          <m:sSub>
            <m:sSubPr>
              <m:ctrlPr>
                <w:rPr>
                  <w:rFonts w:ascii="Cambria Math" w:hAnsi="Cambria Math"/>
                  <w:i/>
                </w:rPr>
              </m:ctrlPr>
            </m:sSubPr>
            <m:e>
              <m:r>
                <w:rPr>
                  <w:rFonts w:ascii="Cambria Math" w:hAnsi="Cambria Math"/>
                  <w:lang w:eastAsia="en-US"/>
                </w:rPr>
                <m:t>ЧЗСП</m:t>
              </m:r>
            </m:e>
            <m:sub>
              <m:r>
                <w:rPr>
                  <w:rFonts w:ascii="Cambria Math" w:hAnsi="Cambria Math"/>
                  <w:lang w:val="en-US" w:eastAsia="en-US"/>
                </w:rPr>
                <m:t>M</m:t>
              </m:r>
            </m:sub>
          </m:sSub>
          <m:r>
            <w:rPr>
              <w:rFonts w:ascii="Cambria Math" w:hAnsi="Cambria Math"/>
              <w:lang w:eastAsia="en-US"/>
            </w:rPr>
            <m:t>,</m:t>
          </m:r>
        </m:oMath>
      </m:oMathPara>
    </w:p>
    <w:p w14:paraId="3D398D1C" w14:textId="77777777" w:rsidR="0025643C" w:rsidRPr="00A708C8" w:rsidRDefault="0025643C" w:rsidP="0025643C">
      <w:pPr>
        <w:ind w:firstLine="709"/>
        <w:rPr>
          <w:lang w:eastAsia="en-US"/>
        </w:rPr>
      </w:pPr>
    </w:p>
    <w:p w14:paraId="63E72FA8" w14:textId="77777777" w:rsidR="0025643C" w:rsidRPr="00A708C8" w:rsidRDefault="0025643C" w:rsidP="0025643C">
      <w:pPr>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РКЗ</m:t>
            </m:r>
          </m:e>
          <m:sub>
            <m:r>
              <w:rPr>
                <w:rFonts w:ascii="Cambria Math" w:hAnsi="Cambria Math"/>
                <w:lang w:eastAsia="en-US"/>
              </w:rPr>
              <m:t>п</m:t>
            </m:r>
          </m:sub>
        </m:sSub>
      </m:oMath>
      <w:r w:rsidRPr="00A708C8">
        <w:rPr>
          <w:lang w:eastAsia="en-US"/>
        </w:rPr>
        <w:t xml:space="preserve"> – резерв коливань збитковості на попередню звітну дату. Якщо страховик до звітної дати не розраховував резерв коливань збитковості за видом страхування, то </w:t>
      </w:r>
      <m:oMath>
        <m:sSub>
          <m:sSubPr>
            <m:ctrlPr>
              <w:rPr>
                <w:rFonts w:ascii="Cambria Math" w:hAnsi="Cambria Math"/>
                <w:i/>
              </w:rPr>
            </m:ctrlPr>
          </m:sSubPr>
          <m:e>
            <m:r>
              <w:rPr>
                <w:rFonts w:ascii="Cambria Math" w:hAnsi="Cambria Math"/>
                <w:lang w:eastAsia="en-US"/>
              </w:rPr>
              <m:t>РКЗ</m:t>
            </m:r>
          </m:e>
          <m:sub>
            <m:r>
              <w:rPr>
                <w:rFonts w:ascii="Cambria Math" w:hAnsi="Cambria Math"/>
                <w:lang w:eastAsia="en-US"/>
              </w:rPr>
              <m:t>п</m:t>
            </m:r>
          </m:sub>
        </m:sSub>
      </m:oMath>
      <w:r w:rsidRPr="00A708C8">
        <w:rPr>
          <w:lang w:eastAsia="en-US"/>
        </w:rPr>
        <w:t xml:space="preserve"> приймається рівним нулю;</w:t>
      </w:r>
    </w:p>
    <w:p w14:paraId="0B8CE438" w14:textId="65843BF1" w:rsidR="003350DB" w:rsidRPr="00A708C8" w:rsidRDefault="004D7957" w:rsidP="003350DB">
      <w:pPr>
        <w:ind w:firstLine="709"/>
        <w:rPr>
          <w:lang w:eastAsia="en-US"/>
        </w:rPr>
      </w:pPr>
      <m:oMath>
        <m:sSub>
          <m:sSubPr>
            <m:ctrlPr>
              <w:rPr>
                <w:rFonts w:ascii="Cambria Math" w:hAnsi="Cambria Math"/>
                <w:i/>
              </w:rPr>
            </m:ctrlPr>
          </m:sSubPr>
          <m:e>
            <m:r>
              <w:rPr>
                <w:rFonts w:ascii="Cambria Math" w:hAnsi="Cambria Math"/>
                <w:lang w:eastAsia="en-US"/>
              </w:rPr>
              <m:t>КНЗ</m:t>
            </m:r>
          </m:e>
          <m:sub>
            <m:r>
              <w:rPr>
                <w:rFonts w:ascii="Cambria Math" w:hAnsi="Cambria Math"/>
                <w:lang w:val="en-US" w:eastAsia="en-US"/>
              </w:rPr>
              <m:t>M</m:t>
            </m:r>
          </m:sub>
        </m:sSub>
      </m:oMath>
      <w:r w:rsidR="003350DB" w:rsidRPr="00A708C8">
        <w:rPr>
          <w:lang w:eastAsia="en-US"/>
        </w:rPr>
        <w:t xml:space="preserve"> – коефіцієнт нетто-збитковості за видом страхування в останньому кварталі</w:t>
      </w:r>
      <m:oMath>
        <m:r>
          <w:rPr>
            <w:rFonts w:ascii="Cambria Math" w:hAnsi="Cambria Math"/>
            <w:lang w:eastAsia="en-US"/>
          </w:rPr>
          <m:t xml:space="preserve"> </m:t>
        </m:r>
        <m:r>
          <w:rPr>
            <w:rFonts w:ascii="Cambria Math" w:hAnsi="Cambria Math"/>
            <w:lang w:val="en-US" w:eastAsia="en-US"/>
          </w:rPr>
          <m:t>M</m:t>
        </m:r>
      </m:oMath>
      <w:r w:rsidR="003350DB" w:rsidRPr="00A708C8">
        <w:rPr>
          <w:lang w:eastAsia="en-US"/>
        </w:rPr>
        <w:t xml:space="preserve">, що визначається за формулою коефіцієнта нетто-збитковості, наведеною у пункті </w:t>
      </w:r>
      <w:r w:rsidR="003350DB" w:rsidRPr="00582DDF">
        <w:rPr>
          <w:lang w:eastAsia="en-US"/>
        </w:rPr>
        <w:t>1</w:t>
      </w:r>
      <w:r w:rsidR="003350DB">
        <w:rPr>
          <w:lang w:eastAsia="en-US"/>
        </w:rPr>
        <w:t xml:space="preserve"> додатка 3 до</w:t>
      </w:r>
      <w:r w:rsidR="003350DB" w:rsidRPr="00A708C8">
        <w:rPr>
          <w:lang w:eastAsia="en-US"/>
        </w:rPr>
        <w:t xml:space="preserve"> </w:t>
      </w:r>
      <w:r w:rsidR="003350DB">
        <w:rPr>
          <w:lang w:eastAsia="en-US"/>
        </w:rPr>
        <w:t xml:space="preserve">Положення </w:t>
      </w:r>
      <w:r w:rsidR="003350DB" w:rsidRPr="00A708C8">
        <w:rPr>
          <w:lang w:eastAsia="en-US"/>
        </w:rPr>
        <w:t>про визначення методики формування страхових резервів та вимог до методики розрахунку викупної суми</w:t>
      </w:r>
      <w:r w:rsidR="003350DB" w:rsidRPr="00A708C8" w:rsidDel="00F753CD">
        <w:rPr>
          <w:lang w:eastAsia="en-US"/>
        </w:rPr>
        <w:t xml:space="preserve"> </w:t>
      </w:r>
      <w:r w:rsidR="003350DB">
        <w:rPr>
          <w:lang w:eastAsia="en-US"/>
        </w:rPr>
        <w:t>(далі – Положення)</w:t>
      </w:r>
      <w:r w:rsidR="003350DB" w:rsidRPr="00A708C8">
        <w:rPr>
          <w:lang w:eastAsia="en-US"/>
        </w:rPr>
        <w:t>, для якої розрахунковим періодом є останній квартал, що передує звітній даті;</w:t>
      </w:r>
    </w:p>
    <w:p w14:paraId="4C361064" w14:textId="77777777" w:rsidR="0025643C" w:rsidRPr="00A708C8" w:rsidRDefault="004D7957" w:rsidP="0025643C">
      <w:pPr>
        <w:ind w:firstLine="709"/>
        <w:rPr>
          <w:lang w:eastAsia="en-US"/>
        </w:rPr>
      </w:pPr>
      <m:oMath>
        <m:sSub>
          <m:sSubPr>
            <m:ctrlPr>
              <w:rPr>
                <w:rFonts w:ascii="Cambria Math" w:hAnsi="Cambria Math"/>
                <w:i/>
              </w:rPr>
            </m:ctrlPr>
          </m:sSubPr>
          <m:e>
            <m:r>
              <w:rPr>
                <w:rFonts w:ascii="Cambria Math" w:hAnsi="Cambria Math"/>
                <w:lang w:eastAsia="en-US"/>
              </w:rPr>
              <m:t>ЧЗСП</m:t>
            </m:r>
          </m:e>
          <m:sub>
            <m:r>
              <w:rPr>
                <w:rFonts w:ascii="Cambria Math" w:hAnsi="Cambria Math"/>
                <w:lang w:val="en-US" w:eastAsia="en-US"/>
              </w:rPr>
              <m:t>M</m:t>
            </m:r>
          </m:sub>
        </m:sSub>
      </m:oMath>
      <w:r w:rsidR="0025643C" w:rsidRPr="00A708C8">
        <w:rPr>
          <w:lang w:eastAsia="en-US"/>
        </w:rPr>
        <w:t xml:space="preserve"> – чиста зароблена страхова премія за останній квартал</w:t>
      </w:r>
      <m:oMath>
        <m:r>
          <w:rPr>
            <w:rFonts w:ascii="Cambria Math" w:hAnsi="Cambria Math"/>
            <w:lang w:val="ru-RU" w:eastAsia="en-US"/>
          </w:rPr>
          <m:t xml:space="preserve"> </m:t>
        </m:r>
        <m:r>
          <w:rPr>
            <w:rFonts w:ascii="Cambria Math" w:hAnsi="Cambria Math"/>
            <w:lang w:val="en-US" w:eastAsia="en-US"/>
          </w:rPr>
          <m:t>M</m:t>
        </m:r>
      </m:oMath>
      <w:r w:rsidR="0025643C" w:rsidRPr="00A708C8">
        <w:rPr>
          <w:lang w:eastAsia="en-US"/>
        </w:rPr>
        <w:t>, що передує звітній даті. Якщо за результатом діяльності страховика такий показник має від'ємне значення, для цілей розрахунку застос</w:t>
      </w:r>
      <w:proofErr w:type="spellStart"/>
      <w:r w:rsidR="0025643C" w:rsidRPr="00A708C8">
        <w:rPr>
          <w:lang w:eastAsia="en-US"/>
        </w:rPr>
        <w:t>овується</w:t>
      </w:r>
      <w:proofErr w:type="spellEnd"/>
      <w:r w:rsidR="0025643C" w:rsidRPr="00A708C8">
        <w:rPr>
          <w:lang w:eastAsia="en-US"/>
        </w:rPr>
        <w:t xml:space="preserve"> нуль.</w:t>
      </w:r>
    </w:p>
    <w:p w14:paraId="511FA2DF" w14:textId="4156A210" w:rsidR="0025643C" w:rsidRPr="00A708C8" w:rsidRDefault="002E6FBE" w:rsidP="0025643C">
      <w:pPr>
        <w:ind w:firstLine="709"/>
        <w:rPr>
          <w:lang w:eastAsia="en-US"/>
        </w:rPr>
      </w:pPr>
      <w:r>
        <w:rPr>
          <w:lang w:eastAsia="en-US"/>
        </w:rPr>
        <w:t>Р</w:t>
      </w:r>
      <w:r w:rsidR="0025643C" w:rsidRPr="00A708C8">
        <w:rPr>
          <w:lang w:eastAsia="en-US"/>
        </w:rPr>
        <w:t>езерв коливань збитковості за видом страхування вважається рівним нулю</w:t>
      </w:r>
      <w:r>
        <w:rPr>
          <w:lang w:eastAsia="en-US"/>
        </w:rPr>
        <w:t>, я</w:t>
      </w:r>
      <w:r w:rsidRPr="00A708C8">
        <w:rPr>
          <w:lang w:eastAsia="en-US"/>
        </w:rPr>
        <w:t xml:space="preserve">кщо розрахований розмір </w:t>
      </w:r>
      <m:oMath>
        <m:r>
          <w:rPr>
            <w:rFonts w:ascii="Cambria Math" w:hAnsi="Cambria Math"/>
            <w:lang w:eastAsia="en-US"/>
          </w:rPr>
          <m:t>РКЗ</m:t>
        </m:r>
      </m:oMath>
      <w:r w:rsidRPr="00A708C8">
        <w:rPr>
          <w:lang w:eastAsia="en-US"/>
        </w:rPr>
        <w:t xml:space="preserve"> </w:t>
      </w:r>
      <w:r>
        <w:rPr>
          <w:lang w:eastAsia="en-US"/>
        </w:rPr>
        <w:t xml:space="preserve">за таким видом страхування </w:t>
      </w:r>
      <w:r w:rsidRPr="00A708C8">
        <w:rPr>
          <w:lang w:eastAsia="en-US"/>
        </w:rPr>
        <w:t>набирає від'ємного значення</w:t>
      </w:r>
      <w:r w:rsidR="0025643C" w:rsidRPr="00A708C8">
        <w:rPr>
          <w:lang w:eastAsia="en-US"/>
        </w:rPr>
        <w:t>.</w:t>
      </w:r>
    </w:p>
    <w:p w14:paraId="45B816FC" w14:textId="77777777" w:rsidR="0025643C" w:rsidRPr="00A708C8" w:rsidRDefault="0025643C" w:rsidP="0025643C">
      <w:pPr>
        <w:shd w:val="clear" w:color="auto" w:fill="FFFFFF"/>
        <w:tabs>
          <w:tab w:val="left" w:pos="1134"/>
        </w:tabs>
        <w:ind w:firstLine="709"/>
        <w:contextualSpacing/>
        <w:rPr>
          <w:lang w:eastAsia="en-US"/>
        </w:rPr>
      </w:pPr>
    </w:p>
    <w:p w14:paraId="42569072" w14:textId="77777777" w:rsidR="0025643C" w:rsidRPr="00A708C8" w:rsidRDefault="0025643C" w:rsidP="0041633B">
      <w:pPr>
        <w:numPr>
          <w:ilvl w:val="0"/>
          <w:numId w:val="35"/>
        </w:numPr>
        <w:shd w:val="clear" w:color="auto" w:fill="FFFFFF"/>
        <w:tabs>
          <w:tab w:val="left" w:pos="1134"/>
        </w:tabs>
        <w:ind w:left="0" w:firstLine="709"/>
        <w:contextualSpacing/>
        <w:rPr>
          <w:lang w:eastAsia="en-US"/>
        </w:rPr>
      </w:pPr>
      <w:r w:rsidRPr="00A708C8">
        <w:rPr>
          <w:lang w:eastAsia="en-US"/>
        </w:rPr>
        <w:t xml:space="preserve">Резерв коливань збитковості за видом страхування не може перевищувати 2,25 стандартних відхилення значень коефіцієнта </w:t>
      </w:r>
      <w:proofErr w:type="spellStart"/>
      <w:r w:rsidRPr="00A708C8">
        <w:rPr>
          <w:lang w:eastAsia="en-US"/>
        </w:rPr>
        <w:t>нетто</w:t>
      </w:r>
      <w:proofErr w:type="spellEnd"/>
      <w:r w:rsidRPr="00A708C8">
        <w:rPr>
          <w:lang w:eastAsia="en-US"/>
        </w:rPr>
        <w:t xml:space="preserve">-збитковості </w:t>
      </w:r>
      <m:oMath>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oMath>
      <w:r w:rsidRPr="00A708C8">
        <w:rPr>
          <w:lang w:eastAsia="en-US"/>
        </w:rPr>
        <w:t>, помноженого на розмір чистої заробленої страхової премії за останній квартал</w:t>
      </w:r>
      <m:oMath>
        <m:r>
          <w:rPr>
            <w:rFonts w:ascii="Cambria Math" w:hAnsi="Cambria Math"/>
            <w:lang w:val="ru-RU" w:eastAsia="en-US"/>
          </w:rPr>
          <m:t xml:space="preserve"> </m:t>
        </m:r>
        <m:r>
          <w:rPr>
            <w:rFonts w:ascii="Cambria Math" w:hAnsi="Cambria Math"/>
            <w:lang w:val="en-US" w:eastAsia="en-US"/>
          </w:rPr>
          <m:t>M</m:t>
        </m:r>
      </m:oMath>
      <w:r w:rsidRPr="00A708C8">
        <w:rPr>
          <w:lang w:eastAsia="en-US"/>
        </w:rPr>
        <w:t>:</w:t>
      </w:r>
    </w:p>
    <w:p w14:paraId="0DF04986" w14:textId="77777777" w:rsidR="0025643C" w:rsidRPr="00A708C8" w:rsidRDefault="0025643C" w:rsidP="0025643C">
      <w:pPr>
        <w:shd w:val="clear" w:color="auto" w:fill="FFFFFF"/>
        <w:tabs>
          <w:tab w:val="left" w:pos="1134"/>
        </w:tabs>
        <w:ind w:left="709"/>
        <w:contextualSpacing/>
        <w:rPr>
          <w:lang w:eastAsia="en-US"/>
        </w:rPr>
      </w:pPr>
    </w:p>
    <w:p w14:paraId="56414091" w14:textId="77777777" w:rsidR="0025643C" w:rsidRPr="00A708C8" w:rsidRDefault="0025643C" w:rsidP="0025643C">
      <w:pPr>
        <w:ind w:firstLine="709"/>
        <w:rPr>
          <w:lang w:eastAsia="en-US"/>
        </w:rPr>
      </w:pPr>
      <m:oMathPara>
        <m:oMath>
          <m:r>
            <w:rPr>
              <w:rFonts w:ascii="Cambria Math" w:hAnsi="Cambria Math"/>
              <w:lang w:eastAsia="en-US"/>
            </w:rPr>
            <m:t>РКЗ≥2,25∙</m:t>
          </m:r>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ЧЗСП</m:t>
              </m:r>
            </m:e>
            <m:sub>
              <m:r>
                <w:rPr>
                  <w:rFonts w:ascii="Cambria Math" w:hAnsi="Cambria Math"/>
                  <w:lang w:val="en-US" w:eastAsia="en-US"/>
                </w:rPr>
                <m:t>M</m:t>
              </m:r>
            </m:sub>
          </m:sSub>
          <m:r>
            <w:rPr>
              <w:rFonts w:ascii="Cambria Math" w:hAnsi="Cambria Math"/>
              <w:lang w:eastAsia="en-US"/>
            </w:rPr>
            <m:t>.</m:t>
          </m:r>
        </m:oMath>
      </m:oMathPara>
    </w:p>
    <w:p w14:paraId="2E76AAF9" w14:textId="77777777" w:rsidR="0025643C" w:rsidRPr="00A708C8" w:rsidRDefault="0025643C">
      <w:pPr>
        <w:spacing w:after="200" w:line="276" w:lineRule="auto"/>
        <w:jc w:val="left"/>
      </w:pPr>
    </w:p>
    <w:p w14:paraId="2F371D06" w14:textId="77777777" w:rsidR="0025643C" w:rsidRPr="00A708C8" w:rsidRDefault="0025643C" w:rsidP="0041633B">
      <w:pPr>
        <w:numPr>
          <w:ilvl w:val="0"/>
          <w:numId w:val="35"/>
        </w:numPr>
        <w:shd w:val="clear" w:color="auto" w:fill="FFFFFF"/>
        <w:tabs>
          <w:tab w:val="left" w:pos="1134"/>
        </w:tabs>
        <w:ind w:left="0" w:firstLine="709"/>
        <w:contextualSpacing/>
        <w:rPr>
          <w:lang w:eastAsia="en-US"/>
        </w:rPr>
      </w:pPr>
      <w:r w:rsidRPr="00A708C8">
        <w:rPr>
          <w:lang w:eastAsia="en-US"/>
        </w:rPr>
        <w:t xml:space="preserve">Коливання коефіцієнта </w:t>
      </w:r>
      <w:proofErr w:type="spellStart"/>
      <w:r w:rsidRPr="00A708C8">
        <w:rPr>
          <w:lang w:eastAsia="en-US"/>
        </w:rPr>
        <w:t>нетто</w:t>
      </w:r>
      <w:proofErr w:type="spellEnd"/>
      <w:r w:rsidRPr="00A708C8">
        <w:rPr>
          <w:lang w:eastAsia="en-US"/>
        </w:rPr>
        <w:t xml:space="preserve">-збитковості вважається суттєвим, якщо стандартне відхилення значень коефіцієнта </w:t>
      </w:r>
      <w:proofErr w:type="spellStart"/>
      <w:r w:rsidRPr="00A708C8">
        <w:rPr>
          <w:lang w:eastAsia="en-US"/>
        </w:rPr>
        <w:t>нетто</w:t>
      </w:r>
      <w:proofErr w:type="spellEnd"/>
      <w:r w:rsidRPr="00A708C8">
        <w:rPr>
          <w:lang w:eastAsia="en-US"/>
        </w:rPr>
        <w:t xml:space="preserve">-збитковості </w:t>
      </w:r>
      <m:oMath>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oMath>
      <w:r w:rsidRPr="00A708C8">
        <w:rPr>
          <w:lang w:eastAsia="en-US"/>
        </w:rPr>
        <w:t xml:space="preserve"> перевищує 20 відсотків від середнього значення коефіцієнта нетто-збитковості </w:t>
      </w:r>
      <m:oMath>
        <m:acc>
          <m:accPr>
            <m:chr m:val="̅"/>
            <m:ctrlPr>
              <w:rPr>
                <w:rFonts w:ascii="Cambria Math" w:hAnsi="Cambria Math"/>
                <w:i/>
              </w:rPr>
            </m:ctrlPr>
          </m:accPr>
          <m:e>
            <m:r>
              <w:rPr>
                <w:rFonts w:ascii="Cambria Math" w:hAnsi="Cambria Math"/>
                <w:lang w:eastAsia="en-US"/>
              </w:rPr>
              <m:t>КНЗ</m:t>
            </m:r>
          </m:e>
        </m:acc>
      </m:oMath>
      <w:r w:rsidRPr="00A708C8">
        <w:rPr>
          <w:lang w:eastAsia="en-US"/>
        </w:rPr>
        <w:t>:</w:t>
      </w:r>
    </w:p>
    <w:p w14:paraId="706134B6" w14:textId="77777777" w:rsidR="0025643C" w:rsidRPr="00A708C8" w:rsidRDefault="0025643C" w:rsidP="0025643C">
      <w:pPr>
        <w:ind w:firstLine="709"/>
        <w:rPr>
          <w:lang w:eastAsia="en-US"/>
        </w:rPr>
      </w:pPr>
    </w:p>
    <w:p w14:paraId="5C301989" w14:textId="77777777" w:rsidR="0025643C" w:rsidRPr="00A708C8" w:rsidRDefault="004D7957" w:rsidP="0025643C">
      <w:pPr>
        <w:ind w:firstLine="709"/>
        <w:rPr>
          <w:lang w:eastAsia="en-US"/>
        </w:rPr>
      </w:pPr>
      <m:oMathPara>
        <m:oMath>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r>
            <w:rPr>
              <w:rFonts w:ascii="Cambria Math" w:hAnsi="Cambria Math"/>
              <w:lang w:eastAsia="en-US"/>
            </w:rPr>
            <m:t>≥0,2∙</m:t>
          </m:r>
          <m:acc>
            <m:accPr>
              <m:chr m:val="̅"/>
              <m:ctrlPr>
                <w:rPr>
                  <w:rFonts w:ascii="Cambria Math" w:hAnsi="Cambria Math"/>
                  <w:i/>
                </w:rPr>
              </m:ctrlPr>
            </m:accPr>
            <m:e>
              <m:r>
                <w:rPr>
                  <w:rFonts w:ascii="Cambria Math" w:hAnsi="Cambria Math"/>
                  <w:lang w:eastAsia="en-US"/>
                </w:rPr>
                <m:t>КНЗ</m:t>
              </m:r>
            </m:e>
          </m:acc>
          <m:r>
            <w:rPr>
              <w:rFonts w:ascii="Cambria Math" w:hAnsi="Cambria Math"/>
              <w:lang w:eastAsia="en-US"/>
            </w:rPr>
            <m:t>,</m:t>
          </m:r>
        </m:oMath>
      </m:oMathPara>
    </w:p>
    <w:p w14:paraId="3C507A81" w14:textId="77777777" w:rsidR="0025643C" w:rsidRPr="00A708C8" w:rsidRDefault="0025643C" w:rsidP="0025643C">
      <w:pPr>
        <w:ind w:firstLine="709"/>
        <w:rPr>
          <w:lang w:eastAsia="en-US"/>
        </w:rPr>
      </w:pPr>
    </w:p>
    <w:p w14:paraId="7678899E" w14:textId="77777777" w:rsidR="0025643C" w:rsidRPr="00A708C8" w:rsidRDefault="0025643C" w:rsidP="0025643C">
      <w:pPr>
        <w:ind w:firstLine="709"/>
        <w:rPr>
          <w:lang w:eastAsia="en-US"/>
        </w:rPr>
      </w:pPr>
      <w:r w:rsidRPr="00A708C8">
        <w:rPr>
          <w:lang w:eastAsia="en-US"/>
        </w:rPr>
        <w:t xml:space="preserve">де </w:t>
      </w:r>
      <m:oMath>
        <m:acc>
          <m:accPr>
            <m:chr m:val="̅"/>
            <m:ctrlPr>
              <w:rPr>
                <w:rFonts w:ascii="Cambria Math" w:hAnsi="Cambria Math"/>
                <w:i/>
              </w:rPr>
            </m:ctrlPr>
          </m:accPr>
          <m:e>
            <m:r>
              <w:rPr>
                <w:rFonts w:ascii="Cambria Math" w:hAnsi="Cambria Math"/>
                <w:lang w:eastAsia="en-US"/>
              </w:rPr>
              <m:t>КНЗ</m:t>
            </m:r>
          </m:e>
        </m:acc>
      </m:oMath>
      <w:r w:rsidRPr="00A708C8">
        <w:rPr>
          <w:lang w:eastAsia="en-US"/>
        </w:rPr>
        <w:t xml:space="preserve"> – середнє значення коефіц</w:t>
      </w:r>
      <w:proofErr w:type="spellStart"/>
      <w:r w:rsidRPr="00A708C8">
        <w:rPr>
          <w:lang w:eastAsia="en-US"/>
        </w:rPr>
        <w:t>ієнта</w:t>
      </w:r>
      <w:proofErr w:type="spellEnd"/>
      <w:r w:rsidRPr="00A708C8">
        <w:rPr>
          <w:lang w:eastAsia="en-US"/>
        </w:rPr>
        <w:t xml:space="preserve"> збитковості, що визначається за такою формулою:</w:t>
      </w:r>
    </w:p>
    <w:p w14:paraId="09445BAD" w14:textId="77777777" w:rsidR="0025643C" w:rsidRPr="00A708C8" w:rsidRDefault="0025643C" w:rsidP="0025643C">
      <w:pPr>
        <w:ind w:firstLine="709"/>
        <w:rPr>
          <w:lang w:eastAsia="en-US"/>
        </w:rPr>
      </w:pPr>
    </w:p>
    <w:p w14:paraId="1E7DB745" w14:textId="77777777" w:rsidR="0025643C" w:rsidRPr="00A708C8" w:rsidRDefault="004D7957" w:rsidP="0025643C">
      <w:pPr>
        <w:ind w:firstLine="709"/>
        <w:rPr>
          <w:i/>
          <w:lang w:eastAsia="en-US"/>
        </w:rPr>
      </w:pPr>
      <m:oMathPara>
        <m:oMath>
          <m:acc>
            <m:accPr>
              <m:chr m:val="̅"/>
              <m:ctrlPr>
                <w:rPr>
                  <w:rFonts w:ascii="Cambria Math" w:hAnsi="Cambria Math"/>
                  <w:i/>
                </w:rPr>
              </m:ctrlPr>
            </m:accPr>
            <m:e>
              <m:r>
                <w:rPr>
                  <w:rFonts w:ascii="Cambria Math" w:hAnsi="Cambria Math"/>
                  <w:lang w:eastAsia="en-US"/>
                </w:rPr>
                <m:t>КНЗ</m:t>
              </m:r>
            </m:e>
          </m:acc>
          <m:r>
            <w:rPr>
              <w:rFonts w:ascii="Cambria Math" w:hAnsi="Cambria Math"/>
              <w:lang w:eastAsia="en-US"/>
            </w:rPr>
            <m:t>=</m:t>
          </m:r>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M</m:t>
              </m:r>
            </m:den>
          </m:f>
          <m:nary>
            <m:naryPr>
              <m:chr m:val="∑"/>
              <m:limLoc m:val="undOvr"/>
              <m:ctrlPr>
                <w:rPr>
                  <w:rFonts w:ascii="Cambria Math" w:hAnsi="Cambria Math"/>
                  <w:i/>
                </w:rPr>
              </m:ctrlPr>
            </m:naryPr>
            <m:sub>
              <m:r>
                <w:rPr>
                  <w:rFonts w:ascii="Cambria Math" w:hAnsi="Cambria Math"/>
                  <w:lang w:eastAsia="en-US"/>
                </w:rPr>
                <m:t>j=1</m:t>
              </m:r>
            </m:sub>
            <m:sup>
              <m:r>
                <w:rPr>
                  <w:rFonts w:ascii="Cambria Math" w:hAnsi="Cambria Math"/>
                  <w:lang w:eastAsia="en-US"/>
                </w:rPr>
                <m:t>M</m:t>
              </m:r>
            </m:sup>
            <m:e>
              <m:sSub>
                <m:sSubPr>
                  <m:ctrlPr>
                    <w:rPr>
                      <w:rFonts w:ascii="Cambria Math" w:hAnsi="Cambria Math"/>
                      <w:i/>
                    </w:rPr>
                  </m:ctrlPr>
                </m:sSubPr>
                <m:e>
                  <m:r>
                    <w:rPr>
                      <w:rFonts w:ascii="Cambria Math" w:hAnsi="Cambria Math"/>
                      <w:lang w:eastAsia="en-US"/>
                    </w:rPr>
                    <m:t>КНЗ</m:t>
                  </m:r>
                </m:e>
                <m:sub>
                  <m:r>
                    <w:rPr>
                      <w:rFonts w:ascii="Cambria Math" w:hAnsi="Cambria Math"/>
                      <w:lang w:eastAsia="en-US"/>
                    </w:rPr>
                    <m:t>j</m:t>
                  </m:r>
                </m:sub>
              </m:sSub>
            </m:e>
          </m:nary>
          <m:r>
            <w:rPr>
              <w:rFonts w:ascii="Cambria Math" w:hAnsi="Cambria Math"/>
              <w:lang w:eastAsia="en-US"/>
            </w:rPr>
            <m:t>,</m:t>
          </m:r>
        </m:oMath>
      </m:oMathPara>
    </w:p>
    <w:p w14:paraId="57EC871D" w14:textId="77777777" w:rsidR="0025643C" w:rsidRPr="00A708C8" w:rsidRDefault="0025643C" w:rsidP="0025643C">
      <w:pPr>
        <w:ind w:firstLine="709"/>
        <w:rPr>
          <w:lang w:eastAsia="en-US"/>
        </w:rPr>
      </w:pPr>
    </w:p>
    <w:p w14:paraId="28085474" w14:textId="12021C31" w:rsidR="0025643C" w:rsidRPr="00A708C8" w:rsidRDefault="0025643C" w:rsidP="0025643C">
      <w:pPr>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КНЗ</m:t>
            </m:r>
          </m:e>
          <m:sub>
            <m:r>
              <w:rPr>
                <w:rFonts w:ascii="Cambria Math" w:hAnsi="Cambria Math"/>
                <w:lang w:eastAsia="en-US"/>
              </w:rPr>
              <m:t>j</m:t>
            </m:r>
          </m:sub>
        </m:sSub>
      </m:oMath>
      <w:r w:rsidRPr="00A708C8">
        <w:rPr>
          <w:lang w:eastAsia="en-US"/>
        </w:rPr>
        <w:t xml:space="preserve"> – коефіцієнт нетто-збитковості за </w:t>
      </w:r>
      <m:oMath>
        <m:r>
          <w:rPr>
            <w:rFonts w:ascii="Cambria Math" w:hAnsi="Cambria Math"/>
            <w:lang w:eastAsia="en-US"/>
          </w:rPr>
          <m:t>j</m:t>
        </m:r>
      </m:oMath>
      <w:r w:rsidRPr="00A708C8">
        <w:rPr>
          <w:lang w:eastAsia="en-US"/>
        </w:rPr>
        <w:t xml:space="preserve">-ий квартал, що визначається за формулою коефіцієнта нетто-збитковості, наведеною у пункті </w:t>
      </w:r>
      <w:r w:rsidR="00582DDF">
        <w:rPr>
          <w:lang w:eastAsia="en-US"/>
        </w:rPr>
        <w:t>1</w:t>
      </w:r>
      <w:r w:rsidRPr="00A708C8">
        <w:rPr>
          <w:lang w:eastAsia="en-US"/>
        </w:rPr>
        <w:t xml:space="preserve"> </w:t>
      </w:r>
      <w:r w:rsidR="00582DDF">
        <w:rPr>
          <w:lang w:eastAsia="en-US"/>
        </w:rPr>
        <w:t xml:space="preserve">додатка 3 до </w:t>
      </w:r>
      <w:r w:rsidR="00001660">
        <w:rPr>
          <w:lang w:eastAsia="en-US"/>
        </w:rPr>
        <w:t>Положення</w:t>
      </w:r>
      <w:r w:rsidRPr="00A708C8">
        <w:rPr>
          <w:lang w:eastAsia="en-US"/>
        </w:rPr>
        <w:t xml:space="preserve">, для якої розрахунковим періодом є </w:t>
      </w:r>
      <m:oMath>
        <m:r>
          <w:rPr>
            <w:rFonts w:ascii="Cambria Math" w:hAnsi="Cambria Math"/>
            <w:lang w:eastAsia="en-US"/>
          </w:rPr>
          <m:t>j</m:t>
        </m:r>
      </m:oMath>
      <w:r w:rsidRPr="00A708C8">
        <w:rPr>
          <w:lang w:eastAsia="en-US"/>
        </w:rPr>
        <w:t>-ий квартал;</w:t>
      </w:r>
    </w:p>
    <w:p w14:paraId="629CB5B6" w14:textId="77777777" w:rsidR="0025643C" w:rsidRPr="00A708C8" w:rsidRDefault="0025643C" w:rsidP="0025643C">
      <w:pPr>
        <w:ind w:firstLine="709"/>
        <w:rPr>
          <w:lang w:eastAsia="en-US"/>
        </w:rPr>
      </w:pPr>
      <m:oMath>
        <m:r>
          <w:rPr>
            <w:rFonts w:ascii="Cambria Math" w:hAnsi="Cambria Math"/>
            <w:lang w:val="en-US" w:eastAsia="en-US"/>
          </w:rPr>
          <m:t>M</m:t>
        </m:r>
      </m:oMath>
      <w:r w:rsidRPr="00A708C8">
        <w:rPr>
          <w:lang w:eastAsia="en-US"/>
        </w:rPr>
        <w:t xml:space="preserve"> – кількість кварталів здійснення страхування з відповідного виду страхування. Якщо страховик здійснює страхування за видом страхування понад 5 років, у розрахунок резерву коливань збитковості приймаються дані за останні 20 кварталів (</w:t>
      </w:r>
      <m:oMath>
        <m:r>
          <w:rPr>
            <w:rFonts w:ascii="Cambria Math" w:hAnsi="Cambria Math"/>
            <w:lang w:val="en-US" w:eastAsia="en-US"/>
          </w:rPr>
          <m:t>M</m:t>
        </m:r>
      </m:oMath>
      <w:r w:rsidRPr="00A708C8">
        <w:rPr>
          <w:lang w:eastAsia="en-US"/>
        </w:rPr>
        <w:t xml:space="preserve"> = 20);</w:t>
      </w:r>
    </w:p>
    <w:p w14:paraId="30F40393" w14:textId="77777777" w:rsidR="0025643C" w:rsidRPr="00A708C8" w:rsidRDefault="004D7957" w:rsidP="0025643C">
      <w:pPr>
        <w:ind w:firstLine="709"/>
        <w:rPr>
          <w:lang w:eastAsia="en-US"/>
        </w:rPr>
      </w:pPr>
      <m:oMath>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oMath>
      <w:r w:rsidR="0025643C" w:rsidRPr="00A708C8">
        <w:rPr>
          <w:lang w:eastAsia="en-US"/>
        </w:rPr>
        <w:t xml:space="preserve"> – стандартне відхилення значень коефіцієнта нетто-збитковості, що визначається за формулою:</w:t>
      </w:r>
    </w:p>
    <w:p w14:paraId="1C39ECEE" w14:textId="77777777" w:rsidR="0025643C" w:rsidRPr="00A708C8" w:rsidRDefault="0025643C" w:rsidP="0025643C">
      <w:pPr>
        <w:ind w:firstLine="709"/>
        <w:rPr>
          <w:lang w:eastAsia="en-US"/>
        </w:rPr>
      </w:pPr>
    </w:p>
    <w:p w14:paraId="754327B8" w14:textId="66675769" w:rsidR="0025643C" w:rsidRPr="00A708C8" w:rsidRDefault="004D7957" w:rsidP="0025643C">
      <w:pPr>
        <w:ind w:firstLine="709"/>
        <w:rPr>
          <w:i/>
          <w:lang w:eastAsia="en-US"/>
        </w:rPr>
      </w:pPr>
      <m:oMathPara>
        <m:oMath>
          <m:sSub>
            <m:sSubPr>
              <m:ctrlPr>
                <w:rPr>
                  <w:rFonts w:ascii="Cambria Math" w:hAnsi="Cambria Math"/>
                  <w:i/>
                </w:rPr>
              </m:ctrlPr>
            </m:sSubPr>
            <m:e>
              <m:r>
                <w:rPr>
                  <w:rFonts w:ascii="Cambria Math" w:hAnsi="Cambria Math"/>
                  <w:lang w:eastAsia="en-US"/>
                </w:rPr>
                <m:t>S</m:t>
              </m:r>
            </m:e>
            <m:sub>
              <m:r>
                <w:rPr>
                  <w:rFonts w:ascii="Cambria Math" w:hAnsi="Cambria Math"/>
                  <w:lang w:eastAsia="en-US"/>
                </w:rPr>
                <m:t>КНЗ</m:t>
              </m:r>
            </m:sub>
          </m:sSub>
          <m:r>
            <w:rPr>
              <w:rFonts w:ascii="Cambria Math" w:hAnsi="Cambria Math"/>
              <w:lang w:eastAsia="en-US"/>
            </w:rPr>
            <m:t>=</m:t>
          </m:r>
          <m:rad>
            <m:radPr>
              <m:degHide m:val="1"/>
              <m:ctrlPr>
                <w:rPr>
                  <w:rFonts w:ascii="Cambria Math" w:hAnsi="Cambria Math"/>
                  <w:i/>
                </w:rPr>
              </m:ctrlPr>
            </m:radPr>
            <m:deg/>
            <m:e>
              <m:f>
                <m:fPr>
                  <m:ctrlPr>
                    <w:rPr>
                      <w:rFonts w:ascii="Cambria Math" w:hAnsi="Cambria Math"/>
                      <w:i/>
                    </w:rPr>
                  </m:ctrlPr>
                </m:fPr>
                <m:num>
                  <m:r>
                    <w:rPr>
                      <w:rFonts w:ascii="Cambria Math" w:hAnsi="Cambria Math"/>
                      <w:lang w:eastAsia="en-US"/>
                    </w:rPr>
                    <m:t>1</m:t>
                  </m:r>
                </m:num>
                <m:den>
                  <m:r>
                    <w:rPr>
                      <w:rFonts w:ascii="Cambria Math" w:hAnsi="Cambria Math"/>
                      <w:lang w:val="en-US" w:eastAsia="en-US"/>
                    </w:rPr>
                    <m:t>M-1</m:t>
                  </m:r>
                </m:den>
              </m:f>
              <m:nary>
                <m:naryPr>
                  <m:chr m:val="∑"/>
                  <m:limLoc m:val="undOvr"/>
                  <m:ctrlPr>
                    <w:rPr>
                      <w:rFonts w:ascii="Cambria Math" w:hAnsi="Cambria Math"/>
                      <w:i/>
                    </w:rPr>
                  </m:ctrlPr>
                </m:naryPr>
                <m:sub>
                  <m:r>
                    <w:rPr>
                      <w:rFonts w:ascii="Cambria Math" w:hAnsi="Cambria Math"/>
                      <w:lang w:eastAsia="en-US"/>
                    </w:rPr>
                    <m:t>j=1</m:t>
                  </m:r>
                </m:sub>
                <m:sup>
                  <m:r>
                    <w:rPr>
                      <w:rFonts w:ascii="Cambria Math" w:hAnsi="Cambria Math"/>
                      <w:lang w:eastAsia="en-US"/>
                    </w:rPr>
                    <m:t>M</m:t>
                  </m:r>
                </m:sup>
                <m:e>
                  <m:sSup>
                    <m:sSupPr>
                      <m:ctrlPr>
                        <w:rPr>
                          <w:rFonts w:ascii="Cambria Math" w:hAnsi="Cambria Math"/>
                          <w:i/>
                        </w:rPr>
                      </m:ctrlPr>
                    </m:sSupPr>
                    <m:e>
                      <m:r>
                        <w:rPr>
                          <w:rFonts w:ascii="Cambria Math" w:hAnsi="Cambria Math"/>
                          <w:lang w:eastAsia="en-US"/>
                        </w:rPr>
                        <m:t>(</m:t>
                      </m:r>
                      <m:sSub>
                        <m:sSubPr>
                          <m:ctrlPr>
                            <w:rPr>
                              <w:rFonts w:ascii="Cambria Math" w:hAnsi="Cambria Math"/>
                              <w:i/>
                            </w:rPr>
                          </m:ctrlPr>
                        </m:sSubPr>
                        <m:e>
                          <m:r>
                            <w:rPr>
                              <w:rFonts w:ascii="Cambria Math" w:hAnsi="Cambria Math"/>
                              <w:lang w:eastAsia="en-US"/>
                            </w:rPr>
                            <m:t>КНЗ</m:t>
                          </m:r>
                        </m:e>
                        <m:sub>
                          <m:r>
                            <w:rPr>
                              <w:rFonts w:ascii="Cambria Math" w:hAnsi="Cambria Math"/>
                              <w:lang w:eastAsia="en-US"/>
                            </w:rPr>
                            <m:t>j</m:t>
                          </m:r>
                        </m:sub>
                      </m:sSub>
                      <m:r>
                        <w:rPr>
                          <w:rFonts w:ascii="Cambria Math" w:hAnsi="Cambria Math"/>
                          <w:lang w:eastAsia="en-US"/>
                        </w:rPr>
                        <m:t>-</m:t>
                      </m:r>
                      <m:acc>
                        <m:accPr>
                          <m:chr m:val="̅"/>
                          <m:ctrlPr>
                            <w:rPr>
                              <w:rFonts w:ascii="Cambria Math" w:hAnsi="Cambria Math"/>
                              <w:i/>
                            </w:rPr>
                          </m:ctrlPr>
                        </m:accPr>
                        <m:e>
                          <m:r>
                            <w:rPr>
                              <w:rFonts w:ascii="Cambria Math" w:hAnsi="Cambria Math"/>
                              <w:lang w:eastAsia="en-US"/>
                            </w:rPr>
                            <m:t>КНЗ</m:t>
                          </m:r>
                        </m:e>
                      </m:acc>
                      <m:r>
                        <w:rPr>
                          <w:rFonts w:ascii="Cambria Math" w:hAnsi="Cambria Math"/>
                          <w:lang w:eastAsia="en-US"/>
                        </w:rPr>
                        <m:t>)</m:t>
                      </m:r>
                    </m:e>
                    <m:sup>
                      <m:r>
                        <w:rPr>
                          <w:rFonts w:ascii="Cambria Math" w:hAnsi="Cambria Math"/>
                          <w:lang w:eastAsia="en-US"/>
                        </w:rPr>
                        <m:t>2</m:t>
                      </m:r>
                    </m:sup>
                  </m:sSup>
                </m:e>
              </m:nary>
            </m:e>
          </m:rad>
          <m:r>
            <w:rPr>
              <w:rFonts w:ascii="Cambria Math" w:hAnsi="Cambria Math"/>
              <w:lang w:eastAsia="en-US"/>
            </w:rPr>
            <m:t>.</m:t>
          </m:r>
        </m:oMath>
      </m:oMathPara>
    </w:p>
    <w:p w14:paraId="25914059" w14:textId="3C339DB6" w:rsidR="00CB609E" w:rsidRPr="00A708C8" w:rsidRDefault="00CB609E" w:rsidP="0025643C">
      <w:pPr>
        <w:ind w:firstLine="709"/>
        <w:rPr>
          <w:i/>
          <w:lang w:eastAsia="en-US"/>
        </w:rPr>
      </w:pPr>
    </w:p>
    <w:p w14:paraId="233634F2" w14:textId="77777777" w:rsidR="00CB609E" w:rsidRPr="00A708C8" w:rsidRDefault="00CB609E" w:rsidP="0025643C">
      <w:pPr>
        <w:ind w:firstLine="709"/>
        <w:rPr>
          <w:i/>
          <w:lang w:val="en-US" w:eastAsia="en-US"/>
        </w:rPr>
      </w:pPr>
    </w:p>
    <w:p w14:paraId="46AC612A" w14:textId="77777777" w:rsidR="00CB609E" w:rsidRPr="00A708C8" w:rsidRDefault="00CB609E">
      <w:pPr>
        <w:spacing w:after="200" w:line="276" w:lineRule="auto"/>
        <w:jc w:val="left"/>
        <w:sectPr w:rsidR="00CB609E" w:rsidRPr="00A708C8" w:rsidSect="00E92AB4">
          <w:headerReference w:type="default" r:id="rId22"/>
          <w:pgSz w:w="11906" w:h="16838" w:code="9"/>
          <w:pgMar w:top="567" w:right="567" w:bottom="1701" w:left="1701" w:header="567" w:footer="567" w:gutter="0"/>
          <w:pgNumType w:start="1"/>
          <w:cols w:space="708"/>
          <w:titlePg/>
          <w:docGrid w:linePitch="381"/>
        </w:sectPr>
      </w:pPr>
    </w:p>
    <w:p w14:paraId="747FA074" w14:textId="08F80445" w:rsidR="001E5121" w:rsidRPr="00A708C8" w:rsidRDefault="001E5121" w:rsidP="001E5121">
      <w:pPr>
        <w:widowControl w:val="0"/>
        <w:shd w:val="clear" w:color="auto" w:fill="FFFFFF"/>
        <w:tabs>
          <w:tab w:val="left" w:pos="1134"/>
          <w:tab w:val="left" w:pos="1276"/>
        </w:tabs>
        <w:ind w:left="5670"/>
        <w:contextualSpacing/>
        <w:jc w:val="left"/>
        <w:outlineLvl w:val="0"/>
      </w:pPr>
      <w:r w:rsidRPr="00A708C8">
        <w:t>Додаток 4</w:t>
      </w:r>
    </w:p>
    <w:p w14:paraId="5F3B7501" w14:textId="772D4A15" w:rsidR="001E5121" w:rsidRPr="00A708C8" w:rsidRDefault="001E5121" w:rsidP="001E5121">
      <w:pPr>
        <w:widowControl w:val="0"/>
        <w:tabs>
          <w:tab w:val="left" w:pos="1134"/>
        </w:tabs>
        <w:ind w:left="5670"/>
        <w:contextualSpacing/>
      </w:pPr>
      <w:r w:rsidRPr="00A708C8">
        <w:t>до Положення про визначення методики формування страхових резервів</w:t>
      </w:r>
      <w:r w:rsidR="00A6248D" w:rsidRPr="00A6248D">
        <w:t xml:space="preserve"> </w:t>
      </w:r>
      <w:r w:rsidR="00A6248D">
        <w:t>та вимог до методики розрахунку викупної суми</w:t>
      </w:r>
    </w:p>
    <w:p w14:paraId="07049E47" w14:textId="1CFC79CC" w:rsidR="001E5121" w:rsidRPr="00A708C8" w:rsidRDefault="001E5121" w:rsidP="001E5121">
      <w:pPr>
        <w:widowControl w:val="0"/>
        <w:tabs>
          <w:tab w:val="left" w:pos="1134"/>
          <w:tab w:val="left" w:pos="1418"/>
        </w:tabs>
        <w:ind w:left="5670"/>
        <w:contextualSpacing/>
      </w:pPr>
      <w:r w:rsidRPr="00A708C8">
        <w:t xml:space="preserve">(пункт </w:t>
      </w:r>
      <w:r w:rsidR="00AC4645">
        <w:rPr>
          <w:lang w:val="ru-RU"/>
        </w:rPr>
        <w:t>6</w:t>
      </w:r>
      <w:r w:rsidR="007D7E53">
        <w:rPr>
          <w:lang w:val="ru-RU"/>
        </w:rPr>
        <w:t>0</w:t>
      </w:r>
      <w:r w:rsidRPr="00A708C8">
        <w:t xml:space="preserve"> глави </w:t>
      </w:r>
      <w:r w:rsidR="00AC4645">
        <w:t>9</w:t>
      </w:r>
      <w:r w:rsidRPr="00A708C8">
        <w:t xml:space="preserve"> розділу ІІ)</w:t>
      </w:r>
    </w:p>
    <w:p w14:paraId="5738C762" w14:textId="77777777" w:rsidR="001E5121" w:rsidRPr="00A708C8" w:rsidRDefault="001E5121" w:rsidP="001E5121">
      <w:pPr>
        <w:widowControl w:val="0"/>
        <w:tabs>
          <w:tab w:val="left" w:pos="1134"/>
        </w:tabs>
        <w:ind w:firstLine="709"/>
        <w:jc w:val="left"/>
      </w:pPr>
    </w:p>
    <w:p w14:paraId="3845E048" w14:textId="1F5BAF32" w:rsidR="001E5121" w:rsidRPr="00A708C8" w:rsidRDefault="00AC4645" w:rsidP="001E5121">
      <w:pPr>
        <w:widowControl w:val="0"/>
        <w:tabs>
          <w:tab w:val="left" w:pos="1134"/>
        </w:tabs>
        <w:ind w:firstLine="709"/>
        <w:jc w:val="center"/>
        <w:rPr>
          <w:lang w:eastAsia="en-US"/>
        </w:rPr>
      </w:pPr>
      <w:r>
        <w:rPr>
          <w:lang w:eastAsia="en-US"/>
        </w:rPr>
        <w:t>Метод</w:t>
      </w:r>
      <w:r w:rsidR="001E5121" w:rsidRPr="00A708C8">
        <w:rPr>
          <w:lang w:eastAsia="en-US"/>
        </w:rPr>
        <w:t xml:space="preserve"> розрахунку резерву катастроф</w:t>
      </w:r>
    </w:p>
    <w:p w14:paraId="6BB9F049" w14:textId="77777777" w:rsidR="001E5121" w:rsidRPr="00A708C8" w:rsidRDefault="001E5121" w:rsidP="0041633B">
      <w:pPr>
        <w:jc w:val="left"/>
      </w:pPr>
    </w:p>
    <w:p w14:paraId="0E54A4F1" w14:textId="77777777" w:rsidR="001E5121" w:rsidRPr="00A708C8" w:rsidRDefault="001E5121" w:rsidP="0041633B">
      <w:pPr>
        <w:shd w:val="clear" w:color="auto" w:fill="FFFFFF"/>
        <w:tabs>
          <w:tab w:val="left" w:pos="1134"/>
        </w:tabs>
        <w:ind w:firstLine="709"/>
        <w:contextualSpacing/>
        <w:rPr>
          <w:lang w:eastAsia="en-US"/>
        </w:rPr>
      </w:pPr>
      <w:r w:rsidRPr="00A708C8">
        <w:rPr>
          <w:lang w:eastAsia="en-US"/>
        </w:rPr>
        <w:t>Резерв катастроф визначається на основі даних за останні 40 звітних кварталів (розрахунковий період) за такою формулою:</w:t>
      </w:r>
    </w:p>
    <w:p w14:paraId="604864BA" w14:textId="77777777" w:rsidR="001E5121" w:rsidRPr="00A708C8" w:rsidRDefault="001E5121" w:rsidP="001E5121">
      <w:pPr>
        <w:pStyle w:val="af3"/>
        <w:rPr>
          <w:lang w:eastAsia="en-US"/>
        </w:rPr>
      </w:pPr>
    </w:p>
    <w:p w14:paraId="544D0FBB" w14:textId="77777777" w:rsidR="001E5121" w:rsidRPr="00A708C8" w:rsidRDefault="001E5121" w:rsidP="001E5121">
      <w:pPr>
        <w:shd w:val="clear" w:color="auto" w:fill="FFFFFF"/>
        <w:tabs>
          <w:tab w:val="left" w:pos="1134"/>
        </w:tabs>
        <w:ind w:left="709"/>
        <w:contextualSpacing/>
        <w:rPr>
          <w:lang w:eastAsia="en-US"/>
        </w:rPr>
      </w:pPr>
      <m:oMathPara>
        <m:oMath>
          <m:r>
            <w:rPr>
              <w:rFonts w:ascii="Cambria Math" w:hAnsi="Cambria Math"/>
              <w:lang w:eastAsia="en-US"/>
            </w:rPr>
            <m:t>РК=0,5∙</m:t>
          </m:r>
          <m:d>
            <m:dPr>
              <m:begChr m:val="["/>
              <m:endChr m:val="]"/>
              <m:ctrlPr>
                <w:rPr>
                  <w:rFonts w:ascii="Cambria Math" w:hAnsi="Cambria Math"/>
                  <w:i/>
                </w:rPr>
              </m:ctrlPr>
            </m:dPr>
            <m:e>
              <m:r>
                <w:rPr>
                  <w:rFonts w:ascii="Cambria Math" w:hAnsi="Cambria Math"/>
                  <w:lang w:eastAsia="en-US"/>
                </w:rPr>
                <m:t>ЗСП-СВ-</m:t>
              </m:r>
              <m:d>
                <m:dPr>
                  <m:ctrlPr>
                    <w:rPr>
                      <w:rFonts w:ascii="Cambria Math" w:hAnsi="Cambria Math"/>
                    </w:rPr>
                  </m:ctrlPr>
                </m:dPr>
                <m:e>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e>
              </m:d>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e>
          </m:d>
          <m:r>
            <w:rPr>
              <w:rFonts w:ascii="Cambria Math" w:hAnsi="Cambria Math"/>
              <w:lang w:eastAsia="en-US"/>
            </w:rPr>
            <m:t>,</m:t>
          </m:r>
        </m:oMath>
      </m:oMathPara>
    </w:p>
    <w:p w14:paraId="2B6162CF" w14:textId="77777777" w:rsidR="001E5121" w:rsidRPr="00A708C8" w:rsidRDefault="001E5121" w:rsidP="001E5121">
      <w:pPr>
        <w:ind w:firstLine="709"/>
        <w:rPr>
          <w:lang w:eastAsia="en-US"/>
        </w:rPr>
      </w:pPr>
    </w:p>
    <w:p w14:paraId="52186BED" w14:textId="33940619" w:rsidR="001E5121" w:rsidRPr="00A708C8" w:rsidRDefault="001E5121" w:rsidP="001E5121">
      <w:pPr>
        <w:ind w:firstLine="709"/>
        <w:rPr>
          <w:lang w:eastAsia="en-US"/>
        </w:rPr>
      </w:pPr>
      <w:r w:rsidRPr="00A708C8">
        <w:rPr>
          <w:lang w:eastAsia="en-US"/>
        </w:rPr>
        <w:t xml:space="preserve">де </w:t>
      </w:r>
      <m:oMath>
        <m:r>
          <w:rPr>
            <w:rFonts w:ascii="Cambria Math" w:hAnsi="Cambria Math"/>
            <w:lang w:eastAsia="en-US"/>
          </w:rPr>
          <m:t>ЗСП</m:t>
        </m:r>
      </m:oMath>
      <w:r w:rsidR="00E40751" w:rsidRPr="00A708C8" w:rsidDel="00E40751">
        <w:rPr>
          <w:lang w:eastAsia="en-US"/>
        </w:rPr>
        <w:t xml:space="preserve"> </w:t>
      </w:r>
      <w:r w:rsidRPr="00A708C8">
        <w:rPr>
          <w:lang w:eastAsia="en-US"/>
        </w:rPr>
        <w:t>– зароблена страхова премія протягом розрахункового періоду;</w:t>
      </w:r>
    </w:p>
    <w:p w14:paraId="0DF13CF1" w14:textId="77777777" w:rsidR="001E5121" w:rsidRPr="00A708C8" w:rsidRDefault="001E5121" w:rsidP="001E5121">
      <w:pPr>
        <w:ind w:firstLine="709"/>
        <w:rPr>
          <w:lang w:eastAsia="en-US"/>
        </w:rPr>
      </w:pPr>
      <w:r w:rsidRPr="00A708C8">
        <w:rPr>
          <w:lang w:eastAsia="en-US"/>
        </w:rPr>
        <w:t xml:space="preserve">де </w:t>
      </w:r>
      <m:oMath>
        <m:r>
          <w:rPr>
            <w:rFonts w:ascii="Cambria Math" w:hAnsi="Cambria Math"/>
            <w:lang w:eastAsia="en-US"/>
          </w:rPr>
          <m:t>СВ</m:t>
        </m:r>
      </m:oMath>
      <w:r w:rsidRPr="00A708C8">
        <w:rPr>
          <w:lang w:eastAsia="en-US"/>
        </w:rPr>
        <w:t xml:space="preserve"> – страхові виплати (страхові відшкодування), нараховані у розрахунковому періоді;</w:t>
      </w:r>
    </w:p>
    <w:p w14:paraId="7ABB94DB" w14:textId="77777777" w:rsidR="001E5121" w:rsidRPr="00A708C8" w:rsidRDefault="004D7957" w:rsidP="001E5121">
      <w:pPr>
        <w:widowControl w:val="0"/>
        <w:ind w:firstLine="709"/>
        <w:rPr>
          <w:lang w:eastAsia="en-US"/>
        </w:rPr>
      </w:pPr>
      <m:oMath>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rPr>
            </m:ctrlPr>
          </m:sSubPr>
          <m:e>
            <m:r>
              <m:rPr>
                <m:sty m:val="p"/>
              </m:rPr>
              <w:rPr>
                <w:rFonts w:ascii="Cambria Math" w:hAnsi="Cambria Math"/>
                <w:lang w:eastAsia="en-US"/>
              </w:rPr>
              <m:t>RBNS</m:t>
            </m:r>
          </m:e>
          <m:sub>
            <m:r>
              <w:rPr>
                <w:rFonts w:ascii="Cambria Math" w:hAnsi="Cambria Math"/>
                <w:lang w:eastAsia="en-US"/>
              </w:rPr>
              <m:t>п</m:t>
            </m:r>
          </m:sub>
        </m:sSub>
      </m:oMath>
      <w:r w:rsidR="001E5121" w:rsidRPr="00A708C8">
        <w:rPr>
          <w:lang w:eastAsia="en-US"/>
        </w:rPr>
        <w:t xml:space="preserve"> – розмір резерву заявлених, але не виплачених збитків, на кінець та початок розрахункового періоду відповідно;</w:t>
      </w:r>
    </w:p>
    <w:p w14:paraId="094A9551" w14:textId="77777777" w:rsidR="001E5121" w:rsidRPr="00A708C8" w:rsidRDefault="004D7957" w:rsidP="001E5121">
      <w:pPr>
        <w:ind w:firstLine="709"/>
        <w:rPr>
          <w:lang w:eastAsia="en-US"/>
        </w:rPr>
      </w:pPr>
      <m:oMath>
        <m:sSub>
          <m:sSubPr>
            <m:ctrlPr>
              <w:rPr>
                <w:rFonts w:ascii="Cambria Math" w:hAnsi="Cambria Math"/>
              </w:rPr>
            </m:ctrlPr>
          </m:sSubPr>
          <m:e>
            <m:r>
              <m:rPr>
                <m:sty m:val="p"/>
              </m:rPr>
              <w:rPr>
                <w:rFonts w:ascii="Cambria Math" w:hAnsi="Cambria Math"/>
                <w:lang w:eastAsia="en-US"/>
              </w:rPr>
              <m:t>IBNR</m:t>
            </m:r>
          </m:e>
          <m:sub>
            <m:r>
              <w:rPr>
                <w:rFonts w:ascii="Cambria Math" w:hAnsi="Cambria Math"/>
                <w:lang w:eastAsia="en-US"/>
              </w:rPr>
              <m:t>к</m:t>
            </m:r>
          </m:sub>
        </m:sSub>
      </m:oMath>
      <w:r w:rsidR="001E5121" w:rsidRPr="00A708C8">
        <w:rPr>
          <w:lang w:eastAsia="en-US"/>
        </w:rPr>
        <w:t xml:space="preserve"> – розмір резерву збитків, які виникли, але не заявлені, на кінець розрахункового періоду відповідно.</w:t>
      </w:r>
    </w:p>
    <w:p w14:paraId="313D8558" w14:textId="77777777" w:rsidR="001E5121" w:rsidRPr="00A708C8" w:rsidRDefault="001E5121" w:rsidP="001E5121">
      <w:pPr>
        <w:shd w:val="clear" w:color="auto" w:fill="FFFFFF"/>
        <w:tabs>
          <w:tab w:val="left" w:pos="1134"/>
        </w:tabs>
        <w:ind w:left="709"/>
        <w:contextualSpacing/>
        <w:rPr>
          <w:lang w:eastAsia="en-US"/>
        </w:rPr>
      </w:pPr>
    </w:p>
    <w:p w14:paraId="27CE7E82" w14:textId="77777777" w:rsidR="001E5121" w:rsidRPr="00A708C8" w:rsidRDefault="001E5121" w:rsidP="001E5121">
      <w:pPr>
        <w:widowControl w:val="0"/>
        <w:shd w:val="clear" w:color="auto" w:fill="FFFFFF"/>
        <w:tabs>
          <w:tab w:val="left" w:pos="993"/>
          <w:tab w:val="left" w:pos="1134"/>
        </w:tabs>
        <w:rPr>
          <w:lang w:eastAsia="en-US"/>
        </w:rPr>
      </w:pPr>
    </w:p>
    <w:p w14:paraId="5AD7FE65" w14:textId="77777777" w:rsidR="001E5121" w:rsidRPr="00A708C8" w:rsidRDefault="001E5121">
      <w:pPr>
        <w:spacing w:after="200" w:line="276" w:lineRule="auto"/>
        <w:jc w:val="left"/>
      </w:pPr>
    </w:p>
    <w:p w14:paraId="26FAFA96" w14:textId="77777777" w:rsidR="00CB609E" w:rsidRPr="00A708C8" w:rsidRDefault="00CB609E">
      <w:pPr>
        <w:spacing w:after="200" w:line="276" w:lineRule="auto"/>
        <w:jc w:val="left"/>
        <w:sectPr w:rsidR="00CB609E" w:rsidRPr="00A708C8" w:rsidSect="00E92AB4">
          <w:headerReference w:type="first" r:id="rId23"/>
          <w:pgSz w:w="11906" w:h="16838" w:code="9"/>
          <w:pgMar w:top="567" w:right="567" w:bottom="1701" w:left="1701" w:header="567" w:footer="567" w:gutter="0"/>
          <w:pgNumType w:start="1"/>
          <w:cols w:space="708"/>
          <w:titlePg/>
          <w:docGrid w:linePitch="381"/>
        </w:sectPr>
      </w:pPr>
    </w:p>
    <w:p w14:paraId="5A936F18" w14:textId="77777777" w:rsidR="003350DB" w:rsidRPr="00A708C8" w:rsidRDefault="003350DB" w:rsidP="003350DB">
      <w:pPr>
        <w:widowControl w:val="0"/>
        <w:shd w:val="clear" w:color="auto" w:fill="FFFFFF"/>
        <w:tabs>
          <w:tab w:val="left" w:pos="1134"/>
          <w:tab w:val="left" w:pos="1276"/>
        </w:tabs>
        <w:ind w:left="5670"/>
        <w:contextualSpacing/>
        <w:jc w:val="left"/>
        <w:outlineLvl w:val="0"/>
      </w:pPr>
      <w:r w:rsidRPr="00A708C8">
        <w:t>Додаток 5</w:t>
      </w:r>
    </w:p>
    <w:p w14:paraId="6519D0CC" w14:textId="77777777" w:rsidR="003350DB" w:rsidRPr="00A708C8" w:rsidRDefault="003350DB" w:rsidP="003350DB">
      <w:pPr>
        <w:widowControl w:val="0"/>
        <w:tabs>
          <w:tab w:val="left" w:pos="1134"/>
        </w:tabs>
        <w:ind w:left="5670"/>
        <w:contextualSpacing/>
      </w:pPr>
      <w:r w:rsidRPr="00A708C8">
        <w:t>до Положення про визначення методики формування страхових резервів</w:t>
      </w:r>
      <w:r w:rsidRPr="00A6248D">
        <w:t xml:space="preserve"> </w:t>
      </w:r>
      <w:r>
        <w:t>та вимог до методики розрахунку викупної суми</w:t>
      </w:r>
    </w:p>
    <w:p w14:paraId="2A6BFD39" w14:textId="69E746A5" w:rsidR="003350DB" w:rsidRPr="00A708C8" w:rsidRDefault="003350DB" w:rsidP="003350DB">
      <w:pPr>
        <w:widowControl w:val="0"/>
        <w:tabs>
          <w:tab w:val="left" w:pos="1134"/>
          <w:tab w:val="left" w:pos="1418"/>
        </w:tabs>
        <w:ind w:left="5670"/>
        <w:contextualSpacing/>
      </w:pPr>
      <w:r w:rsidRPr="00A708C8">
        <w:t>(</w:t>
      </w:r>
      <w:r w:rsidR="00947561">
        <w:t xml:space="preserve">підпункт 4 </w:t>
      </w:r>
      <w:r w:rsidRPr="00A708C8">
        <w:t>пункт</w:t>
      </w:r>
      <w:r w:rsidR="00947561">
        <w:t>у</w:t>
      </w:r>
      <w:r w:rsidRPr="00A708C8">
        <w:t xml:space="preserve"> </w:t>
      </w:r>
      <w:r w:rsidR="007D7E53">
        <w:t>74</w:t>
      </w:r>
      <w:r w:rsidRPr="00A708C8">
        <w:t xml:space="preserve"> глави </w:t>
      </w:r>
      <w:r>
        <w:t>10</w:t>
      </w:r>
      <w:r w:rsidRPr="00A708C8">
        <w:t xml:space="preserve"> розділу ІІ)</w:t>
      </w:r>
    </w:p>
    <w:p w14:paraId="0BDE48C1" w14:textId="77777777" w:rsidR="003350DB" w:rsidRPr="00A708C8" w:rsidRDefault="003350DB" w:rsidP="003350DB">
      <w:pPr>
        <w:widowControl w:val="0"/>
        <w:tabs>
          <w:tab w:val="left" w:pos="1134"/>
        </w:tabs>
        <w:ind w:firstLine="709"/>
        <w:jc w:val="left"/>
      </w:pPr>
    </w:p>
    <w:p w14:paraId="6999CDCE" w14:textId="77777777" w:rsidR="003350DB" w:rsidRPr="00A708C8" w:rsidRDefault="003350DB" w:rsidP="003350DB">
      <w:pPr>
        <w:widowControl w:val="0"/>
        <w:tabs>
          <w:tab w:val="left" w:pos="1134"/>
        </w:tabs>
        <w:ind w:firstLine="709"/>
        <w:jc w:val="center"/>
        <w:rPr>
          <w:lang w:eastAsia="en-US"/>
        </w:rPr>
      </w:pPr>
      <w:r>
        <w:rPr>
          <w:lang w:eastAsia="en-US"/>
        </w:rPr>
        <w:t>Формули в</w:t>
      </w:r>
      <w:r w:rsidRPr="00A708C8">
        <w:rPr>
          <w:lang w:eastAsia="en-US"/>
        </w:rPr>
        <w:t xml:space="preserve">изначення </w:t>
      </w:r>
      <w:r>
        <w:rPr>
          <w:lang w:eastAsia="en-US"/>
        </w:rPr>
        <w:t xml:space="preserve">показників </w:t>
      </w:r>
      <w:r w:rsidRPr="00A708C8">
        <w:rPr>
          <w:lang w:eastAsia="en-US"/>
        </w:rPr>
        <w:t xml:space="preserve">за видом страхування, за яким </w:t>
      </w:r>
      <w:r>
        <w:rPr>
          <w:lang w:eastAsia="en-US"/>
        </w:rPr>
        <w:t xml:space="preserve">страховик </w:t>
      </w:r>
      <w:r w:rsidRPr="00A708C8">
        <w:rPr>
          <w:lang w:eastAsia="en-US"/>
        </w:rPr>
        <w:t>здійснює оцінку суми очікуваних регресів</w:t>
      </w:r>
    </w:p>
    <w:p w14:paraId="4C7952CB" w14:textId="77777777" w:rsidR="003350DB" w:rsidRPr="00A708C8" w:rsidRDefault="003350DB" w:rsidP="003350DB">
      <w:pPr>
        <w:shd w:val="clear" w:color="auto" w:fill="FFFFFF"/>
        <w:tabs>
          <w:tab w:val="left" w:pos="1134"/>
        </w:tabs>
        <w:ind w:left="2486"/>
        <w:contextualSpacing/>
        <w:rPr>
          <w:lang w:eastAsia="en-US"/>
        </w:rPr>
      </w:pPr>
    </w:p>
    <w:p w14:paraId="656A125B" w14:textId="77777777" w:rsidR="003350DB" w:rsidRPr="00A708C8" w:rsidRDefault="003350DB" w:rsidP="003350DB">
      <w:pPr>
        <w:numPr>
          <w:ilvl w:val="0"/>
          <w:numId w:val="38"/>
        </w:numPr>
        <w:shd w:val="clear" w:color="auto" w:fill="FFFFFF"/>
        <w:tabs>
          <w:tab w:val="left" w:pos="1134"/>
        </w:tabs>
        <w:ind w:left="0" w:firstLine="709"/>
        <w:contextualSpacing/>
        <w:rPr>
          <w:lang w:eastAsia="en-US"/>
        </w:rPr>
      </w:pPr>
      <w:r>
        <w:rPr>
          <w:lang w:eastAsia="en-US"/>
        </w:rPr>
        <w:t xml:space="preserve">Показник </w:t>
      </w:r>
      <m:oMath>
        <m:r>
          <w:rPr>
            <w:rFonts w:ascii="Cambria Math" w:hAnsi="Cambria Math"/>
          </w:rPr>
          <m:t>К1</m:t>
        </m:r>
      </m:oMath>
      <w:r>
        <w:t xml:space="preserve"> визначається за формулою:</w:t>
      </w:r>
    </w:p>
    <w:p w14:paraId="314F1A61" w14:textId="77777777" w:rsidR="003350DB" w:rsidRDefault="003350DB" w:rsidP="003350DB">
      <w:pPr>
        <w:widowControl w:val="0"/>
        <w:shd w:val="clear" w:color="auto" w:fill="FFFFFF"/>
        <w:tabs>
          <w:tab w:val="left" w:pos="993"/>
          <w:tab w:val="left" w:pos="1134"/>
        </w:tabs>
        <w:ind w:firstLine="709"/>
      </w:pPr>
    </w:p>
    <w:p w14:paraId="08165109" w14:textId="01BA8013" w:rsidR="003350DB" w:rsidRPr="00A708C8" w:rsidRDefault="003350DB" w:rsidP="003350DB">
      <w:pPr>
        <w:tabs>
          <w:tab w:val="left" w:pos="1134"/>
        </w:tabs>
        <w:ind w:left="709" w:right="-1"/>
        <w:contextualSpacing/>
      </w:pPr>
      <m:oMathPara>
        <m:oMath>
          <m:r>
            <w:rPr>
              <w:rFonts w:ascii="Cambria Math" w:hAnsi="Cambria Math"/>
            </w:rPr>
            <m:t>К1=</m:t>
          </m:r>
          <m:f>
            <m:fPr>
              <m:ctrlPr>
                <w:rPr>
                  <w:rFonts w:ascii="Cambria Math" w:hAnsi="Cambria Math"/>
                  <w:i/>
                </w:rPr>
              </m:ctrlPr>
            </m:fPr>
            <m:num>
              <m:r>
                <m:rPr>
                  <m:sty m:val="p"/>
                </m:rPr>
                <w:rPr>
                  <w:rFonts w:ascii="Cambria Math" w:hAnsi="Cambria Math"/>
                  <w:lang w:eastAsia="en-US"/>
                </w:rPr>
                <m:t>ОР</m:t>
              </m:r>
            </m:num>
            <m:den>
              <m:r>
                <w:rPr>
                  <w:rFonts w:ascii="Cambria Math" w:hAnsi="Cambria Math"/>
                </w:rPr>
                <m:t>СВ+РЗ</m:t>
              </m:r>
            </m:den>
          </m:f>
          <m:r>
            <w:rPr>
              <w:rFonts w:ascii="Cambria Math" w:hAnsi="Cambria Math"/>
            </w:rPr>
            <m:t xml:space="preserve">  ,</m:t>
          </m:r>
        </m:oMath>
      </m:oMathPara>
    </w:p>
    <w:p w14:paraId="5B2F82CF" w14:textId="77777777" w:rsidR="003350DB" w:rsidRPr="00A708C8" w:rsidRDefault="003350DB" w:rsidP="003350DB">
      <w:pPr>
        <w:pStyle w:val="af3"/>
        <w:tabs>
          <w:tab w:val="left" w:pos="1134"/>
        </w:tabs>
        <w:ind w:left="709" w:right="-1"/>
      </w:pPr>
    </w:p>
    <w:p w14:paraId="48BA3669" w14:textId="77777777" w:rsidR="003350DB" w:rsidRPr="00A708C8" w:rsidRDefault="003350DB" w:rsidP="003350DB">
      <w:pPr>
        <w:widowControl w:val="0"/>
        <w:tabs>
          <w:tab w:val="left" w:pos="993"/>
          <w:tab w:val="left" w:pos="1134"/>
        </w:tabs>
        <w:ind w:firstLine="709"/>
        <w:rPr>
          <w:lang w:eastAsia="en-US"/>
        </w:rPr>
      </w:pPr>
      <w:r w:rsidRPr="00A708C8">
        <w:rPr>
          <w:lang w:eastAsia="en-US"/>
        </w:rPr>
        <w:t xml:space="preserve">де </w:t>
      </w:r>
      <m:oMath>
        <m:r>
          <m:rPr>
            <m:sty m:val="p"/>
          </m:rPr>
          <w:rPr>
            <w:rFonts w:ascii="Cambria Math" w:hAnsi="Cambria Math"/>
            <w:lang w:eastAsia="en-US"/>
          </w:rPr>
          <m:t>ОР</m:t>
        </m:r>
      </m:oMath>
      <w:r w:rsidRPr="00A708C8">
        <w:rPr>
          <w:lang w:eastAsia="en-US"/>
        </w:rPr>
        <w:t xml:space="preserve"> – сума очікуваних регресів на звітну дату;</w:t>
      </w:r>
    </w:p>
    <w:p w14:paraId="2AC6339C" w14:textId="77777777" w:rsidR="003350DB" w:rsidRPr="00A708C8" w:rsidRDefault="003350DB" w:rsidP="003350DB">
      <w:pPr>
        <w:widowControl w:val="0"/>
        <w:shd w:val="clear" w:color="auto" w:fill="FFFFFF"/>
        <w:tabs>
          <w:tab w:val="left" w:pos="993"/>
          <w:tab w:val="left" w:pos="1134"/>
        </w:tabs>
        <w:ind w:firstLine="709"/>
        <w:rPr>
          <w:lang w:eastAsia="en-US"/>
        </w:rPr>
      </w:pPr>
      <m:oMath>
        <m:r>
          <w:rPr>
            <w:rFonts w:ascii="Cambria Math" w:hAnsi="Cambria Math"/>
            <w:lang w:eastAsia="en-US"/>
          </w:rPr>
          <m:t>СВ</m:t>
        </m:r>
      </m:oMath>
      <w:r w:rsidRPr="00A708C8">
        <w:rPr>
          <w:lang w:eastAsia="en-US"/>
        </w:rPr>
        <w:t xml:space="preserve"> – страхові виплати (страхові відшкодування), нараховані за 12 кварталів до звітної дати;</w:t>
      </w:r>
    </w:p>
    <w:p w14:paraId="10B6BCDE" w14:textId="77777777" w:rsidR="003350DB" w:rsidRDefault="003350DB" w:rsidP="003350DB">
      <w:pPr>
        <w:widowControl w:val="0"/>
        <w:shd w:val="clear" w:color="auto" w:fill="FFFFFF"/>
        <w:tabs>
          <w:tab w:val="left" w:pos="993"/>
          <w:tab w:val="left" w:pos="1134"/>
        </w:tabs>
        <w:ind w:firstLine="709"/>
      </w:pPr>
      <m:oMath>
        <m:r>
          <w:rPr>
            <w:rFonts w:ascii="Cambria Math" w:hAnsi="Cambria Math"/>
          </w:rPr>
          <m:t>РЗ</m:t>
        </m:r>
      </m:oMath>
      <w:r w:rsidRPr="00A708C8">
        <w:t xml:space="preserve"> – резерв збитків на звітну дату</w:t>
      </w:r>
      <w:r>
        <w:t>.</w:t>
      </w:r>
    </w:p>
    <w:p w14:paraId="4D785848" w14:textId="77777777" w:rsidR="003350DB" w:rsidRDefault="003350DB" w:rsidP="003350DB">
      <w:pPr>
        <w:widowControl w:val="0"/>
        <w:shd w:val="clear" w:color="auto" w:fill="FFFFFF"/>
        <w:tabs>
          <w:tab w:val="left" w:pos="993"/>
          <w:tab w:val="left" w:pos="1134"/>
        </w:tabs>
        <w:ind w:firstLine="709"/>
      </w:pPr>
    </w:p>
    <w:p w14:paraId="1CDF8E83" w14:textId="6AD006E8" w:rsidR="003350DB" w:rsidRPr="00A708C8" w:rsidRDefault="003350DB" w:rsidP="003350DB">
      <w:pPr>
        <w:numPr>
          <w:ilvl w:val="0"/>
          <w:numId w:val="38"/>
        </w:numPr>
        <w:shd w:val="clear" w:color="auto" w:fill="FFFFFF"/>
        <w:tabs>
          <w:tab w:val="left" w:pos="1134"/>
        </w:tabs>
        <w:ind w:left="0" w:firstLine="709"/>
        <w:contextualSpacing/>
        <w:rPr>
          <w:lang w:eastAsia="en-US"/>
        </w:rPr>
      </w:pPr>
      <w:r>
        <w:rPr>
          <w:lang w:eastAsia="en-US"/>
        </w:rPr>
        <w:t xml:space="preserve">Показник </w:t>
      </w:r>
      <m:oMath>
        <m:r>
          <w:rPr>
            <w:rFonts w:ascii="Cambria Math" w:hAnsi="Cambria Math"/>
          </w:rPr>
          <m:t>К2</m:t>
        </m:r>
      </m:oMath>
      <w:r>
        <w:t xml:space="preserve"> визначається за формулою:</w:t>
      </w:r>
    </w:p>
    <w:p w14:paraId="476AEE96" w14:textId="77777777" w:rsidR="003350DB" w:rsidRDefault="003350DB" w:rsidP="003350DB">
      <w:pPr>
        <w:widowControl w:val="0"/>
        <w:shd w:val="clear" w:color="auto" w:fill="FFFFFF"/>
        <w:tabs>
          <w:tab w:val="left" w:pos="993"/>
          <w:tab w:val="left" w:pos="1134"/>
        </w:tabs>
        <w:ind w:firstLine="709"/>
      </w:pPr>
    </w:p>
    <w:p w14:paraId="6C4FD6C4" w14:textId="77777777" w:rsidR="003350DB" w:rsidRPr="00B7093A" w:rsidRDefault="003350DB" w:rsidP="003350DB">
      <w:pPr>
        <w:widowControl w:val="0"/>
        <w:shd w:val="clear" w:color="auto" w:fill="FFFFFF"/>
        <w:tabs>
          <w:tab w:val="left" w:pos="993"/>
          <w:tab w:val="left" w:pos="1134"/>
        </w:tabs>
        <w:ind w:firstLine="709"/>
        <w:rPr>
          <w:rFonts w:ascii="Cambria Math" w:hAnsi="Cambria Math"/>
        </w:rPr>
      </w:pPr>
      <m:oMathPara>
        <m:oMath>
          <m:r>
            <w:rPr>
              <w:rFonts w:ascii="Cambria Math" w:hAnsi="Cambria Math"/>
            </w:rPr>
            <m:t>К2=</m:t>
          </m:r>
          <m:f>
            <m:fPr>
              <m:ctrlPr>
                <w:rPr>
                  <w:rFonts w:ascii="Cambria Math" w:hAnsi="Cambria Math"/>
                  <w:i/>
                </w:rPr>
              </m:ctrlPr>
            </m:fPr>
            <m:num>
              <m:r>
                <w:rPr>
                  <w:rFonts w:ascii="Cambria Math" w:hAnsi="Cambria Math"/>
                </w:rPr>
                <m:t>Р</m:t>
              </m:r>
            </m:num>
            <m:den>
              <m:r>
                <w:rPr>
                  <w:rFonts w:ascii="Cambria Math" w:hAnsi="Cambria Math"/>
                </w:rPr>
                <m:t>СВ</m:t>
              </m:r>
            </m:den>
          </m:f>
          <m:r>
            <w:rPr>
              <w:rFonts w:ascii="Cambria Math" w:hAnsi="Cambria Math"/>
            </w:rPr>
            <m:t xml:space="preserve">  ,</m:t>
          </m:r>
        </m:oMath>
      </m:oMathPara>
    </w:p>
    <w:p w14:paraId="4DEF1B15" w14:textId="77777777" w:rsidR="003350DB" w:rsidRDefault="003350DB" w:rsidP="003350DB">
      <w:pPr>
        <w:widowControl w:val="0"/>
        <w:shd w:val="clear" w:color="auto" w:fill="FFFFFF"/>
        <w:tabs>
          <w:tab w:val="left" w:pos="993"/>
          <w:tab w:val="left" w:pos="1134"/>
        </w:tabs>
        <w:ind w:firstLine="709"/>
      </w:pPr>
    </w:p>
    <w:p w14:paraId="68EED476" w14:textId="77777777" w:rsidR="003350DB" w:rsidRPr="00A708C8" w:rsidRDefault="003350DB" w:rsidP="003350DB">
      <w:pPr>
        <w:widowControl w:val="0"/>
        <w:shd w:val="clear" w:color="auto" w:fill="FFFFFF"/>
        <w:tabs>
          <w:tab w:val="left" w:pos="993"/>
          <w:tab w:val="left" w:pos="1134"/>
        </w:tabs>
        <w:ind w:firstLine="709"/>
        <w:rPr>
          <w:lang w:eastAsia="en-US"/>
        </w:rPr>
      </w:pPr>
      <w:r>
        <w:t xml:space="preserve">де </w:t>
      </w:r>
      <m:oMath>
        <m:r>
          <w:rPr>
            <w:rFonts w:ascii="Cambria Math" w:hAnsi="Cambria Math"/>
          </w:rPr>
          <m:t>Р</m:t>
        </m:r>
      </m:oMath>
      <w:r w:rsidRPr="00A708C8">
        <w:t xml:space="preserve"> – доходи, отримані від регресів та суброгацій, </w:t>
      </w:r>
      <w:r w:rsidRPr="00A708C8">
        <w:rPr>
          <w:lang w:eastAsia="en-US"/>
        </w:rPr>
        <w:t xml:space="preserve">нараховані </w:t>
      </w:r>
      <w:r w:rsidRPr="00A708C8">
        <w:t>за 12 кварталів до звітної дати.</w:t>
      </w:r>
    </w:p>
    <w:p w14:paraId="08364FB5" w14:textId="77777777" w:rsidR="003350DB" w:rsidRDefault="003350DB" w:rsidP="00B52C11">
      <w:pPr>
        <w:widowControl w:val="0"/>
        <w:shd w:val="clear" w:color="auto" w:fill="FFFFFF"/>
        <w:tabs>
          <w:tab w:val="left" w:pos="1134"/>
          <w:tab w:val="left" w:pos="1276"/>
        </w:tabs>
        <w:ind w:left="5670"/>
        <w:contextualSpacing/>
        <w:jc w:val="left"/>
        <w:outlineLvl w:val="0"/>
        <w:sectPr w:rsidR="003350DB" w:rsidSect="00E92AB4">
          <w:headerReference w:type="default" r:id="rId24"/>
          <w:headerReference w:type="first" r:id="rId25"/>
          <w:pgSz w:w="11906" w:h="16838" w:code="9"/>
          <w:pgMar w:top="567" w:right="567" w:bottom="1701" w:left="1701" w:header="567" w:footer="567" w:gutter="0"/>
          <w:pgNumType w:start="1"/>
          <w:cols w:space="708"/>
          <w:titlePg/>
          <w:docGrid w:linePitch="381"/>
        </w:sectPr>
      </w:pPr>
    </w:p>
    <w:p w14:paraId="687E4F88" w14:textId="635D80A0" w:rsidR="003350DB" w:rsidRPr="00A708C8" w:rsidRDefault="003350DB" w:rsidP="003350DB">
      <w:pPr>
        <w:widowControl w:val="0"/>
        <w:shd w:val="clear" w:color="auto" w:fill="FFFFFF"/>
        <w:tabs>
          <w:tab w:val="left" w:pos="1134"/>
          <w:tab w:val="left" w:pos="1276"/>
        </w:tabs>
        <w:ind w:left="5670"/>
        <w:contextualSpacing/>
        <w:jc w:val="left"/>
        <w:outlineLvl w:val="0"/>
      </w:pPr>
      <w:r w:rsidRPr="00A708C8">
        <w:t xml:space="preserve">Додаток </w:t>
      </w:r>
      <w:r>
        <w:t>6</w:t>
      </w:r>
    </w:p>
    <w:p w14:paraId="5A7212C9" w14:textId="18B9C981" w:rsidR="00B52C11" w:rsidRPr="00A708C8" w:rsidRDefault="00B52C11" w:rsidP="00B52C11">
      <w:pPr>
        <w:widowControl w:val="0"/>
        <w:tabs>
          <w:tab w:val="left" w:pos="1134"/>
        </w:tabs>
        <w:ind w:left="5670"/>
        <w:contextualSpacing/>
      </w:pPr>
      <w:r w:rsidRPr="00A708C8">
        <w:t>до Положення про визначення методики формування страхових резервів</w:t>
      </w:r>
      <w:r w:rsidR="00A6248D" w:rsidRPr="00A6248D">
        <w:t xml:space="preserve"> </w:t>
      </w:r>
      <w:r w:rsidR="00A6248D">
        <w:t>та вимог до методики розрахунку викупної суми</w:t>
      </w:r>
    </w:p>
    <w:p w14:paraId="65477D29" w14:textId="68C8AB68" w:rsidR="00B52C11" w:rsidRPr="00A708C8" w:rsidRDefault="00B52C11" w:rsidP="00B52C11">
      <w:pPr>
        <w:widowControl w:val="0"/>
        <w:tabs>
          <w:tab w:val="left" w:pos="1134"/>
          <w:tab w:val="left" w:pos="1418"/>
        </w:tabs>
        <w:ind w:left="5670"/>
        <w:contextualSpacing/>
      </w:pPr>
      <w:r w:rsidRPr="00A708C8">
        <w:t xml:space="preserve">(пункт </w:t>
      </w:r>
      <w:r w:rsidR="00F46F8B">
        <w:t>7</w:t>
      </w:r>
      <w:r w:rsidR="007D7E53">
        <w:t>7</w:t>
      </w:r>
      <w:r w:rsidRPr="00A708C8">
        <w:t xml:space="preserve"> глави </w:t>
      </w:r>
      <w:r w:rsidR="00F46F8B">
        <w:t>11</w:t>
      </w:r>
      <w:r w:rsidRPr="00A708C8">
        <w:t xml:space="preserve"> розділу ІІ)</w:t>
      </w:r>
    </w:p>
    <w:p w14:paraId="02998D6D" w14:textId="77777777" w:rsidR="00B52C11" w:rsidRPr="00A708C8" w:rsidRDefault="00B52C11" w:rsidP="00B52C11">
      <w:pPr>
        <w:widowControl w:val="0"/>
        <w:tabs>
          <w:tab w:val="left" w:pos="1134"/>
        </w:tabs>
        <w:ind w:firstLine="709"/>
        <w:jc w:val="left"/>
      </w:pPr>
    </w:p>
    <w:p w14:paraId="57D347EB" w14:textId="1CAEAB3B" w:rsidR="00B52C11" w:rsidRPr="00A708C8" w:rsidRDefault="00B52C11" w:rsidP="00B52C11">
      <w:pPr>
        <w:widowControl w:val="0"/>
        <w:tabs>
          <w:tab w:val="left" w:pos="1134"/>
        </w:tabs>
        <w:ind w:firstLine="709"/>
        <w:jc w:val="center"/>
        <w:rPr>
          <w:lang w:eastAsia="en-US"/>
        </w:rPr>
      </w:pPr>
      <w:r w:rsidRPr="00A708C8">
        <w:rPr>
          <w:lang w:eastAsia="en-US"/>
        </w:rPr>
        <w:t xml:space="preserve">Визначення відстрочених </w:t>
      </w:r>
      <w:proofErr w:type="spellStart"/>
      <w:r w:rsidRPr="00A708C8">
        <w:rPr>
          <w:lang w:eastAsia="en-US"/>
        </w:rPr>
        <w:t>аквізиційних</w:t>
      </w:r>
      <w:proofErr w:type="spellEnd"/>
      <w:r w:rsidRPr="00A708C8">
        <w:rPr>
          <w:lang w:eastAsia="en-US"/>
        </w:rPr>
        <w:t xml:space="preserve"> витрат та відстрочених доходів від перестрахування</w:t>
      </w:r>
    </w:p>
    <w:p w14:paraId="0F16003A" w14:textId="77777777" w:rsidR="00B52C11" w:rsidRPr="00A708C8" w:rsidRDefault="00B52C11" w:rsidP="00B52C11">
      <w:pPr>
        <w:shd w:val="clear" w:color="auto" w:fill="FFFFFF"/>
        <w:tabs>
          <w:tab w:val="left" w:pos="1134"/>
        </w:tabs>
        <w:ind w:left="2486"/>
        <w:contextualSpacing/>
        <w:rPr>
          <w:lang w:eastAsia="en-US"/>
        </w:rPr>
      </w:pPr>
    </w:p>
    <w:p w14:paraId="49F75B00" w14:textId="51048C85" w:rsidR="00FA13F9" w:rsidRPr="00A708C8" w:rsidRDefault="00630E0E" w:rsidP="00630E0E">
      <w:pPr>
        <w:shd w:val="clear" w:color="auto" w:fill="FFFFFF"/>
        <w:tabs>
          <w:tab w:val="left" w:pos="993"/>
        </w:tabs>
        <w:ind w:firstLine="709"/>
        <w:contextualSpacing/>
        <w:rPr>
          <w:lang w:eastAsia="en-US"/>
        </w:rPr>
      </w:pPr>
      <w:r w:rsidRPr="00630E0E">
        <w:rPr>
          <w:lang w:val="ru-RU" w:eastAsia="en-US"/>
        </w:rPr>
        <w:t>1</w:t>
      </w:r>
      <w:r w:rsidR="00256F09">
        <w:rPr>
          <w:lang w:eastAsia="en-US"/>
        </w:rPr>
        <w:t xml:space="preserve">. </w:t>
      </w:r>
      <w:r w:rsidR="00FA13F9" w:rsidRPr="00A708C8">
        <w:rPr>
          <w:lang w:eastAsia="en-US"/>
        </w:rPr>
        <w:t xml:space="preserve">Розмір відстрочених </w:t>
      </w:r>
      <w:proofErr w:type="spellStart"/>
      <w:r w:rsidR="00FA13F9" w:rsidRPr="00A708C8">
        <w:rPr>
          <w:lang w:eastAsia="en-US"/>
        </w:rPr>
        <w:t>аквізиційних</w:t>
      </w:r>
      <w:proofErr w:type="spellEnd"/>
      <w:r w:rsidR="00FA13F9" w:rsidRPr="00A708C8">
        <w:rPr>
          <w:lang w:eastAsia="en-US"/>
        </w:rPr>
        <w:t xml:space="preserve"> витрат (DAC) за договором</w:t>
      </w:r>
      <w:r w:rsidR="003019DD" w:rsidRPr="00A708C8">
        <w:rPr>
          <w:lang w:eastAsia="en-US"/>
        </w:rPr>
        <w:t>, укладеним за видами страхування іншими, ніж страхування життя,</w:t>
      </w:r>
      <w:r w:rsidR="00FA13F9" w:rsidRPr="00A708C8">
        <w:rPr>
          <w:lang w:eastAsia="en-US"/>
        </w:rPr>
        <w:t xml:space="preserve"> визначається за такою формулою:</w:t>
      </w:r>
    </w:p>
    <w:p w14:paraId="316AF85A" w14:textId="77777777" w:rsidR="00FA13F9" w:rsidRPr="00A708C8" w:rsidRDefault="00FA13F9" w:rsidP="00FA13F9">
      <w:pPr>
        <w:shd w:val="clear" w:color="auto" w:fill="FFFFFF"/>
        <w:tabs>
          <w:tab w:val="left" w:pos="1134"/>
        </w:tabs>
        <w:contextualSpacing/>
        <w:rPr>
          <w:lang w:eastAsia="en-US"/>
        </w:rPr>
      </w:pPr>
    </w:p>
    <w:p w14:paraId="6FC65701" w14:textId="77777777" w:rsidR="00FA13F9" w:rsidRPr="00A708C8" w:rsidRDefault="004D7957" w:rsidP="00FA13F9">
      <w:pPr>
        <w:shd w:val="clear" w:color="auto" w:fill="FFFFFF"/>
        <w:tabs>
          <w:tab w:val="left" w:pos="1134"/>
        </w:tabs>
        <w:contextualSpacing/>
        <w:rPr>
          <w:i/>
          <w:lang w:eastAsia="en-US"/>
        </w:rPr>
      </w:pPr>
      <m:oMathPara>
        <m:oMath>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i</m:t>
              </m:r>
            </m:sub>
          </m:sSub>
          <m:r>
            <w:rPr>
              <w:rFonts w:ascii="Cambria Math" w:hAnsi="Cambria Math"/>
              <w:lang w:eastAsia="en-US"/>
            </w:rPr>
            <m:t>=</m:t>
          </m:r>
          <m:sSub>
            <m:sSubPr>
              <m:ctrlPr>
                <w:rPr>
                  <w:rFonts w:ascii="Cambria Math" w:hAnsi="Cambria Math"/>
                  <w:i/>
                </w:rPr>
              </m:ctrlPr>
            </m:sSubPr>
            <m:e>
              <m:r>
                <w:rPr>
                  <w:rFonts w:ascii="Cambria Math" w:hAnsi="Cambria Math"/>
                  <w:lang w:eastAsia="en-US"/>
                </w:rPr>
                <m:t>РНП</m:t>
              </m:r>
            </m:e>
            <m:sub>
              <m:r>
                <w:rPr>
                  <w:rFonts w:ascii="Cambria Math" w:hAnsi="Cambria Math"/>
                  <w:lang w:val="en-US" w:eastAsia="en-US"/>
                </w:rPr>
                <m:t>i</m:t>
              </m:r>
            </m:sub>
          </m:sSub>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аквізиційні</m:t>
                      </m:r>
                    </m:sub>
                  </m:sSub>
                </m:e>
                <m:sub>
                  <m:r>
                    <w:rPr>
                      <w:rFonts w:ascii="Cambria Math" w:hAnsi="Cambria Math"/>
                      <w:lang w:val="en-US" w:eastAsia="en-US"/>
                    </w:rPr>
                    <m:t>i</m:t>
                  </m:r>
                </m:sub>
              </m:sSub>
            </m:num>
            <m:den>
              <m:sSub>
                <m:sSubPr>
                  <m:ctrlPr>
                    <w:rPr>
                      <w:rFonts w:ascii="Cambria Math" w:hAnsi="Cambria Math"/>
                      <w:i/>
                    </w:rPr>
                  </m:ctrlPr>
                </m:sSubPr>
                <m:e>
                  <m:r>
                    <w:rPr>
                      <w:rFonts w:ascii="Cambria Math" w:hAnsi="Cambria Math"/>
                      <w:lang w:eastAsia="en-US"/>
                    </w:rPr>
                    <m:t>СП</m:t>
                  </m:r>
                </m:e>
                <m:sub>
                  <m:r>
                    <w:rPr>
                      <w:rFonts w:ascii="Cambria Math" w:hAnsi="Cambria Math"/>
                      <w:lang w:val="en-US" w:eastAsia="en-US"/>
                    </w:rPr>
                    <m:t>i</m:t>
                  </m:r>
                </m:sub>
              </m:sSub>
            </m:den>
          </m:f>
          <m:r>
            <w:rPr>
              <w:rFonts w:ascii="Cambria Math" w:hAnsi="Cambria Math"/>
              <w:lang w:eastAsia="en-US"/>
            </w:rPr>
            <m:t>,</m:t>
          </m:r>
        </m:oMath>
      </m:oMathPara>
    </w:p>
    <w:p w14:paraId="2704B80D" w14:textId="77777777" w:rsidR="00FA13F9" w:rsidRPr="00A708C8" w:rsidRDefault="00FA13F9" w:rsidP="00FA13F9">
      <w:pPr>
        <w:widowControl w:val="0"/>
        <w:shd w:val="clear" w:color="auto" w:fill="FFFFFF"/>
        <w:tabs>
          <w:tab w:val="left" w:pos="993"/>
        </w:tabs>
        <w:ind w:firstLine="709"/>
        <w:rPr>
          <w:lang w:eastAsia="en-US"/>
        </w:rPr>
      </w:pPr>
    </w:p>
    <w:p w14:paraId="7B1599C5" w14:textId="77777777" w:rsidR="00FA13F9" w:rsidRPr="00A708C8" w:rsidRDefault="00FA13F9" w:rsidP="00FA13F9">
      <w:pPr>
        <w:widowControl w:val="0"/>
        <w:shd w:val="clear" w:color="auto" w:fill="FFFFFF"/>
        <w:tabs>
          <w:tab w:val="left" w:pos="993"/>
        </w:tabs>
        <w:ind w:firstLine="709"/>
        <w:rPr>
          <w:lang w:eastAsia="en-US"/>
        </w:rPr>
      </w:pPr>
      <w:r w:rsidRPr="00A708C8">
        <w:rPr>
          <w:lang w:eastAsia="en-US"/>
        </w:rPr>
        <w:t xml:space="preserve">де </w:t>
      </w:r>
      <m:oMath>
        <m:sSub>
          <m:sSubPr>
            <m:ctrlPr>
              <w:rPr>
                <w:rFonts w:ascii="Cambria Math" w:hAnsi="Cambria Math"/>
                <w:i/>
              </w:rPr>
            </m:ctrlPr>
          </m:sSubPr>
          <m:e>
            <m:r>
              <w:rPr>
                <w:rFonts w:ascii="Cambria Math" w:hAnsi="Cambria Math"/>
                <w:lang w:eastAsia="en-US"/>
              </w:rPr>
              <m:t>РНП</m:t>
            </m:r>
          </m:e>
          <m:sub>
            <m:r>
              <w:rPr>
                <w:rFonts w:ascii="Cambria Math" w:hAnsi="Cambria Math"/>
                <w:lang w:val="en-US" w:eastAsia="en-US"/>
              </w:rPr>
              <m:t>i</m:t>
            </m:r>
          </m:sub>
        </m:sSub>
      </m:oMath>
      <w:r w:rsidRPr="00A708C8">
        <w:rPr>
          <w:lang w:eastAsia="en-US"/>
        </w:rPr>
        <w:t xml:space="preserve"> – резерв незароблених премій</w:t>
      </w:r>
      <w:r w:rsidRPr="00A708C8">
        <w:rPr>
          <w:lang w:val="ru-RU" w:eastAsia="en-US"/>
        </w:rPr>
        <w:t xml:space="preserve">, </w:t>
      </w:r>
      <w:r w:rsidRPr="00A708C8">
        <w:rPr>
          <w:lang w:eastAsia="en-US"/>
        </w:rPr>
        <w:t xml:space="preserve">розрахований за </w:t>
      </w:r>
      <m:oMath>
        <m:r>
          <w:rPr>
            <w:rFonts w:ascii="Cambria Math" w:hAnsi="Cambria Math"/>
            <w:lang w:val="en-US" w:eastAsia="en-US"/>
          </w:rPr>
          <m:t>i</m:t>
        </m:r>
      </m:oMath>
      <w:r w:rsidRPr="00A708C8">
        <w:rPr>
          <w:lang w:eastAsia="en-US"/>
        </w:rPr>
        <w:t>-тим договором;</w:t>
      </w:r>
    </w:p>
    <w:p w14:paraId="06B90C9C" w14:textId="77777777" w:rsidR="00FA13F9" w:rsidRPr="00A708C8" w:rsidRDefault="004D7957" w:rsidP="00FA13F9">
      <w:pPr>
        <w:widowControl w:val="0"/>
        <w:shd w:val="clear" w:color="auto" w:fill="FFFFFF"/>
        <w:tabs>
          <w:tab w:val="left" w:pos="993"/>
        </w:tabs>
        <w:ind w:firstLine="709"/>
        <w:rPr>
          <w:lang w:eastAsia="en-US"/>
        </w:rPr>
      </w:pPr>
      <m:oMath>
        <m:sSub>
          <m:sSubPr>
            <m:ctrlPr>
              <w:rPr>
                <w:rFonts w:ascii="Cambria Math" w:hAnsi="Cambria Math"/>
                <w:i/>
              </w:rPr>
            </m:ctrlPr>
          </m:sSubPr>
          <m:e>
            <m:sSub>
              <m:sSubPr>
                <m:ctrlPr>
                  <w:rPr>
                    <w:rFonts w:ascii="Cambria Math" w:hAnsi="Cambria Math"/>
                    <w:i/>
                  </w:rPr>
                </m:ctrlPr>
              </m:sSubPr>
              <m:e>
                <m:r>
                  <w:rPr>
                    <w:rFonts w:ascii="Cambria Math" w:hAnsi="Cambria Math"/>
                    <w:lang w:eastAsia="en-US"/>
                  </w:rPr>
                  <m:t>В</m:t>
                </m:r>
              </m:e>
              <m:sub>
                <m:r>
                  <w:rPr>
                    <w:rFonts w:ascii="Cambria Math" w:hAnsi="Cambria Math"/>
                    <w:lang w:eastAsia="en-US"/>
                  </w:rPr>
                  <m:t>аквізиційні</m:t>
                </m:r>
              </m:sub>
            </m:sSub>
          </m:e>
          <m:sub>
            <m:r>
              <w:rPr>
                <w:rFonts w:ascii="Cambria Math" w:hAnsi="Cambria Math"/>
                <w:lang w:val="en-US" w:eastAsia="en-US"/>
              </w:rPr>
              <m:t>i</m:t>
            </m:r>
          </m:sub>
        </m:sSub>
      </m:oMath>
      <w:r w:rsidR="00FA13F9" w:rsidRPr="00A708C8">
        <w:rPr>
          <w:lang w:eastAsia="en-US"/>
        </w:rPr>
        <w:t xml:space="preserve"> – аквізиційні витрати за </w:t>
      </w:r>
      <m:oMath>
        <m:r>
          <w:rPr>
            <w:rFonts w:ascii="Cambria Math" w:hAnsi="Cambria Math"/>
            <w:lang w:val="en-US" w:eastAsia="en-US"/>
          </w:rPr>
          <m:t>i</m:t>
        </m:r>
      </m:oMath>
      <w:r w:rsidR="00FA13F9" w:rsidRPr="00A708C8">
        <w:rPr>
          <w:lang w:eastAsia="en-US"/>
        </w:rPr>
        <w:t>-тим договором;</w:t>
      </w:r>
    </w:p>
    <w:p w14:paraId="042581D6" w14:textId="77777777" w:rsidR="00FA13F9" w:rsidRPr="00A708C8" w:rsidRDefault="004D7957" w:rsidP="00FA13F9">
      <w:pPr>
        <w:widowControl w:val="0"/>
        <w:shd w:val="clear" w:color="auto" w:fill="FFFFFF"/>
        <w:tabs>
          <w:tab w:val="left" w:pos="993"/>
        </w:tabs>
        <w:ind w:firstLine="709"/>
        <w:rPr>
          <w:lang w:eastAsia="en-US"/>
        </w:rPr>
      </w:pPr>
      <m:oMath>
        <m:sSub>
          <m:sSubPr>
            <m:ctrlPr>
              <w:rPr>
                <w:rFonts w:ascii="Cambria Math" w:hAnsi="Cambria Math"/>
                <w:i/>
              </w:rPr>
            </m:ctrlPr>
          </m:sSubPr>
          <m:e>
            <m:r>
              <w:rPr>
                <w:rFonts w:ascii="Cambria Math" w:hAnsi="Cambria Math"/>
                <w:lang w:eastAsia="en-US"/>
              </w:rPr>
              <m:t>СП</m:t>
            </m:r>
          </m:e>
          <m:sub>
            <m:r>
              <w:rPr>
                <w:rFonts w:ascii="Cambria Math" w:hAnsi="Cambria Math"/>
                <w:lang w:val="en-US" w:eastAsia="en-US"/>
              </w:rPr>
              <m:t>i</m:t>
            </m:r>
          </m:sub>
        </m:sSub>
      </m:oMath>
      <w:r w:rsidR="00FA13F9" w:rsidRPr="00A708C8">
        <w:rPr>
          <w:lang w:eastAsia="en-US"/>
        </w:rPr>
        <w:t xml:space="preserve"> – надходження сум страхових платежів за </w:t>
      </w:r>
      <m:oMath>
        <m:r>
          <w:rPr>
            <w:rFonts w:ascii="Cambria Math" w:hAnsi="Cambria Math"/>
            <w:lang w:val="en-US" w:eastAsia="en-US"/>
          </w:rPr>
          <m:t>i</m:t>
        </m:r>
      </m:oMath>
      <w:r w:rsidR="00FA13F9" w:rsidRPr="00A708C8">
        <w:rPr>
          <w:lang w:eastAsia="en-US"/>
        </w:rPr>
        <w:t>-тим договором.</w:t>
      </w:r>
    </w:p>
    <w:p w14:paraId="2DF294F5" w14:textId="77777777" w:rsidR="00FA13F9" w:rsidRPr="00A708C8" w:rsidRDefault="00FA13F9" w:rsidP="00FA13F9">
      <w:pPr>
        <w:widowControl w:val="0"/>
        <w:shd w:val="clear" w:color="auto" w:fill="FFFFFF"/>
        <w:tabs>
          <w:tab w:val="left" w:pos="993"/>
        </w:tabs>
        <w:ind w:firstLine="709"/>
        <w:rPr>
          <w:lang w:eastAsia="en-US"/>
        </w:rPr>
      </w:pPr>
      <w:r w:rsidRPr="00A708C8">
        <w:rPr>
          <w:lang w:eastAsia="en-US"/>
        </w:rPr>
        <w:t xml:space="preserve">При цьому відстрочені </w:t>
      </w:r>
      <w:proofErr w:type="spellStart"/>
      <w:r w:rsidRPr="00A708C8">
        <w:rPr>
          <w:lang w:eastAsia="en-US"/>
        </w:rPr>
        <w:t>аквізиційні</w:t>
      </w:r>
      <w:proofErr w:type="spellEnd"/>
      <w:r w:rsidRPr="00A708C8">
        <w:rPr>
          <w:lang w:eastAsia="en-US"/>
        </w:rPr>
        <w:t xml:space="preserve"> витрати формуються за договором за той самий період, за який нараховано страхову премію та на основі якої сформовано резерв незароблених премій за таким договором, та не переносяться на наступні періоди договору.</w:t>
      </w:r>
    </w:p>
    <w:p w14:paraId="4E4946E8" w14:textId="77777777" w:rsidR="00FA13F9" w:rsidRPr="00A708C8" w:rsidRDefault="00FA13F9" w:rsidP="00FA13F9">
      <w:pPr>
        <w:widowControl w:val="0"/>
        <w:shd w:val="clear" w:color="auto" w:fill="FFFFFF"/>
        <w:tabs>
          <w:tab w:val="left" w:pos="993"/>
        </w:tabs>
        <w:ind w:firstLine="709"/>
        <w:rPr>
          <w:lang w:eastAsia="en-US"/>
        </w:rPr>
      </w:pPr>
    </w:p>
    <w:p w14:paraId="6C320C31" w14:textId="26B8EA78" w:rsidR="00FA13F9" w:rsidRPr="00A708C8" w:rsidRDefault="00630E0E" w:rsidP="00630E0E">
      <w:pPr>
        <w:shd w:val="clear" w:color="auto" w:fill="FFFFFF"/>
        <w:tabs>
          <w:tab w:val="left" w:pos="1134"/>
        </w:tabs>
        <w:ind w:firstLine="709"/>
        <w:contextualSpacing/>
        <w:rPr>
          <w:lang w:eastAsia="en-US"/>
        </w:rPr>
      </w:pPr>
      <w:r w:rsidRPr="00630E0E">
        <w:rPr>
          <w:lang w:val="ru-RU" w:eastAsia="en-US"/>
        </w:rPr>
        <w:t>2</w:t>
      </w:r>
      <w:r w:rsidR="00256F09">
        <w:rPr>
          <w:lang w:eastAsia="en-US"/>
        </w:rPr>
        <w:t xml:space="preserve">. </w:t>
      </w:r>
      <w:r w:rsidR="003019DD" w:rsidRPr="00A708C8">
        <w:rPr>
          <w:lang w:eastAsia="en-US"/>
        </w:rPr>
        <w:t>Розмір</w:t>
      </w:r>
      <w:r w:rsidR="00FA13F9" w:rsidRPr="00A708C8">
        <w:rPr>
          <w:lang w:eastAsia="en-US"/>
        </w:rPr>
        <w:t xml:space="preserve"> відстрочен</w:t>
      </w:r>
      <w:r w:rsidR="003019DD" w:rsidRPr="00A708C8">
        <w:rPr>
          <w:lang w:eastAsia="en-US"/>
        </w:rPr>
        <w:t>их</w:t>
      </w:r>
      <w:r w:rsidR="00FA13F9" w:rsidRPr="00A708C8">
        <w:rPr>
          <w:lang w:eastAsia="en-US"/>
        </w:rPr>
        <w:t xml:space="preserve"> доход</w:t>
      </w:r>
      <w:r w:rsidR="003019DD" w:rsidRPr="00A708C8">
        <w:rPr>
          <w:lang w:eastAsia="en-US"/>
        </w:rPr>
        <w:t>ів</w:t>
      </w:r>
      <w:r w:rsidR="00FA13F9" w:rsidRPr="00A708C8">
        <w:rPr>
          <w:lang w:eastAsia="en-US"/>
        </w:rPr>
        <w:t xml:space="preserve"> від перестрахування</w:t>
      </w:r>
      <w:r w:rsidR="00FA13F9" w:rsidRPr="00A708C8" w:rsidDel="00CC0250">
        <w:rPr>
          <w:lang w:eastAsia="en-US"/>
        </w:rPr>
        <w:t xml:space="preserve"> </w:t>
      </w:r>
      <w:r w:rsidR="003019DD" w:rsidRPr="00A708C8">
        <w:rPr>
          <w:lang w:eastAsia="en-US"/>
        </w:rPr>
        <w:t xml:space="preserve">ризиків за видами страхування іншими, ніж страхування життя, визначається </w:t>
      </w:r>
      <w:r w:rsidR="00FA13F9" w:rsidRPr="00A708C8">
        <w:rPr>
          <w:lang w:eastAsia="en-US"/>
        </w:rPr>
        <w:t>за такою формулою:</w:t>
      </w:r>
    </w:p>
    <w:p w14:paraId="570AB2CE" w14:textId="77777777" w:rsidR="00FA13F9" w:rsidRPr="00A708C8" w:rsidRDefault="00FA13F9" w:rsidP="00FA13F9">
      <w:pPr>
        <w:shd w:val="clear" w:color="auto" w:fill="FFFFFF"/>
        <w:tabs>
          <w:tab w:val="left" w:pos="1134"/>
        </w:tabs>
        <w:contextualSpacing/>
        <w:rPr>
          <w:i/>
          <w:lang w:eastAsia="en-US"/>
        </w:rPr>
      </w:pPr>
      <w:r w:rsidRPr="00A708C8">
        <w:rPr>
          <w:lang w:eastAsia="en-US"/>
        </w:rPr>
        <w:t xml:space="preserve">  </w:t>
      </w:r>
      <m:oMath>
        <m:r>
          <m:rPr>
            <m:sty m:val="p"/>
          </m:rPr>
          <w:rPr>
            <w:rFonts w:ascii="Cambria Math" w:hAnsi="Cambria Math"/>
            <w:lang w:eastAsia="en-US"/>
          </w:rPr>
          <w:br/>
        </m:r>
      </m:oMath>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DAC</m:t>
                  </m:r>
                </m:e>
                <m:sup>
                  <m:r>
                    <w:rPr>
                      <w:rFonts w:ascii="Cambria Math" w:hAnsi="Cambria Math"/>
                      <w:lang w:val="en-US" w:eastAsia="en-US"/>
                    </w:rPr>
                    <m:t>re</m:t>
                  </m:r>
                </m:sup>
              </m:sSup>
            </m:e>
            <m:sub>
              <m:r>
                <w:rPr>
                  <w:rFonts w:ascii="Cambria Math" w:hAnsi="Cambria Math"/>
                  <w:lang w:eastAsia="en-US"/>
                </w:rPr>
                <m:t>i</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re</m:t>
                  </m:r>
                </m:sup>
              </m:sSup>
            </m:e>
            <m:sub>
              <m:r>
                <w:rPr>
                  <w:rFonts w:ascii="Cambria Math" w:hAnsi="Cambria Math"/>
                  <w:lang w:val="en-US" w:eastAsia="en-US"/>
                </w:rPr>
                <m:t>i</m:t>
              </m:r>
            </m:sub>
          </m:sSub>
          <m:f>
            <m:fPr>
              <m:ctrlPr>
                <w:rPr>
                  <w:rFonts w:ascii="Cambria Math" w:hAnsi="Cambria Math"/>
                  <w:i/>
                </w:rPr>
              </m:ctrlPr>
            </m:fPr>
            <m:num>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num>
            <m:den>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den>
          </m:f>
          <m:r>
            <w:rPr>
              <w:rFonts w:ascii="Cambria Math" w:hAnsi="Cambria Math"/>
              <w:lang w:eastAsia="en-US"/>
            </w:rPr>
            <m:t>,</m:t>
          </m:r>
        </m:oMath>
      </m:oMathPara>
    </w:p>
    <w:p w14:paraId="507A5E2E" w14:textId="77777777" w:rsidR="00FA13F9" w:rsidRPr="00A708C8" w:rsidRDefault="00FA13F9" w:rsidP="00FA13F9">
      <w:pPr>
        <w:widowControl w:val="0"/>
        <w:shd w:val="clear" w:color="auto" w:fill="FFFFFF"/>
        <w:tabs>
          <w:tab w:val="left" w:pos="993"/>
        </w:tabs>
        <w:ind w:firstLine="709"/>
        <w:rPr>
          <w:lang w:eastAsia="en-US"/>
        </w:rPr>
      </w:pPr>
    </w:p>
    <w:p w14:paraId="017BE048" w14:textId="77777777" w:rsidR="00FA13F9" w:rsidRPr="00A708C8" w:rsidRDefault="00FA13F9" w:rsidP="00FA13F9">
      <w:pPr>
        <w:widowControl w:val="0"/>
        <w:shd w:val="clear" w:color="auto" w:fill="FFFFFF"/>
        <w:tabs>
          <w:tab w:val="left" w:pos="993"/>
        </w:tabs>
        <w:ind w:firstLine="709"/>
        <w:rPr>
          <w:lang w:eastAsia="en-US"/>
        </w:rPr>
      </w:pPr>
      <w:r w:rsidRPr="00A708C8">
        <w:rPr>
          <w:lang w:eastAsia="en-US"/>
        </w:rPr>
        <w:t xml:space="preserve">де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РНП</m:t>
                </m:r>
              </m:e>
              <m:sup>
                <m:r>
                  <w:rPr>
                    <w:rFonts w:ascii="Cambria Math" w:hAnsi="Cambria Math"/>
                    <w:lang w:eastAsia="en-US"/>
                  </w:rPr>
                  <m:t>re</m:t>
                </m:r>
              </m:sup>
            </m:sSup>
          </m:e>
          <m:sub>
            <m:r>
              <w:rPr>
                <w:rFonts w:ascii="Cambria Math" w:hAnsi="Cambria Math"/>
                <w:lang w:val="en-US" w:eastAsia="en-US"/>
              </w:rPr>
              <m:t>i</m:t>
            </m:r>
          </m:sub>
        </m:sSub>
      </m:oMath>
      <w:r w:rsidRPr="00A708C8">
        <w:rPr>
          <w:lang w:eastAsia="en-US"/>
        </w:rPr>
        <w:t xml:space="preserve"> – права вимоги до перестраховиків у резерві незароблених премій</w:t>
      </w:r>
      <w:r w:rsidRPr="00A708C8">
        <w:rPr>
          <w:lang w:val="ru-RU" w:eastAsia="en-US"/>
        </w:rPr>
        <w:t xml:space="preserve">, </w:t>
      </w:r>
      <w:r w:rsidRPr="00A708C8">
        <w:rPr>
          <w:lang w:eastAsia="en-US"/>
        </w:rPr>
        <w:t xml:space="preserve">розраховані за </w:t>
      </w:r>
      <m:oMath>
        <m:r>
          <w:rPr>
            <w:rFonts w:ascii="Cambria Math" w:hAnsi="Cambria Math"/>
            <w:lang w:val="en-US" w:eastAsia="en-US"/>
          </w:rPr>
          <m:t>i</m:t>
        </m:r>
      </m:oMath>
      <w:r w:rsidRPr="00A708C8">
        <w:rPr>
          <w:lang w:eastAsia="en-US"/>
        </w:rPr>
        <w:t>-тим договором;</w:t>
      </w:r>
    </w:p>
    <w:p w14:paraId="0857EE45" w14:textId="77777777" w:rsidR="00FA13F9" w:rsidRPr="00A708C8" w:rsidRDefault="004D7957" w:rsidP="00FA13F9">
      <w:pPr>
        <w:widowControl w:val="0"/>
        <w:shd w:val="clear" w:color="auto" w:fill="FFFFFF"/>
        <w:tabs>
          <w:tab w:val="left" w:pos="993"/>
        </w:tabs>
        <w:ind w:firstLine="709"/>
        <w:rPr>
          <w:lang w:eastAsia="en-US"/>
        </w:rPr>
      </w:pPr>
      <m:oMath>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oMath>
      <w:r w:rsidR="00FA13F9" w:rsidRPr="00A708C8">
        <w:rPr>
          <w:lang w:eastAsia="en-US"/>
        </w:rPr>
        <w:t xml:space="preserve"> – винагорода від перестраховика за </w:t>
      </w:r>
      <m:oMath>
        <m:r>
          <w:rPr>
            <w:rFonts w:ascii="Cambria Math" w:hAnsi="Cambria Math"/>
            <w:lang w:val="en-US" w:eastAsia="en-US"/>
          </w:rPr>
          <m:t>i</m:t>
        </m:r>
      </m:oMath>
      <w:r w:rsidR="00FA13F9" w:rsidRPr="00A708C8">
        <w:rPr>
          <w:lang w:eastAsia="en-US"/>
        </w:rPr>
        <w:t>-тим договором;</w:t>
      </w:r>
    </w:p>
    <w:p w14:paraId="305C84D1" w14:textId="77777777" w:rsidR="00FA13F9" w:rsidRPr="00A708C8" w:rsidRDefault="004D7957" w:rsidP="00FA13F9">
      <w:pPr>
        <w:widowControl w:val="0"/>
        <w:shd w:val="clear" w:color="auto" w:fill="FFFFFF"/>
        <w:tabs>
          <w:tab w:val="left" w:pos="993"/>
        </w:tabs>
        <w:ind w:firstLine="709"/>
        <w:rPr>
          <w:lang w:eastAsia="en-US"/>
        </w:rPr>
      </w:pP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oMath>
      <w:r w:rsidR="00FA13F9" w:rsidRPr="00A708C8">
        <w:rPr>
          <w:lang w:eastAsia="en-US"/>
        </w:rPr>
        <w:t xml:space="preserve"> – страхові премії, належні перестраховикам, за </w:t>
      </w:r>
      <m:oMath>
        <m:r>
          <w:rPr>
            <w:rFonts w:ascii="Cambria Math" w:hAnsi="Cambria Math"/>
            <w:lang w:val="en-US" w:eastAsia="en-US"/>
          </w:rPr>
          <m:t>i</m:t>
        </m:r>
      </m:oMath>
      <w:r w:rsidR="00FA13F9" w:rsidRPr="00A708C8">
        <w:rPr>
          <w:lang w:eastAsia="en-US"/>
        </w:rPr>
        <w:t>-тим договором.</w:t>
      </w:r>
    </w:p>
    <w:p w14:paraId="68600A4C" w14:textId="1D990E3A" w:rsidR="00FA13F9" w:rsidRPr="00A708C8" w:rsidRDefault="00FA13F9" w:rsidP="00FA13F9">
      <w:pPr>
        <w:shd w:val="clear" w:color="auto" w:fill="FFFFFF"/>
        <w:tabs>
          <w:tab w:val="left" w:pos="1134"/>
        </w:tabs>
        <w:ind w:firstLine="709"/>
        <w:contextualSpacing/>
        <w:rPr>
          <w:lang w:eastAsia="en-US"/>
        </w:rPr>
      </w:pPr>
      <w:r w:rsidRPr="00A708C8">
        <w:rPr>
          <w:lang w:eastAsia="en-US"/>
        </w:rPr>
        <w:t xml:space="preserve">Значення </w:t>
      </w:r>
      <m:oMath>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sSub>
          <m:sSubPr>
            <m:ctrlPr>
              <w:rPr>
                <w:rFonts w:ascii="Cambria Math" w:hAnsi="Cambria Math"/>
                <w:i/>
              </w:rPr>
            </m:ctrlPr>
          </m:sSubPr>
          <m:e>
            <m:r>
              <w:rPr>
                <w:rFonts w:ascii="Cambria Math" w:hAnsi="Cambria Math"/>
              </w:rPr>
              <m:t xml:space="preserve">, </m:t>
            </m:r>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oMath>
      <w:r w:rsidRPr="00A708C8">
        <w:rPr>
          <w:rFonts w:ascii="Calibri" w:hAnsi="Calibri"/>
        </w:rPr>
        <w:t xml:space="preserve"> </w:t>
      </w:r>
      <w:r w:rsidRPr="00A708C8">
        <w:rPr>
          <w:lang w:eastAsia="en-US"/>
        </w:rPr>
        <w:t>використовуються за той самий період, за який нараховано страхову премію та на основі якої сформовано резерв незароблених премій за таким договором.</w:t>
      </w:r>
    </w:p>
    <w:p w14:paraId="13C38F01" w14:textId="77777777" w:rsidR="003019DD" w:rsidRPr="00A708C8" w:rsidRDefault="003019DD" w:rsidP="00FA13F9">
      <w:pPr>
        <w:shd w:val="clear" w:color="auto" w:fill="FFFFFF"/>
        <w:tabs>
          <w:tab w:val="left" w:pos="1134"/>
        </w:tabs>
        <w:ind w:firstLine="709"/>
        <w:contextualSpacing/>
        <w:rPr>
          <w:lang w:eastAsia="en-US"/>
        </w:rPr>
      </w:pPr>
    </w:p>
    <w:p w14:paraId="5C50F849" w14:textId="14C364D2" w:rsidR="003019DD" w:rsidRPr="00A708C8" w:rsidRDefault="003019DD" w:rsidP="00F74894">
      <w:pPr>
        <w:numPr>
          <w:ilvl w:val="0"/>
          <w:numId w:val="38"/>
        </w:numPr>
        <w:shd w:val="clear" w:color="auto" w:fill="FFFFFF"/>
        <w:tabs>
          <w:tab w:val="left" w:pos="1134"/>
        </w:tabs>
        <w:ind w:left="0" w:firstLine="709"/>
        <w:contextualSpacing/>
        <w:rPr>
          <w:lang w:eastAsia="en-US"/>
        </w:rPr>
      </w:pPr>
      <w:r w:rsidRPr="00A708C8">
        <w:rPr>
          <w:lang w:eastAsia="en-US"/>
        </w:rPr>
        <w:t xml:space="preserve">Розмір відстрочених </w:t>
      </w:r>
      <w:proofErr w:type="spellStart"/>
      <w:r w:rsidRPr="00A708C8">
        <w:rPr>
          <w:lang w:eastAsia="en-US"/>
        </w:rPr>
        <w:t>аквізиційних</w:t>
      </w:r>
      <w:proofErr w:type="spellEnd"/>
      <w:r w:rsidRPr="00A708C8">
        <w:rPr>
          <w:lang w:eastAsia="en-US"/>
        </w:rPr>
        <w:t xml:space="preserve"> витрат (DAC) за договором страхування життя визначається за такою формулою:</w:t>
      </w:r>
    </w:p>
    <w:p w14:paraId="55A69F36" w14:textId="77777777" w:rsidR="003019DD" w:rsidRPr="00A708C8" w:rsidRDefault="003019DD" w:rsidP="003019DD">
      <w:pPr>
        <w:shd w:val="clear" w:color="auto" w:fill="FFFFFF"/>
        <w:tabs>
          <w:tab w:val="left" w:pos="1134"/>
        </w:tabs>
        <w:ind w:firstLine="709"/>
        <w:contextualSpacing/>
        <w:rPr>
          <w:lang w:eastAsia="en-US"/>
        </w:rPr>
      </w:pPr>
    </w:p>
    <w:p w14:paraId="7436CD68" w14:textId="77777777" w:rsidR="003019DD" w:rsidRPr="00A708C8" w:rsidRDefault="004D7957" w:rsidP="003019DD">
      <w:pPr>
        <w:shd w:val="clear" w:color="auto" w:fill="FFFFFF"/>
        <w:tabs>
          <w:tab w:val="left" w:pos="1134"/>
        </w:tabs>
        <w:ind w:firstLine="709"/>
        <w:contextualSpacing/>
        <w:rPr>
          <w:lang w:eastAsia="en-US"/>
        </w:rPr>
      </w:pPr>
      <m:oMathPara>
        <m:oMath>
          <m:sSub>
            <m:sSubPr>
              <m:ctrlPr>
                <w:rPr>
                  <w:rFonts w:ascii="Cambria Math" w:hAnsi="Cambria Math"/>
                  <w:i/>
                </w:rPr>
              </m:ctrlPr>
            </m:sSubPr>
            <m:e>
              <m:r>
                <w:rPr>
                  <w:rFonts w:ascii="Cambria Math" w:hAnsi="Cambria Math"/>
                  <w:lang w:eastAsia="en-US"/>
                </w:rPr>
                <m:t>DAC</m:t>
              </m:r>
            </m:e>
            <m:sub>
              <m:r>
                <w:rPr>
                  <w:rFonts w:ascii="Cambria Math" w:hAnsi="Cambria Math"/>
                  <w:lang w:eastAsia="en-US"/>
                </w:rPr>
                <m:t>i</m:t>
              </m:r>
            </m:sub>
          </m:sSub>
          <m:r>
            <w:rPr>
              <w:rFonts w:ascii="Cambria Math" w:hAnsi="Cambria Math"/>
              <w:lang w:eastAsia="en-US"/>
            </w:rPr>
            <m:t>=</m:t>
          </m:r>
          <m:nary>
            <m:naryPr>
              <m:chr m:val="∑"/>
              <m:limLoc m:val="undOvr"/>
              <m:ctrlPr>
                <w:rPr>
                  <w:rFonts w:ascii="Cambria Math" w:hAnsi="Cambria Math"/>
                  <w:i/>
                </w:rPr>
              </m:ctrlPr>
            </m:naryPr>
            <m:sub>
              <m:r>
                <w:rPr>
                  <w:rFonts w:ascii="Cambria Math" w:hAnsi="Cambria Math"/>
                  <w:lang w:eastAsia="en-US"/>
                </w:rPr>
                <m:t>j=1</m:t>
              </m:r>
            </m:sub>
            <m:sup>
              <m:r>
                <w:rPr>
                  <w:rFonts w:ascii="Cambria Math" w:hAnsi="Cambria Math"/>
                  <w:lang w:eastAsia="en-US"/>
                </w:rPr>
                <m:t>K</m:t>
              </m:r>
            </m:sup>
            <m:e>
              <m:sSub>
                <m:sSubPr>
                  <m:ctrlPr>
                    <w:rPr>
                      <w:rFonts w:ascii="Cambria Math" w:hAnsi="Cambria Math"/>
                      <w:i/>
                    </w:rPr>
                  </m:ctrlPr>
                </m:sSubPr>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В</m:t>
                          </m:r>
                        </m:e>
                        <m:sup>
                          <m:r>
                            <w:rPr>
                              <w:rFonts w:ascii="Cambria Math" w:hAnsi="Cambria Math"/>
                              <w:lang w:val="en-US" w:eastAsia="en-US"/>
                            </w:rPr>
                            <m:t>i</m:t>
                          </m:r>
                        </m:sup>
                      </m:sSup>
                    </m:e>
                    <m:sub>
                      <m:r>
                        <w:rPr>
                          <w:rFonts w:ascii="Cambria Math" w:hAnsi="Cambria Math"/>
                          <w:lang w:eastAsia="en-US"/>
                        </w:rPr>
                        <m:t>аквізиційні</m:t>
                      </m:r>
                    </m:sub>
                  </m:sSub>
                </m:e>
                <m:sub>
                  <m:r>
                    <w:rPr>
                      <w:rFonts w:ascii="Cambria Math" w:hAnsi="Cambria Math"/>
                      <w:lang w:val="en-US" w:eastAsia="en-US"/>
                    </w:rPr>
                    <m:t>j</m:t>
                  </m:r>
                </m:sub>
              </m:sSub>
              <m:r>
                <w:rPr>
                  <w:rFonts w:ascii="Cambria Math" w:hAnsi="Cambria Math"/>
                  <w:lang w:eastAsia="en-US"/>
                </w:rPr>
                <m:t>∙</m:t>
              </m:r>
              <m:f>
                <m:fPr>
                  <m:ctrlPr>
                    <w:rPr>
                      <w:rFonts w:ascii="Cambria Math" w:hAnsi="Cambria Math"/>
                      <w:i/>
                    </w:rPr>
                  </m:ctrlPr>
                </m:fPr>
                <m:num>
                  <m:sSub>
                    <m:sSubPr>
                      <m:ctrlPr>
                        <w:rPr>
                          <w:rFonts w:ascii="Cambria Math" w:hAnsi="Cambria Math"/>
                          <w:i/>
                        </w:rPr>
                      </m:ctrlPr>
                    </m:sSubPr>
                    <m:e>
                      <m:r>
                        <w:rPr>
                          <w:rFonts w:ascii="Cambria Math" w:hAnsi="Cambria Math"/>
                          <w:lang w:val="en-US" w:eastAsia="en-US"/>
                        </w:rPr>
                        <m:t>n</m:t>
                      </m:r>
                    </m:e>
                    <m:sub>
                      <m:r>
                        <w:rPr>
                          <w:rFonts w:ascii="Cambria Math" w:hAnsi="Cambria Math"/>
                          <w:lang w:eastAsia="en-US"/>
                        </w:rPr>
                        <m:t>j</m:t>
                      </m:r>
                    </m:sub>
                  </m:sSub>
                </m:num>
                <m:den>
                  <m:sSub>
                    <m:sSubPr>
                      <m:ctrlPr>
                        <w:rPr>
                          <w:rFonts w:ascii="Cambria Math" w:hAnsi="Cambria Math"/>
                          <w:i/>
                        </w:rPr>
                      </m:ctrlPr>
                    </m:sSubPr>
                    <m:e>
                      <m:r>
                        <w:rPr>
                          <w:rFonts w:ascii="Cambria Math" w:hAnsi="Cambria Math"/>
                          <w:lang w:eastAsia="en-US"/>
                        </w:rPr>
                        <m:t>m</m:t>
                      </m:r>
                    </m:e>
                    <m:sub>
                      <m:r>
                        <w:rPr>
                          <w:rFonts w:ascii="Cambria Math" w:hAnsi="Cambria Math"/>
                          <w:lang w:eastAsia="en-US"/>
                        </w:rPr>
                        <m:t>j</m:t>
                      </m:r>
                    </m:sub>
                  </m:sSub>
                </m:den>
              </m:f>
            </m:e>
          </m:nary>
        </m:oMath>
      </m:oMathPara>
    </w:p>
    <w:p w14:paraId="7572F31B" w14:textId="77777777" w:rsidR="003019DD" w:rsidRPr="00A708C8" w:rsidRDefault="003019DD" w:rsidP="003019DD">
      <w:pPr>
        <w:shd w:val="clear" w:color="auto" w:fill="FFFFFF"/>
        <w:tabs>
          <w:tab w:val="left" w:pos="1015"/>
          <w:tab w:val="left" w:pos="2391"/>
          <w:tab w:val="left" w:pos="3221"/>
        </w:tabs>
        <w:ind w:left="12" w:firstLine="709"/>
        <w:contextualSpacing/>
        <w:rPr>
          <w:lang w:eastAsia="en-US"/>
        </w:rPr>
      </w:pPr>
    </w:p>
    <w:p w14:paraId="55E55B67" w14:textId="77777777" w:rsidR="003019DD" w:rsidRPr="00A708C8" w:rsidRDefault="003019DD" w:rsidP="003019DD">
      <w:pPr>
        <w:shd w:val="clear" w:color="auto" w:fill="FFFFFF"/>
        <w:tabs>
          <w:tab w:val="left" w:pos="1015"/>
          <w:tab w:val="left" w:pos="2391"/>
          <w:tab w:val="left" w:pos="3221"/>
        </w:tabs>
        <w:ind w:left="12" w:firstLine="709"/>
        <w:contextualSpacing/>
        <w:rPr>
          <w:lang w:eastAsia="en-US"/>
        </w:rPr>
      </w:pPr>
      <w:r w:rsidRPr="00A708C8">
        <w:rPr>
          <w:lang w:eastAsia="en-US"/>
        </w:rPr>
        <w:t>де</w:t>
      </w:r>
      <w:r w:rsidRPr="00A708C8">
        <w:rPr>
          <w:lang w:eastAsia="en-US"/>
        </w:rPr>
        <w:tab/>
      </w:r>
      <m:oMath>
        <m:sSub>
          <m:sSubPr>
            <m:ctrlPr>
              <w:rPr>
                <w:rFonts w:ascii="Cambria Math" w:hAnsi="Cambria Math"/>
                <w:i/>
              </w:rPr>
            </m:ctrlPr>
          </m:sSubPr>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В</m:t>
                    </m:r>
                  </m:e>
                  <m:sup>
                    <m:r>
                      <w:rPr>
                        <w:rFonts w:ascii="Cambria Math" w:hAnsi="Cambria Math"/>
                        <w:lang w:val="en-US" w:eastAsia="en-US"/>
                      </w:rPr>
                      <m:t>i</m:t>
                    </m:r>
                  </m:sup>
                </m:sSup>
              </m:e>
              <m:sub>
                <m:r>
                  <w:rPr>
                    <w:rFonts w:ascii="Cambria Math" w:hAnsi="Cambria Math"/>
                    <w:lang w:eastAsia="en-US"/>
                  </w:rPr>
                  <m:t>аквізиційні</m:t>
                </m:r>
              </m:sub>
            </m:sSub>
          </m:e>
          <m:sub>
            <m:r>
              <w:rPr>
                <w:rFonts w:ascii="Cambria Math" w:hAnsi="Cambria Math"/>
                <w:lang w:val="en-US" w:eastAsia="en-US"/>
              </w:rPr>
              <m:t>j</m:t>
            </m:r>
          </m:sub>
        </m:sSub>
      </m:oMath>
      <w:r w:rsidRPr="00A708C8">
        <w:rPr>
          <w:lang w:eastAsia="en-US"/>
        </w:rPr>
        <w:t xml:space="preserve"> – аквізиційні витрати, нараховані до дати розрахунку за </w:t>
      </w:r>
      <m:oMath>
        <m:r>
          <w:rPr>
            <w:rFonts w:ascii="Cambria Math" w:hAnsi="Cambria Math"/>
            <w:lang w:val="en-US" w:eastAsia="en-US"/>
          </w:rPr>
          <m:t>i</m:t>
        </m:r>
      </m:oMath>
      <w:r w:rsidRPr="00A708C8">
        <w:rPr>
          <w:lang w:eastAsia="en-US"/>
        </w:rPr>
        <w:t>-тим договором;</w:t>
      </w:r>
    </w:p>
    <w:p w14:paraId="5AF05D5A" w14:textId="77777777" w:rsidR="003019DD" w:rsidRPr="00A708C8" w:rsidRDefault="003019DD" w:rsidP="003019DD">
      <w:pPr>
        <w:shd w:val="clear" w:color="auto" w:fill="FFFFFF"/>
        <w:tabs>
          <w:tab w:val="left" w:pos="1015"/>
          <w:tab w:val="left" w:pos="2391"/>
          <w:tab w:val="left" w:pos="3221"/>
        </w:tabs>
        <w:ind w:left="12" w:firstLine="709"/>
        <w:contextualSpacing/>
        <w:rPr>
          <w:lang w:eastAsia="en-US"/>
        </w:rPr>
      </w:pPr>
      <m:oMath>
        <m:r>
          <w:rPr>
            <w:rFonts w:ascii="Cambria Math" w:hAnsi="Cambria Math"/>
            <w:lang w:eastAsia="en-US"/>
          </w:rPr>
          <m:t>K</m:t>
        </m:r>
      </m:oMath>
      <w:r w:rsidRPr="00A708C8">
        <w:rPr>
          <w:lang w:val="ru-RU" w:eastAsia="en-US"/>
        </w:rPr>
        <w:t xml:space="preserve"> – </w:t>
      </w:r>
      <w:r w:rsidRPr="00A708C8">
        <w:rPr>
          <w:lang w:eastAsia="en-US"/>
        </w:rPr>
        <w:t xml:space="preserve">кількість нарахувань </w:t>
      </w:r>
      <w:proofErr w:type="spellStart"/>
      <w:r w:rsidRPr="00A708C8">
        <w:rPr>
          <w:lang w:eastAsia="en-US"/>
        </w:rPr>
        <w:t>аквізиційних</w:t>
      </w:r>
      <w:proofErr w:type="spellEnd"/>
      <w:r w:rsidRPr="00A708C8">
        <w:rPr>
          <w:lang w:eastAsia="en-US"/>
        </w:rPr>
        <w:t xml:space="preserve"> витрат в розмірі </w:t>
      </w:r>
      <m:oMath>
        <m:sSub>
          <m:sSubPr>
            <m:ctrlPr>
              <w:rPr>
                <w:rFonts w:ascii="Cambria Math" w:hAnsi="Cambria Math"/>
                <w:i/>
              </w:rPr>
            </m:ctrlPr>
          </m:sSubPr>
          <m:e>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В</m:t>
                    </m:r>
                  </m:e>
                  <m:sup>
                    <m:r>
                      <w:rPr>
                        <w:rFonts w:ascii="Cambria Math" w:hAnsi="Cambria Math"/>
                        <w:lang w:val="en-US" w:eastAsia="en-US"/>
                      </w:rPr>
                      <m:t>i</m:t>
                    </m:r>
                  </m:sup>
                </m:sSup>
              </m:e>
              <m:sub>
                <m:r>
                  <w:rPr>
                    <w:rFonts w:ascii="Cambria Math" w:hAnsi="Cambria Math"/>
                    <w:lang w:eastAsia="en-US"/>
                  </w:rPr>
                  <m:t>аквізиційні</m:t>
                </m:r>
              </m:sub>
            </m:sSub>
          </m:e>
          <m:sub>
            <m:r>
              <w:rPr>
                <w:rFonts w:ascii="Cambria Math" w:hAnsi="Cambria Math"/>
                <w:lang w:val="en-US" w:eastAsia="en-US"/>
              </w:rPr>
              <m:t>j</m:t>
            </m:r>
          </m:sub>
        </m:sSub>
      </m:oMath>
      <w:r w:rsidRPr="00A708C8">
        <w:rPr>
          <w:lang w:eastAsia="en-US"/>
        </w:rPr>
        <w:t xml:space="preserve">кожна за </w:t>
      </w:r>
      <m:oMath>
        <m:r>
          <w:rPr>
            <w:rFonts w:ascii="Cambria Math" w:hAnsi="Cambria Math"/>
            <w:lang w:val="en-US" w:eastAsia="en-US"/>
          </w:rPr>
          <m:t>i</m:t>
        </m:r>
      </m:oMath>
      <w:r w:rsidRPr="00A708C8">
        <w:rPr>
          <w:lang w:eastAsia="en-US"/>
        </w:rPr>
        <w:t>-тим договором на дату розрахунку;</w:t>
      </w:r>
    </w:p>
    <w:p w14:paraId="523A24DA" w14:textId="77777777" w:rsidR="003019DD" w:rsidRPr="00A708C8" w:rsidRDefault="004D7957" w:rsidP="003019DD">
      <w:pPr>
        <w:shd w:val="clear" w:color="auto" w:fill="FFFFFF"/>
        <w:tabs>
          <w:tab w:val="left" w:pos="1134"/>
        </w:tabs>
        <w:ind w:firstLine="709"/>
        <w:contextualSpacing/>
        <w:rPr>
          <w:lang w:eastAsia="en-US"/>
        </w:rPr>
      </w:pPr>
      <m:oMath>
        <m:sSub>
          <m:sSubPr>
            <m:ctrlPr>
              <w:rPr>
                <w:rFonts w:ascii="Cambria Math" w:hAnsi="Cambria Math"/>
                <w:i/>
              </w:rPr>
            </m:ctrlPr>
          </m:sSubPr>
          <m:e>
            <m:r>
              <w:rPr>
                <w:rFonts w:ascii="Cambria Math" w:hAnsi="Cambria Math"/>
                <w:lang w:val="en-US" w:eastAsia="en-US"/>
              </w:rPr>
              <m:t>n</m:t>
            </m:r>
          </m:e>
          <m:sub>
            <m:r>
              <w:rPr>
                <w:rFonts w:ascii="Cambria Math" w:hAnsi="Cambria Math"/>
                <w:lang w:eastAsia="en-US"/>
              </w:rPr>
              <m:t>j</m:t>
            </m:r>
          </m:sub>
        </m:sSub>
      </m:oMath>
      <w:r w:rsidR="003019DD" w:rsidRPr="00A708C8">
        <w:rPr>
          <w:lang w:eastAsia="en-US"/>
        </w:rPr>
        <w:t xml:space="preserve"> – кількість днів від дати розрахунку до дати кінця періоду сплати страхових премій за </w:t>
      </w:r>
      <m:oMath>
        <m:r>
          <w:rPr>
            <w:rFonts w:ascii="Cambria Math" w:hAnsi="Cambria Math"/>
            <w:lang w:val="en-US" w:eastAsia="en-US"/>
          </w:rPr>
          <m:t>i</m:t>
        </m:r>
      </m:oMath>
      <w:r w:rsidR="003019DD" w:rsidRPr="00A708C8">
        <w:rPr>
          <w:lang w:eastAsia="en-US"/>
        </w:rPr>
        <w:t>-тим договором;</w:t>
      </w:r>
    </w:p>
    <w:p w14:paraId="1BA4B343" w14:textId="77777777" w:rsidR="003019DD" w:rsidRPr="00A708C8" w:rsidRDefault="004D7957" w:rsidP="003019DD">
      <w:pPr>
        <w:shd w:val="clear" w:color="auto" w:fill="FFFFFF"/>
        <w:tabs>
          <w:tab w:val="left" w:pos="1134"/>
        </w:tabs>
        <w:ind w:firstLine="709"/>
        <w:contextualSpacing/>
        <w:rPr>
          <w:lang w:eastAsia="en-US"/>
        </w:rPr>
      </w:pPr>
      <m:oMath>
        <m:sSub>
          <m:sSubPr>
            <m:ctrlPr>
              <w:rPr>
                <w:rFonts w:ascii="Cambria Math" w:hAnsi="Cambria Math"/>
                <w:i/>
              </w:rPr>
            </m:ctrlPr>
          </m:sSubPr>
          <m:e>
            <m:r>
              <w:rPr>
                <w:rFonts w:ascii="Cambria Math" w:hAnsi="Cambria Math"/>
                <w:lang w:eastAsia="en-US"/>
              </w:rPr>
              <m:t>m</m:t>
            </m:r>
          </m:e>
          <m:sub>
            <m:r>
              <w:rPr>
                <w:rFonts w:ascii="Cambria Math" w:hAnsi="Cambria Math"/>
                <w:lang w:eastAsia="en-US"/>
              </w:rPr>
              <m:t>j</m:t>
            </m:r>
          </m:sub>
        </m:sSub>
      </m:oMath>
      <w:r w:rsidR="003019DD" w:rsidRPr="00A708C8">
        <w:rPr>
          <w:lang w:eastAsia="en-US"/>
        </w:rPr>
        <w:t xml:space="preserve"> – кількість днів від дати нарахування </w:t>
      </w:r>
      <m:oMath>
        <m:r>
          <w:rPr>
            <w:rFonts w:ascii="Cambria Math" w:hAnsi="Cambria Math"/>
            <w:lang w:eastAsia="en-US"/>
          </w:rPr>
          <m:t>j</m:t>
        </m:r>
      </m:oMath>
      <w:r w:rsidR="003019DD" w:rsidRPr="00A708C8">
        <w:rPr>
          <w:iCs/>
          <w:lang w:eastAsia="en-US"/>
        </w:rPr>
        <w:t xml:space="preserve">-тих аквізиційних витрат </w:t>
      </w:r>
      <w:r w:rsidR="003019DD" w:rsidRPr="00A708C8">
        <w:rPr>
          <w:lang w:eastAsia="en-US"/>
        </w:rPr>
        <w:t>до дати кінця періоду сплати страхових премій за </w:t>
      </w:r>
      <m:oMath>
        <m:r>
          <w:rPr>
            <w:rFonts w:ascii="Cambria Math" w:hAnsi="Cambria Math"/>
            <w:lang w:val="en-US" w:eastAsia="en-US"/>
          </w:rPr>
          <m:t>i</m:t>
        </m:r>
      </m:oMath>
      <w:r w:rsidR="003019DD" w:rsidRPr="00A708C8">
        <w:rPr>
          <w:lang w:eastAsia="en-US"/>
        </w:rPr>
        <w:t>-тим договором.</w:t>
      </w:r>
    </w:p>
    <w:p w14:paraId="187DD2AE" w14:textId="732AF5DD" w:rsidR="003019DD" w:rsidRPr="00A708C8" w:rsidRDefault="003019DD" w:rsidP="003019DD">
      <w:pPr>
        <w:widowControl w:val="0"/>
        <w:shd w:val="clear" w:color="auto" w:fill="FFFFFF"/>
        <w:tabs>
          <w:tab w:val="left" w:pos="993"/>
        </w:tabs>
        <w:ind w:firstLine="709"/>
        <w:rPr>
          <w:lang w:eastAsia="en-US"/>
        </w:rPr>
      </w:pPr>
      <w:r w:rsidRPr="00A708C8">
        <w:rPr>
          <w:lang w:eastAsia="en-US"/>
        </w:rPr>
        <w:t xml:space="preserve">Розрахунок розміру відстрочених </w:t>
      </w:r>
      <w:proofErr w:type="spellStart"/>
      <w:r w:rsidRPr="00A708C8">
        <w:rPr>
          <w:lang w:eastAsia="en-US"/>
        </w:rPr>
        <w:t>аквізиційних</w:t>
      </w:r>
      <w:proofErr w:type="spellEnd"/>
      <w:r w:rsidRPr="00A708C8">
        <w:rPr>
          <w:lang w:eastAsia="en-US"/>
        </w:rPr>
        <w:t xml:space="preserve"> витрат за договором страхування життя також може враховувати рівень дострокового припинення та/або редукування договорів, ймовірності настання страхових ризиків, що призводять до припинення дії договору.</w:t>
      </w:r>
    </w:p>
    <w:p w14:paraId="52271BE4" w14:textId="77777777" w:rsidR="003019DD" w:rsidRPr="00A708C8" w:rsidRDefault="003019DD" w:rsidP="003019DD">
      <w:pPr>
        <w:widowControl w:val="0"/>
        <w:shd w:val="clear" w:color="auto" w:fill="FFFFFF"/>
        <w:tabs>
          <w:tab w:val="left" w:pos="993"/>
        </w:tabs>
        <w:ind w:firstLine="709"/>
        <w:rPr>
          <w:lang w:eastAsia="en-US"/>
        </w:rPr>
      </w:pPr>
    </w:p>
    <w:p w14:paraId="0B9FB644" w14:textId="1262756B" w:rsidR="003019DD" w:rsidRPr="00A708C8" w:rsidRDefault="003019DD" w:rsidP="00F74894">
      <w:pPr>
        <w:numPr>
          <w:ilvl w:val="0"/>
          <w:numId w:val="38"/>
        </w:numPr>
        <w:shd w:val="clear" w:color="auto" w:fill="FFFFFF"/>
        <w:tabs>
          <w:tab w:val="left" w:pos="1134"/>
        </w:tabs>
        <w:ind w:left="0" w:firstLine="709"/>
        <w:contextualSpacing/>
        <w:rPr>
          <w:lang w:eastAsia="en-US"/>
        </w:rPr>
      </w:pPr>
      <w:r w:rsidRPr="00A708C8">
        <w:rPr>
          <w:lang w:eastAsia="en-US"/>
        </w:rPr>
        <w:t>Розмір відстрочених доходів від перестрахування</w:t>
      </w:r>
      <w:r w:rsidRPr="00A708C8" w:rsidDel="00CC0250">
        <w:rPr>
          <w:lang w:eastAsia="en-US"/>
        </w:rPr>
        <w:t xml:space="preserve"> </w:t>
      </w:r>
      <w:r w:rsidRPr="00A708C8">
        <w:rPr>
          <w:lang w:eastAsia="en-US"/>
        </w:rPr>
        <w:t>ризиків страхування життя</w:t>
      </w:r>
      <w:r w:rsidR="0082409E">
        <w:rPr>
          <w:lang w:eastAsia="en-US"/>
        </w:rPr>
        <w:t xml:space="preserve"> </w:t>
      </w:r>
      <w:r w:rsidRPr="00A708C8">
        <w:rPr>
          <w:lang w:eastAsia="en-US"/>
        </w:rPr>
        <w:t>визначається за такою формулою:</w:t>
      </w:r>
    </w:p>
    <w:p w14:paraId="048DC2C1" w14:textId="77777777" w:rsidR="003019DD" w:rsidRPr="00A708C8" w:rsidRDefault="003019DD" w:rsidP="003019DD">
      <w:pPr>
        <w:shd w:val="clear" w:color="auto" w:fill="FFFFFF"/>
        <w:tabs>
          <w:tab w:val="left" w:pos="1134"/>
        </w:tabs>
        <w:ind w:left="709"/>
        <w:contextualSpacing/>
        <w:rPr>
          <w:lang w:eastAsia="en-US"/>
        </w:rPr>
      </w:pPr>
    </w:p>
    <w:p w14:paraId="4CE7C477" w14:textId="77777777" w:rsidR="003019DD" w:rsidRPr="00A708C8" w:rsidDel="003019DD" w:rsidRDefault="004D7957" w:rsidP="003019DD">
      <w:pPr>
        <w:shd w:val="clear" w:color="auto" w:fill="FFFFFF"/>
        <w:tabs>
          <w:tab w:val="left" w:pos="709"/>
        </w:tabs>
        <w:ind w:firstLine="709"/>
        <w:rPr>
          <w:i/>
          <w:lang w:eastAsia="en-US"/>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DAC</m:t>
                  </m:r>
                </m:e>
                <m:sup>
                  <m:r>
                    <w:rPr>
                      <w:rFonts w:ascii="Cambria Math" w:hAnsi="Cambria Math"/>
                      <w:lang w:val="en-US" w:eastAsia="en-US"/>
                    </w:rPr>
                    <m:t>re</m:t>
                  </m:r>
                </m:sup>
              </m:sSup>
            </m:e>
            <m:sub>
              <m:r>
                <w:rPr>
                  <w:rFonts w:ascii="Cambria Math" w:hAnsi="Cambria Math"/>
                  <w:lang w:eastAsia="en-US"/>
                </w:rPr>
                <m:t>i</m:t>
              </m:r>
            </m:sub>
          </m:sSub>
          <m:r>
            <w:rPr>
              <w:rFonts w:ascii="Cambria Math" w:hAnsi="Cambria Math"/>
              <w:lang w:eastAsia="en-US"/>
            </w:rPr>
            <m:t>=</m:t>
          </m:r>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МР</m:t>
                  </m:r>
                </m:e>
                <m:sup>
                  <m:r>
                    <w:rPr>
                      <w:rFonts w:ascii="Cambria Math" w:hAnsi="Cambria Math"/>
                      <w:lang w:eastAsia="en-US"/>
                    </w:rPr>
                    <m:t>re</m:t>
                  </m:r>
                </m:sup>
              </m:sSup>
            </m:e>
            <m:sub>
              <m:r>
                <w:rPr>
                  <w:rFonts w:ascii="Cambria Math" w:hAnsi="Cambria Math"/>
                  <w:lang w:val="en-US" w:eastAsia="en-US"/>
                </w:rPr>
                <m:t>i</m:t>
              </m:r>
            </m:sub>
          </m:sSub>
          <m:f>
            <m:fPr>
              <m:ctrlPr>
                <w:rPr>
                  <w:rFonts w:ascii="Cambria Math" w:hAnsi="Cambria Math"/>
                  <w:i/>
                </w:rPr>
              </m:ctrlPr>
            </m:fPr>
            <m:num>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num>
            <m:den>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den>
          </m:f>
          <m:r>
            <w:rPr>
              <w:rFonts w:ascii="Cambria Math" w:hAnsi="Cambria Math"/>
              <w:lang w:eastAsia="en-US"/>
            </w:rPr>
            <m:t>,</m:t>
          </m:r>
        </m:oMath>
      </m:oMathPara>
    </w:p>
    <w:p w14:paraId="7268DE92" w14:textId="77777777" w:rsidR="003019DD" w:rsidRPr="00A708C8" w:rsidDel="003019DD" w:rsidRDefault="003019DD" w:rsidP="003019DD">
      <w:pPr>
        <w:widowControl w:val="0"/>
        <w:shd w:val="clear" w:color="auto" w:fill="FFFFFF"/>
        <w:tabs>
          <w:tab w:val="left" w:pos="709"/>
          <w:tab w:val="left" w:pos="993"/>
        </w:tabs>
        <w:ind w:firstLine="709"/>
        <w:rPr>
          <w:lang w:eastAsia="en-US"/>
        </w:rPr>
      </w:pPr>
    </w:p>
    <w:p w14:paraId="3C2F82F9" w14:textId="77777777" w:rsidR="003019DD" w:rsidRPr="00A708C8" w:rsidDel="003019DD" w:rsidRDefault="003019DD" w:rsidP="003019DD">
      <w:pPr>
        <w:widowControl w:val="0"/>
        <w:shd w:val="clear" w:color="auto" w:fill="FFFFFF"/>
        <w:tabs>
          <w:tab w:val="left" w:pos="709"/>
          <w:tab w:val="left" w:pos="993"/>
        </w:tabs>
        <w:ind w:firstLine="709"/>
        <w:rPr>
          <w:lang w:eastAsia="en-US"/>
        </w:rPr>
      </w:pPr>
      <w:r w:rsidRPr="00A708C8" w:rsidDel="003019DD">
        <w:rPr>
          <w:lang w:eastAsia="en-US"/>
        </w:rPr>
        <w:t xml:space="preserve">де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МР</m:t>
                </m:r>
              </m:e>
              <m:sup>
                <m:r>
                  <w:rPr>
                    <w:rFonts w:ascii="Cambria Math" w:hAnsi="Cambria Math"/>
                    <w:lang w:eastAsia="en-US"/>
                  </w:rPr>
                  <m:t>re</m:t>
                </m:r>
              </m:sup>
            </m:sSup>
          </m:e>
          <m:sub>
            <m:r>
              <w:rPr>
                <w:rFonts w:ascii="Cambria Math" w:hAnsi="Cambria Math"/>
                <w:lang w:val="en-US" w:eastAsia="en-US"/>
              </w:rPr>
              <m:t>i</m:t>
            </m:r>
          </m:sub>
        </m:sSub>
      </m:oMath>
      <w:r w:rsidRPr="00A708C8" w:rsidDel="003019DD">
        <w:rPr>
          <w:lang w:eastAsia="en-US"/>
        </w:rPr>
        <w:t xml:space="preserve"> – права вимоги до перестраховиків у математичному резерві</w:t>
      </w:r>
      <w:r w:rsidRPr="00A708C8" w:rsidDel="003019DD">
        <w:rPr>
          <w:lang w:val="ru-RU" w:eastAsia="en-US"/>
        </w:rPr>
        <w:t xml:space="preserve">, </w:t>
      </w:r>
      <w:r w:rsidRPr="00A708C8" w:rsidDel="003019DD">
        <w:rPr>
          <w:lang w:eastAsia="en-US"/>
        </w:rPr>
        <w:t xml:space="preserve">розрахованому за </w:t>
      </w:r>
      <m:oMath>
        <m:r>
          <w:rPr>
            <w:rFonts w:ascii="Cambria Math" w:hAnsi="Cambria Math"/>
            <w:lang w:val="en-US" w:eastAsia="en-US"/>
          </w:rPr>
          <m:t>i</m:t>
        </m:r>
      </m:oMath>
      <w:r w:rsidRPr="00A708C8" w:rsidDel="003019DD">
        <w:rPr>
          <w:lang w:eastAsia="en-US"/>
        </w:rPr>
        <w:t>-тим договором;</w:t>
      </w:r>
    </w:p>
    <w:p w14:paraId="05C04EB8" w14:textId="77777777" w:rsidR="003019DD" w:rsidRPr="00A708C8" w:rsidDel="003019DD" w:rsidRDefault="004D7957" w:rsidP="003019DD">
      <w:pPr>
        <w:widowControl w:val="0"/>
        <w:shd w:val="clear" w:color="auto" w:fill="FFFFFF"/>
        <w:tabs>
          <w:tab w:val="left" w:pos="709"/>
          <w:tab w:val="left" w:pos="993"/>
        </w:tabs>
        <w:ind w:firstLine="709"/>
        <w:rPr>
          <w:lang w:eastAsia="en-US"/>
        </w:rPr>
      </w:pPr>
      <m:oMath>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oMath>
      <w:r w:rsidR="003019DD" w:rsidRPr="00A708C8" w:rsidDel="003019DD">
        <w:rPr>
          <w:lang w:eastAsia="en-US"/>
        </w:rPr>
        <w:t xml:space="preserve"> – винагорода від перестраховика за </w:t>
      </w:r>
      <m:oMath>
        <m:r>
          <w:rPr>
            <w:rFonts w:ascii="Cambria Math" w:hAnsi="Cambria Math"/>
            <w:lang w:val="en-US" w:eastAsia="en-US"/>
          </w:rPr>
          <m:t>i</m:t>
        </m:r>
      </m:oMath>
      <w:r w:rsidR="003019DD" w:rsidRPr="00A708C8" w:rsidDel="003019DD">
        <w:rPr>
          <w:lang w:eastAsia="en-US"/>
        </w:rPr>
        <w:t>-тим договором;</w:t>
      </w:r>
    </w:p>
    <w:p w14:paraId="3D98AE87" w14:textId="77777777" w:rsidR="003019DD" w:rsidRPr="00A708C8" w:rsidDel="003019DD" w:rsidRDefault="004D7957" w:rsidP="003019DD">
      <w:pPr>
        <w:widowControl w:val="0"/>
        <w:shd w:val="clear" w:color="auto" w:fill="FFFFFF"/>
        <w:tabs>
          <w:tab w:val="left" w:pos="709"/>
          <w:tab w:val="left" w:pos="993"/>
        </w:tabs>
        <w:ind w:firstLine="709"/>
        <w:rPr>
          <w:lang w:eastAsia="en-US"/>
        </w:rPr>
      </w:pP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oMath>
      <w:r w:rsidR="003019DD" w:rsidRPr="00A708C8" w:rsidDel="003019DD">
        <w:rPr>
          <w:lang w:eastAsia="en-US"/>
        </w:rPr>
        <w:t xml:space="preserve"> – страхові премії, належні перестраховикам, за </w:t>
      </w:r>
      <m:oMath>
        <m:r>
          <w:rPr>
            <w:rFonts w:ascii="Cambria Math" w:hAnsi="Cambria Math"/>
            <w:lang w:val="en-US" w:eastAsia="en-US"/>
          </w:rPr>
          <m:t>i</m:t>
        </m:r>
      </m:oMath>
      <w:r w:rsidR="003019DD" w:rsidRPr="00A708C8" w:rsidDel="003019DD">
        <w:rPr>
          <w:lang w:eastAsia="en-US"/>
        </w:rPr>
        <w:t>-тим договором.</w:t>
      </w:r>
    </w:p>
    <w:p w14:paraId="256C4809" w14:textId="77777777" w:rsidR="003019DD" w:rsidRPr="00A708C8" w:rsidDel="003019DD" w:rsidRDefault="003019DD" w:rsidP="003019DD">
      <w:pPr>
        <w:shd w:val="clear" w:color="auto" w:fill="FFFFFF"/>
        <w:tabs>
          <w:tab w:val="left" w:pos="709"/>
        </w:tabs>
        <w:ind w:firstLine="709"/>
        <w:rPr>
          <w:lang w:eastAsia="en-US"/>
        </w:rPr>
      </w:pPr>
      <w:r w:rsidRPr="00A708C8" w:rsidDel="003019DD">
        <w:rPr>
          <w:lang w:eastAsia="en-US"/>
        </w:rPr>
        <w:t xml:space="preserve">Вказані значення </w:t>
      </w:r>
      <m:oMath>
        <m:sSub>
          <m:sSubPr>
            <m:ctrlPr>
              <w:rPr>
                <w:rFonts w:ascii="Cambria Math" w:hAnsi="Cambria Math"/>
                <w:i/>
              </w:rPr>
            </m:ctrlPr>
          </m:sSubPr>
          <m:e>
            <m:r>
              <w:rPr>
                <w:rFonts w:ascii="Cambria Math" w:hAnsi="Cambria Math"/>
                <w:lang w:eastAsia="en-US"/>
              </w:rPr>
              <m:t>В</m:t>
            </m:r>
          </m:e>
          <m:sub>
            <m:r>
              <w:rPr>
                <w:rFonts w:ascii="Cambria Math" w:hAnsi="Cambria Math"/>
                <w:lang w:val="en-US" w:eastAsia="en-US"/>
              </w:rPr>
              <m:t>i</m:t>
            </m:r>
          </m:sub>
        </m:sSub>
      </m:oMath>
      <w:r w:rsidRPr="00A708C8" w:rsidDel="003019DD">
        <w:rPr>
          <w:lang w:eastAsia="en-US"/>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lang w:eastAsia="en-US"/>
                  </w:rPr>
                  <m:t>СП</m:t>
                </m:r>
              </m:e>
              <m:sup>
                <m:r>
                  <w:rPr>
                    <w:rFonts w:ascii="Cambria Math" w:hAnsi="Cambria Math"/>
                    <w:lang w:val="en-US" w:eastAsia="en-US"/>
                  </w:rPr>
                  <m:t>re</m:t>
                </m:r>
              </m:sup>
            </m:sSup>
          </m:e>
          <m:sub>
            <m:r>
              <w:rPr>
                <w:rFonts w:ascii="Cambria Math" w:hAnsi="Cambria Math"/>
                <w:lang w:val="en-US" w:eastAsia="en-US"/>
              </w:rPr>
              <m:t>i</m:t>
            </m:r>
          </m:sub>
        </m:sSub>
      </m:oMath>
      <w:r w:rsidRPr="00A708C8" w:rsidDel="003019DD">
        <w:rPr>
          <w:lang w:eastAsia="en-US"/>
        </w:rPr>
        <w:t xml:space="preserve"> використовуються за однаковий період.</w:t>
      </w:r>
    </w:p>
    <w:p w14:paraId="3FA30C83" w14:textId="0DDBADE5" w:rsidR="00CB609E" w:rsidRPr="00A708C8" w:rsidRDefault="00CB609E">
      <w:pPr>
        <w:spacing w:after="200" w:line="276" w:lineRule="auto"/>
        <w:jc w:val="left"/>
      </w:pPr>
    </w:p>
    <w:p w14:paraId="3FAAF4E5" w14:textId="15EB8ADB" w:rsidR="00CB609E" w:rsidRPr="00A708C8" w:rsidRDefault="00CB609E">
      <w:pPr>
        <w:spacing w:after="200" w:line="276" w:lineRule="auto"/>
        <w:jc w:val="left"/>
      </w:pPr>
    </w:p>
    <w:p w14:paraId="083AB1E7" w14:textId="77777777" w:rsidR="00CB609E" w:rsidRPr="00A708C8" w:rsidRDefault="00CB609E">
      <w:pPr>
        <w:spacing w:after="200" w:line="276" w:lineRule="auto"/>
        <w:jc w:val="left"/>
        <w:sectPr w:rsidR="00CB609E" w:rsidRPr="00A708C8" w:rsidSect="00E92AB4">
          <w:headerReference w:type="default" r:id="rId26"/>
          <w:pgSz w:w="11906" w:h="16838" w:code="9"/>
          <w:pgMar w:top="567" w:right="567" w:bottom="1701" w:left="1701" w:header="567" w:footer="567" w:gutter="0"/>
          <w:pgNumType w:start="1"/>
          <w:cols w:space="708"/>
          <w:titlePg/>
          <w:docGrid w:linePitch="381"/>
        </w:sectPr>
      </w:pPr>
    </w:p>
    <w:p w14:paraId="3BDECE19" w14:textId="58985E69" w:rsidR="00A83A56" w:rsidRPr="00A708C8" w:rsidRDefault="00A83A56" w:rsidP="00A83A56">
      <w:pPr>
        <w:widowControl w:val="0"/>
        <w:shd w:val="clear" w:color="auto" w:fill="FFFFFF"/>
        <w:tabs>
          <w:tab w:val="left" w:pos="1134"/>
          <w:tab w:val="left" w:pos="1276"/>
        </w:tabs>
        <w:ind w:left="5670"/>
        <w:contextualSpacing/>
        <w:jc w:val="left"/>
        <w:outlineLvl w:val="0"/>
      </w:pPr>
      <w:r w:rsidRPr="00A708C8">
        <w:t>Додаток</w:t>
      </w:r>
    </w:p>
    <w:p w14:paraId="6D957237" w14:textId="46D16808" w:rsidR="00A83A56" w:rsidRPr="00A708C8" w:rsidRDefault="00A83A56" w:rsidP="00A83A56">
      <w:pPr>
        <w:widowControl w:val="0"/>
        <w:tabs>
          <w:tab w:val="left" w:pos="1134"/>
        </w:tabs>
        <w:ind w:left="5670"/>
        <w:contextualSpacing/>
      </w:pPr>
      <w:r w:rsidRPr="00A708C8">
        <w:t>до постанови Правління</w:t>
      </w:r>
    </w:p>
    <w:p w14:paraId="6A90C562" w14:textId="7B78A8DE" w:rsidR="00A83A56" w:rsidRPr="00A708C8" w:rsidRDefault="00A83A56" w:rsidP="00A83A56">
      <w:pPr>
        <w:widowControl w:val="0"/>
        <w:tabs>
          <w:tab w:val="left" w:pos="1134"/>
        </w:tabs>
        <w:ind w:left="5670"/>
        <w:contextualSpacing/>
      </w:pPr>
      <w:r w:rsidRPr="00A708C8">
        <w:t>Національного банку України</w:t>
      </w:r>
    </w:p>
    <w:p w14:paraId="053B1383" w14:textId="1902989A" w:rsidR="00A83A56" w:rsidRPr="00A708C8" w:rsidRDefault="00A83A56" w:rsidP="00A83A56">
      <w:pPr>
        <w:widowControl w:val="0"/>
        <w:tabs>
          <w:tab w:val="left" w:pos="1134"/>
        </w:tabs>
        <w:ind w:firstLine="709"/>
        <w:jc w:val="left"/>
      </w:pPr>
    </w:p>
    <w:p w14:paraId="13A5020C" w14:textId="77777777" w:rsidR="00A83A56" w:rsidRPr="00A708C8" w:rsidRDefault="00A83A56" w:rsidP="00A83A56">
      <w:pPr>
        <w:widowControl w:val="0"/>
        <w:tabs>
          <w:tab w:val="left" w:pos="1134"/>
        </w:tabs>
        <w:ind w:firstLine="709"/>
        <w:jc w:val="left"/>
      </w:pPr>
    </w:p>
    <w:p w14:paraId="46684EDF" w14:textId="3C634561" w:rsidR="00A83A56" w:rsidRPr="00A708C8" w:rsidRDefault="00EC132F" w:rsidP="00A83A56">
      <w:pPr>
        <w:widowControl w:val="0"/>
        <w:tabs>
          <w:tab w:val="left" w:pos="1134"/>
        </w:tabs>
        <w:ind w:firstLine="709"/>
        <w:jc w:val="center"/>
        <w:rPr>
          <w:lang w:eastAsia="en-US"/>
        </w:rPr>
      </w:pPr>
      <w:r>
        <w:rPr>
          <w:lang w:eastAsia="en-US"/>
        </w:rPr>
        <w:t>Перелік</w:t>
      </w:r>
    </w:p>
    <w:p w14:paraId="2100A194" w14:textId="15AB76CF" w:rsidR="00A83A56" w:rsidRPr="00A708C8" w:rsidRDefault="00A83A56" w:rsidP="00A83A56">
      <w:pPr>
        <w:widowControl w:val="0"/>
        <w:tabs>
          <w:tab w:val="left" w:pos="1134"/>
        </w:tabs>
        <w:ind w:firstLine="709"/>
        <w:jc w:val="center"/>
        <w:rPr>
          <w:lang w:eastAsia="en-US"/>
        </w:rPr>
      </w:pPr>
      <w:r w:rsidRPr="00A708C8">
        <w:rPr>
          <w:lang w:eastAsia="en-US"/>
        </w:rPr>
        <w:t>нормативно-правових актів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що втратили чинність</w:t>
      </w:r>
    </w:p>
    <w:p w14:paraId="2AA6A963" w14:textId="77777777" w:rsidR="00A83A56" w:rsidRPr="00A708C8" w:rsidRDefault="00A83A56" w:rsidP="00A83A56">
      <w:pPr>
        <w:tabs>
          <w:tab w:val="left" w:pos="1134"/>
        </w:tabs>
        <w:ind w:firstLine="709"/>
        <w:jc w:val="left"/>
        <w:rPr>
          <w:lang w:eastAsia="en-US"/>
        </w:rPr>
      </w:pPr>
    </w:p>
    <w:p w14:paraId="13B48627" w14:textId="75912F2D"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27 січня 2004 року № 24 “</w:t>
      </w:r>
      <w:r w:rsidRPr="00A708C8">
        <w:rPr>
          <w:bCs/>
        </w:rPr>
        <w:t xml:space="preserve">Про затвердження Методики формування резервів із страхування життя”, зареєстроване в Міністерстві юстиції України </w:t>
      </w:r>
      <w:r w:rsidRPr="00A708C8">
        <w:t xml:space="preserve">16 лютого 2004 року </w:t>
      </w:r>
      <w:r w:rsidRPr="00A708C8">
        <w:rPr>
          <w:bCs/>
        </w:rPr>
        <w:t>за № 198/8797.</w:t>
      </w:r>
    </w:p>
    <w:p w14:paraId="0F8B311B" w14:textId="77777777" w:rsidR="00A83A56" w:rsidRPr="00A708C8" w:rsidRDefault="00A83A56" w:rsidP="00A83A56">
      <w:pPr>
        <w:ind w:firstLine="709"/>
        <w:rPr>
          <w:bCs/>
        </w:rPr>
      </w:pPr>
    </w:p>
    <w:p w14:paraId="69E78F5B" w14:textId="0397A7F4" w:rsidR="00A83A56" w:rsidRPr="00A708C8" w:rsidRDefault="00A83A56" w:rsidP="005926CF">
      <w:pPr>
        <w:pStyle w:val="af3"/>
        <w:numPr>
          <w:ilvl w:val="0"/>
          <w:numId w:val="30"/>
        </w:numPr>
        <w:ind w:left="0" w:firstLine="709"/>
        <w:rPr>
          <w:bCs/>
        </w:rPr>
      </w:pPr>
      <w:r w:rsidRPr="00A708C8">
        <w:rPr>
          <w:rFonts w:eastAsiaTheme="minorEastAsia"/>
          <w:noProof/>
          <w:lang w:eastAsia="en-US"/>
        </w:rPr>
        <w:t xml:space="preserve">Розпорядження </w:t>
      </w:r>
      <w:r w:rsidRPr="00A708C8">
        <w:t>Державної комісії з регулювання ринків фінансових послуг України від 17 грудня 2004 року № 3104 “</w:t>
      </w:r>
      <w:r w:rsidRPr="00A708C8">
        <w:rPr>
          <w:bCs/>
        </w:rPr>
        <w:t xml:space="preserve">Про затвердження Методики формування страхових резервів за видами страхування іншими, ніж страхування життя”, зареєстроване в Міністерстві юстиції України </w:t>
      </w:r>
      <w:r w:rsidRPr="00A708C8">
        <w:t xml:space="preserve">10 січня 2005 року </w:t>
      </w:r>
      <w:r w:rsidRPr="00A708C8">
        <w:rPr>
          <w:bCs/>
        </w:rPr>
        <w:t>за № 19/10299.</w:t>
      </w:r>
    </w:p>
    <w:p w14:paraId="737378E3" w14:textId="77777777" w:rsidR="00A83A56" w:rsidRPr="00A708C8" w:rsidRDefault="00A83A56" w:rsidP="00A83A56">
      <w:pPr>
        <w:ind w:firstLine="709"/>
        <w:rPr>
          <w:rFonts w:eastAsiaTheme="minorEastAsia"/>
          <w:noProof/>
          <w:lang w:eastAsia="en-US"/>
        </w:rPr>
      </w:pPr>
    </w:p>
    <w:p w14:paraId="2FF18CB5" w14:textId="2E7F819E" w:rsidR="00A83A56" w:rsidRPr="00A708C8" w:rsidRDefault="00A83A56" w:rsidP="005926CF">
      <w:pPr>
        <w:pStyle w:val="af3"/>
        <w:numPr>
          <w:ilvl w:val="0"/>
          <w:numId w:val="30"/>
        </w:numPr>
        <w:ind w:left="0" w:firstLine="709"/>
        <w:rPr>
          <w:rFonts w:eastAsiaTheme="minorEastAsia"/>
          <w:noProof/>
          <w:lang w:eastAsia="en-US"/>
        </w:rPr>
      </w:pPr>
      <w:r w:rsidRPr="00A708C8">
        <w:t>Р</w:t>
      </w:r>
      <w:r w:rsidRPr="00A708C8">
        <w:rPr>
          <w:bCs/>
        </w:rPr>
        <w:t xml:space="preserve">озпорядження </w:t>
      </w:r>
      <w:r w:rsidRPr="00A708C8">
        <w:t>Державної комісії з регулювання ринків фінансових послуг України від 14 грудня 2005 року № 5117 “</w:t>
      </w:r>
      <w:r w:rsidRPr="00A708C8">
        <w:rPr>
          <w:bCs/>
        </w:rPr>
        <w:t xml:space="preserve">Про затвердження Змін до Правил формування, обліку та розміщення страхових резервів за видами страхування, іншими, ніж страхування життя”, зареєстроване в Міністерстві юстиції України </w:t>
      </w:r>
      <w:r w:rsidRPr="00A708C8">
        <w:t xml:space="preserve">21 грудня 2005 року </w:t>
      </w:r>
      <w:r w:rsidRPr="00A708C8">
        <w:rPr>
          <w:bCs/>
        </w:rPr>
        <w:t>за № 1541/11821.</w:t>
      </w:r>
    </w:p>
    <w:p w14:paraId="60AFD97D" w14:textId="77777777" w:rsidR="00A83A56" w:rsidRPr="00A708C8" w:rsidRDefault="00A83A56" w:rsidP="00A83A56">
      <w:pPr>
        <w:ind w:firstLine="709"/>
        <w:rPr>
          <w:rFonts w:eastAsiaTheme="minorEastAsia"/>
          <w:noProof/>
          <w:lang w:eastAsia="en-US"/>
        </w:rPr>
      </w:pPr>
    </w:p>
    <w:p w14:paraId="5537732A" w14:textId="058B8783"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22 травня 2007 року № 7355 “</w:t>
      </w:r>
      <w:r w:rsidRPr="00A708C8">
        <w:rPr>
          <w:bCs/>
        </w:rPr>
        <w:t xml:space="preserve">Про затвердження Змін до Правил формування, обліку та розміщення страхових резервів за видами страхування, іншими, ніж страхування життя”, зареєстроване в Міністерстві юстиції України </w:t>
      </w:r>
      <w:r w:rsidRPr="00A708C8">
        <w:t xml:space="preserve">04 червня 2007 року </w:t>
      </w:r>
      <w:r w:rsidRPr="00A708C8">
        <w:rPr>
          <w:bCs/>
        </w:rPr>
        <w:t>за № 575/13842.</w:t>
      </w:r>
    </w:p>
    <w:p w14:paraId="4B49FB88" w14:textId="77777777" w:rsidR="00A83A56" w:rsidRPr="00A708C8" w:rsidRDefault="00A83A56" w:rsidP="00A83A56">
      <w:pPr>
        <w:ind w:firstLine="709"/>
        <w:rPr>
          <w:bCs/>
        </w:rPr>
      </w:pPr>
    </w:p>
    <w:p w14:paraId="7043721C" w14:textId="36854D78"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07 серпня 2007 року № 7791 “</w:t>
      </w:r>
      <w:r w:rsidRPr="00A708C8">
        <w:rPr>
          <w:bCs/>
        </w:rPr>
        <w:t xml:space="preserve">Про затвердження Змін до Правил формування, обліку та розміщення страхових резервів за видами страхування, іншими, ніж страхування життя”, зареєстроване в Міністерстві юстиції України </w:t>
      </w:r>
      <w:r w:rsidRPr="00A708C8">
        <w:t xml:space="preserve">21 серпня 2007 року </w:t>
      </w:r>
      <w:r w:rsidRPr="00A708C8">
        <w:rPr>
          <w:bCs/>
        </w:rPr>
        <w:t>за № 965/14232.</w:t>
      </w:r>
    </w:p>
    <w:p w14:paraId="667D96FA" w14:textId="77777777" w:rsidR="00A83A56" w:rsidRPr="00A708C8" w:rsidRDefault="00A83A56" w:rsidP="00A83A56">
      <w:pPr>
        <w:ind w:firstLine="709"/>
        <w:rPr>
          <w:bCs/>
        </w:rPr>
      </w:pPr>
    </w:p>
    <w:p w14:paraId="7B15E9EE" w14:textId="3C63082D"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30 листопада 2007 року № 8316 “</w:t>
      </w:r>
      <w:r w:rsidRPr="00A708C8">
        <w:rPr>
          <w:bCs/>
        </w:rPr>
        <w:t xml:space="preserve">Про внесення змін до </w:t>
      </w:r>
      <w:r w:rsidRPr="00A708C8">
        <w:rPr>
          <w:rFonts w:eastAsiaTheme="minorEastAsia"/>
          <w:noProof/>
          <w:lang w:eastAsia="en-US"/>
        </w:rPr>
        <w:t xml:space="preserve">розпорядження </w:t>
      </w:r>
      <w:r w:rsidRPr="00A708C8">
        <w:t>Державної комісії з регулювання ринків фінансових послуг України від 17.12.2004 № 3104</w:t>
      </w:r>
      <w:r w:rsidRPr="00A708C8">
        <w:rPr>
          <w:bCs/>
        </w:rPr>
        <w:t xml:space="preserve">”, зареєстроване в Міністерстві юстиції України </w:t>
      </w:r>
      <w:r w:rsidRPr="00A708C8">
        <w:t xml:space="preserve">14 грудня 2007 року </w:t>
      </w:r>
      <w:r w:rsidRPr="00A708C8">
        <w:rPr>
          <w:bCs/>
        </w:rPr>
        <w:t>за № 1376/14643.</w:t>
      </w:r>
    </w:p>
    <w:p w14:paraId="12BC4BFF" w14:textId="77777777" w:rsidR="00A83A56" w:rsidRPr="00A708C8" w:rsidRDefault="00A83A56" w:rsidP="00A83A56">
      <w:pPr>
        <w:ind w:firstLine="709"/>
        <w:rPr>
          <w:bCs/>
        </w:rPr>
      </w:pPr>
    </w:p>
    <w:p w14:paraId="5CBC24EA" w14:textId="32F2B9CA"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20 травня 2010 року № 422 “</w:t>
      </w:r>
      <w:r w:rsidRPr="00A708C8">
        <w:rPr>
          <w:bCs/>
        </w:rPr>
        <w:t xml:space="preserve">Про затвердження Змін до Правил формування, обліку та розміщення страхових резервів за видами страхування, іншими, ніж страхування життя”, зареєстроване в Міністерстві юстиції України </w:t>
      </w:r>
      <w:r w:rsidRPr="00A708C8">
        <w:t xml:space="preserve">10 червня 2010 року </w:t>
      </w:r>
      <w:r w:rsidRPr="00A708C8">
        <w:rPr>
          <w:bCs/>
        </w:rPr>
        <w:t>за № 373/17668.</w:t>
      </w:r>
    </w:p>
    <w:p w14:paraId="38E11673" w14:textId="77777777" w:rsidR="00A83A56" w:rsidRPr="00A708C8" w:rsidRDefault="00A83A56" w:rsidP="00A83A56">
      <w:pPr>
        <w:ind w:firstLine="709"/>
      </w:pPr>
    </w:p>
    <w:p w14:paraId="2E2713C5" w14:textId="284346A1"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Державної комісії з регулювання ринків фінансових послуг України від 01 березня 2011 року № 110 “</w:t>
      </w:r>
      <w:r w:rsidRPr="00A708C8">
        <w:rPr>
          <w:bCs/>
        </w:rPr>
        <w:t xml:space="preserve">Про затвердження змін до Методики формування резервів із страхування життя”, зареєстроване в Міністерстві юстиції України </w:t>
      </w:r>
      <w:r w:rsidRPr="00A708C8">
        <w:t xml:space="preserve">18 березня 2011 року </w:t>
      </w:r>
      <w:r w:rsidRPr="00A708C8">
        <w:rPr>
          <w:bCs/>
        </w:rPr>
        <w:t>за № 370/19108.</w:t>
      </w:r>
    </w:p>
    <w:p w14:paraId="5E16AE17" w14:textId="77777777" w:rsidR="00A83A56" w:rsidRPr="00A708C8" w:rsidRDefault="00A83A56" w:rsidP="00A83A56">
      <w:pPr>
        <w:ind w:firstLine="709"/>
        <w:rPr>
          <w:bCs/>
        </w:rPr>
      </w:pPr>
    </w:p>
    <w:p w14:paraId="2721936E" w14:textId="1EA52826" w:rsidR="00A83A56" w:rsidRPr="00A708C8" w:rsidRDefault="00A83A56" w:rsidP="005926CF">
      <w:pPr>
        <w:pStyle w:val="af3"/>
        <w:numPr>
          <w:ilvl w:val="0"/>
          <w:numId w:val="30"/>
        </w:numPr>
        <w:ind w:left="0" w:firstLine="709"/>
        <w:rPr>
          <w:bCs/>
        </w:rPr>
      </w:pPr>
      <w:r w:rsidRPr="00A708C8">
        <w:rPr>
          <w:bCs/>
        </w:rPr>
        <w:t xml:space="preserve">Розпорядження </w:t>
      </w:r>
      <w:r w:rsidRPr="00A708C8">
        <w:t>Національної комісії, що здійснює державне регулювання у сфері ринків фінансових послуг, від 04 лютого 2016 року № 295 “Про внесення змін до деяких нормативно-правових актів щодо коригування фінансового результату до оподаткування”,</w:t>
      </w:r>
      <w:r w:rsidRPr="00A708C8">
        <w:rPr>
          <w:bCs/>
        </w:rPr>
        <w:t xml:space="preserve"> зареєстроване в Міністерстві юстиції України 23 лютого 2016 року за № 273/28403.</w:t>
      </w:r>
    </w:p>
    <w:p w14:paraId="4E21B78E" w14:textId="77777777" w:rsidR="00A83A56" w:rsidRPr="00A708C8" w:rsidRDefault="00A83A56" w:rsidP="00A83A56">
      <w:pPr>
        <w:ind w:firstLine="709"/>
        <w:rPr>
          <w:bCs/>
        </w:rPr>
      </w:pPr>
    </w:p>
    <w:p w14:paraId="7E8B9F32" w14:textId="5F92231D" w:rsidR="00A83A56" w:rsidRPr="00A708C8" w:rsidRDefault="00A83A56" w:rsidP="005926CF">
      <w:pPr>
        <w:pStyle w:val="af3"/>
        <w:numPr>
          <w:ilvl w:val="0"/>
          <w:numId w:val="30"/>
        </w:numPr>
        <w:ind w:left="0" w:firstLine="709"/>
        <w:rPr>
          <w:rFonts w:eastAsiaTheme="minorEastAsia"/>
          <w:noProof/>
          <w:lang w:eastAsia="en-US"/>
        </w:rPr>
      </w:pPr>
      <w:r w:rsidRPr="00A708C8">
        <w:rPr>
          <w:bCs/>
        </w:rPr>
        <w:t xml:space="preserve">Розпорядження </w:t>
      </w:r>
      <w:r w:rsidRPr="00A708C8">
        <w:t>Національної комісії, що здійснює державне регулювання у сфері ринків фінансових послуг, від 14 листопада 2017 року № 4258 “</w:t>
      </w:r>
      <w:r w:rsidRPr="00A708C8">
        <w:rPr>
          <w:bCs/>
        </w:rPr>
        <w:t>Про затвердження Вимог до методики розрахунку викупної суми за договором страхування життя”, зареєстроване в Міністерстві юстиції України 24 січня 2018 року за № 101/31553.</w:t>
      </w:r>
    </w:p>
    <w:p w14:paraId="4D672E7C" w14:textId="77777777" w:rsidR="00A83A56" w:rsidRPr="00A708C8" w:rsidRDefault="00A83A56" w:rsidP="00A83A56">
      <w:pPr>
        <w:ind w:firstLine="709"/>
        <w:rPr>
          <w:bCs/>
        </w:rPr>
      </w:pPr>
    </w:p>
    <w:p w14:paraId="7BE4693A" w14:textId="5BA211F2"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Національної комісії, що здійснює державне регулювання у сфері ринків фінансових послуг, від 18 вересня 2018 року № 1638 “</w:t>
      </w:r>
      <w:r w:rsidRPr="00A708C8">
        <w:rPr>
          <w:bCs/>
        </w:rPr>
        <w:t>Про внесення змін до Методики формування страхових резервів за видами страхування, іншими, ніж страхування життя”, зареєстроване в Міністерстві юстиції України 17 жовтня 2018 року за № 1169/32621.</w:t>
      </w:r>
    </w:p>
    <w:p w14:paraId="04A5CDA9" w14:textId="77777777" w:rsidR="00A83A56" w:rsidRPr="00A708C8" w:rsidRDefault="00A83A56" w:rsidP="00A83A56">
      <w:pPr>
        <w:ind w:firstLine="709"/>
        <w:rPr>
          <w:rFonts w:eastAsiaTheme="minorEastAsia"/>
          <w:noProof/>
          <w:lang w:eastAsia="en-US"/>
        </w:rPr>
      </w:pPr>
    </w:p>
    <w:p w14:paraId="67CF7BF9" w14:textId="6564C0B8" w:rsidR="00A83A56" w:rsidRPr="00A708C8" w:rsidRDefault="00A83A56" w:rsidP="005926CF">
      <w:pPr>
        <w:pStyle w:val="af3"/>
        <w:numPr>
          <w:ilvl w:val="0"/>
          <w:numId w:val="30"/>
        </w:numPr>
        <w:ind w:left="0" w:firstLine="709"/>
        <w:rPr>
          <w:bCs/>
        </w:rPr>
      </w:pPr>
      <w:r w:rsidRPr="00A708C8">
        <w:t>Р</w:t>
      </w:r>
      <w:r w:rsidRPr="00A708C8">
        <w:rPr>
          <w:bCs/>
        </w:rPr>
        <w:t xml:space="preserve">озпорядження </w:t>
      </w:r>
      <w:r w:rsidRPr="00A708C8">
        <w:t>Національної комісії, що здійснює державне регулювання у сфері ринків фінансових послуг, від 05 вересня 2019 року № 1708 “</w:t>
      </w:r>
      <w:r w:rsidRPr="00A708C8">
        <w:rPr>
          <w:bCs/>
        </w:rPr>
        <w:t>Про затвердження Змін до Методики формування страхових резервів за видами страхування, іншими, ніж страхування життя, та визнання таким, що втратило чинність, розпорядження Державної комісії з регулювання ринків фінансових послуг України від 13 листопада 2003 року №123”, зареєстроване в Міністерстві юстиції України 17 грудня 2019 року за № 1252/34223.</w:t>
      </w:r>
    </w:p>
    <w:p w14:paraId="3E7CB7FA" w14:textId="77777777" w:rsidR="00A83A56" w:rsidRPr="001A7B6C" w:rsidRDefault="00A83A56" w:rsidP="00A83A56">
      <w:pPr>
        <w:pStyle w:val="af3"/>
        <w:tabs>
          <w:tab w:val="left" w:pos="1134"/>
        </w:tabs>
        <w:ind w:left="709"/>
        <w:rPr>
          <w:lang w:eastAsia="en-US"/>
        </w:rPr>
      </w:pPr>
    </w:p>
    <w:p w14:paraId="56ED68CC" w14:textId="77777777" w:rsidR="00D95B2F" w:rsidRPr="00A83A56" w:rsidRDefault="00D95B2F" w:rsidP="00D95B2F">
      <w:pPr>
        <w:tabs>
          <w:tab w:val="left" w:pos="1134"/>
        </w:tabs>
        <w:jc w:val="left"/>
        <w:rPr>
          <w:caps/>
        </w:rPr>
      </w:pPr>
    </w:p>
    <w:p w14:paraId="6CDA46FA" w14:textId="77777777" w:rsidR="00D95B2F" w:rsidRPr="00A83A56" w:rsidRDefault="00D95B2F" w:rsidP="00FA508E">
      <w:pPr>
        <w:jc w:val="left"/>
      </w:pPr>
    </w:p>
    <w:sectPr w:rsidR="00D95B2F" w:rsidRPr="00A83A56" w:rsidSect="00E92AB4">
      <w:headerReference w:type="default" r:id="rId27"/>
      <w:pgSz w:w="11906" w:h="16838" w:code="9"/>
      <w:pgMar w:top="567" w:right="567" w:bottom="1701" w:left="1701" w:header="567" w:footer="567"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DA9D" w16cex:dateUtc="2022-09-16T08:21:00Z"/>
  <w16cex:commentExtensible w16cex:durableId="26CEE24B" w16cex:dateUtc="2022-09-16T08:53:00Z"/>
  <w16cex:commentExtensible w16cex:durableId="26CF11F6" w16cex:dateUtc="2022-09-16T12:17:00Z"/>
  <w16cex:commentExtensible w16cex:durableId="26CF03A7" w16cex:dateUtc="2022-09-16T11:16:00Z"/>
  <w16cex:commentExtensible w16cex:durableId="26CF0578" w16cex:dateUtc="2022-09-16T11:23:00Z"/>
  <w16cex:commentExtensible w16cex:durableId="26CF0664" w16cex:dateUtc="2022-09-16T11:27:00Z"/>
  <w16cex:commentExtensible w16cex:durableId="26CF080D" w16cex:dateUtc="2022-09-16T11:34:00Z"/>
  <w16cex:commentExtensible w16cex:durableId="26B6F23A" w16cex:dateUtc="2022-08-29T05:07:00Z"/>
  <w16cex:commentExtensible w16cex:durableId="26CF0BBA" w16cex:dateUtc="2022-09-16T11:50:00Z"/>
  <w16cex:commentExtensible w16cex:durableId="26B6F655" w16cex:dateUtc="2022-08-29T05:24:00Z"/>
  <w16cex:commentExtensible w16cex:durableId="26CF0DE9" w16cex:dateUtc="2022-09-16T11:59:00Z"/>
  <w16cex:commentExtensible w16cex:durableId="26B6F690" w16cex:dateUtc="2022-08-29T05:25:00Z"/>
  <w16cex:commentExtensible w16cex:durableId="26CF0EFD" w16cex:dateUtc="2022-09-16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D7683" w16cid:durableId="26B73247"/>
  <w16cid:commentId w16cid:paraId="582B104B" w16cid:durableId="26CDBE71"/>
  <w16cid:commentId w16cid:paraId="54DC83F8" w16cid:durableId="26D08B61"/>
  <w16cid:commentId w16cid:paraId="4AE0CD97" w16cid:durableId="26B73255"/>
  <w16cid:commentId w16cid:paraId="6BEB4CD8" w16cid:durableId="26CDBE84"/>
  <w16cid:commentId w16cid:paraId="259F9569" w16cid:durableId="26CEDA9D"/>
  <w16cid:commentId w16cid:paraId="194DDFD8" w16cid:durableId="26CEE24B"/>
  <w16cid:commentId w16cid:paraId="07A13A61" w16cid:durableId="26CF11F6"/>
  <w16cid:commentId w16cid:paraId="26D10432" w16cid:durableId="26B73270"/>
  <w16cid:commentId w16cid:paraId="27BB3240" w16cid:durableId="26CDBEB6"/>
  <w16cid:commentId w16cid:paraId="74A027F2" w16cid:durableId="26D08B69"/>
  <w16cid:commentId w16cid:paraId="38CD5A10" w16cid:durableId="26B73271"/>
  <w16cid:commentId w16cid:paraId="26583C93" w16cid:durableId="26CDBEB8"/>
  <w16cid:commentId w16cid:paraId="1BE96A87" w16cid:durableId="26D08B6C"/>
  <w16cid:commentId w16cid:paraId="29B9FFDB" w16cid:durableId="26D08B6D"/>
  <w16cid:commentId w16cid:paraId="56E90709" w16cid:durableId="26CF03A7"/>
  <w16cid:commentId w16cid:paraId="598B4D17" w16cid:durableId="26B73272"/>
  <w16cid:commentId w16cid:paraId="4C8BC8FB" w16cid:durableId="26CDBEBA"/>
  <w16cid:commentId w16cid:paraId="17A44C65" w16cid:durableId="26B73275"/>
  <w16cid:commentId w16cid:paraId="327B8B6E" w16cid:durableId="26CDBEC0"/>
  <w16cid:commentId w16cid:paraId="6C81C230" w16cid:durableId="26CF0578"/>
  <w16cid:commentId w16cid:paraId="0FAE2B82" w16cid:durableId="26B73277"/>
  <w16cid:commentId w16cid:paraId="5F10B76D" w16cid:durableId="26CDBEC4"/>
  <w16cid:commentId w16cid:paraId="614573CD" w16cid:durableId="26D08B76"/>
  <w16cid:commentId w16cid:paraId="7D9DBE6A" w16cid:durableId="26B73287"/>
  <w16cid:commentId w16cid:paraId="37E19A5E" w16cid:durableId="26CDBEDE"/>
  <w16cid:commentId w16cid:paraId="47BB11A3" w16cid:durableId="26CF0664"/>
  <w16cid:commentId w16cid:paraId="0E1A4CC1" w16cid:durableId="26B7328A"/>
  <w16cid:commentId w16cid:paraId="78F17CEE" w16cid:durableId="26CDBEE2"/>
  <w16cid:commentId w16cid:paraId="584C6AF9" w16cid:durableId="26D08B7C"/>
  <w16cid:commentId w16cid:paraId="3192DBF6" w16cid:durableId="26B73294"/>
  <w16cid:commentId w16cid:paraId="29D28820" w16cid:durableId="26CDBEEF"/>
  <w16cid:commentId w16cid:paraId="6716B76F" w16cid:durableId="26B732A3"/>
  <w16cid:commentId w16cid:paraId="3B519006" w16cid:durableId="26CDBF05"/>
  <w16cid:commentId w16cid:paraId="0009891E" w16cid:durableId="26CF080D"/>
  <w16cid:commentId w16cid:paraId="4A2F8C34" w16cid:durableId="26B6F23A"/>
  <w16cid:commentId w16cid:paraId="18ED6499" w16cid:durableId="26CDBF31"/>
  <w16cid:commentId w16cid:paraId="61932586" w16cid:durableId="26CF0BBA"/>
  <w16cid:commentId w16cid:paraId="357FD146" w16cid:durableId="26B6F655"/>
  <w16cid:commentId w16cid:paraId="1CD28C4B" w16cid:durableId="26CDBF40"/>
  <w16cid:commentId w16cid:paraId="3C3DBE28" w16cid:durableId="26CF0DE9"/>
  <w16cid:commentId w16cid:paraId="5F6758EE" w16cid:durableId="26B6F690"/>
  <w16cid:commentId w16cid:paraId="2231EF2E" w16cid:durableId="26CDBF45"/>
  <w16cid:commentId w16cid:paraId="3665F78F" w16cid:durableId="26CF0EFD"/>
  <w16cid:commentId w16cid:paraId="1DD3E669" w16cid:durableId="26CDBF5E"/>
  <w16cid:commentId w16cid:paraId="653B13A6" w16cid:durableId="26CDBF5F"/>
  <w16cid:commentId w16cid:paraId="266DA86A" w16cid:durableId="26CDBF60"/>
  <w16cid:commentId w16cid:paraId="57E2AD91" w16cid:durableId="26CDBF61"/>
  <w16cid:commentId w16cid:paraId="099FACFF" w16cid:durableId="26CDBF62"/>
  <w16cid:commentId w16cid:paraId="4DBC5BB2" w16cid:durableId="26CDBF63"/>
  <w16cid:commentId w16cid:paraId="568BA3D7" w16cid:durableId="26CDBF64"/>
  <w16cid:commentId w16cid:paraId="461955FB" w16cid:durableId="26CDBF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02344" w14:textId="77777777" w:rsidR="00F4364E" w:rsidRDefault="00F4364E" w:rsidP="00E53CCD">
      <w:r>
        <w:separator/>
      </w:r>
    </w:p>
  </w:endnote>
  <w:endnote w:type="continuationSeparator" w:id="0">
    <w:p w14:paraId="182545C2" w14:textId="77777777" w:rsidR="00F4364E" w:rsidRDefault="00F4364E"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altName w:val="Haettenschweiler"/>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E05B" w14:textId="77777777" w:rsidR="00630E0E" w:rsidRPr="00AB062E" w:rsidRDefault="00630E0E" w:rsidP="00F93C70">
    <w:pPr>
      <w:pStyle w:val="a5"/>
      <w:jc w:val="right"/>
      <w:rPr>
        <w:color w:val="FFFFFF" w:themeColor="background1"/>
      </w:rPr>
    </w:pPr>
    <w:r w:rsidRPr="00AB062E">
      <w:rPr>
        <w:color w:val="FFFFFF" w:themeColor="background1"/>
      </w:rPr>
      <w:t>Шаблон</w:t>
    </w:r>
  </w:p>
  <w:p w14:paraId="5588C272" w14:textId="77777777" w:rsidR="00630E0E" w:rsidRPr="00F93C70" w:rsidRDefault="00630E0E" w:rsidP="00F93C70">
    <w:pPr>
      <w:pStyle w:val="a7"/>
      <w:jc w:val="right"/>
      <w:rPr>
        <w:color w:val="FFFFFF" w:themeColor="background1"/>
      </w:rPr>
    </w:pPr>
    <w:r w:rsidRPr="00F93C70">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B3B8" w14:textId="77777777" w:rsidR="00F4364E" w:rsidRDefault="00F4364E" w:rsidP="00E53CCD">
      <w:r>
        <w:separator/>
      </w:r>
    </w:p>
  </w:footnote>
  <w:footnote w:type="continuationSeparator" w:id="0">
    <w:p w14:paraId="00D652F5" w14:textId="77777777" w:rsidR="00F4364E" w:rsidRDefault="00F4364E"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8B49" w14:textId="5F9FA57D" w:rsidR="00630E0E" w:rsidRDefault="00630E0E">
    <w:pPr>
      <w:pStyle w:val="a5"/>
      <w:jc w:val="center"/>
    </w:pPr>
    <w:r>
      <w:fldChar w:fldCharType="begin"/>
    </w:r>
    <w:r>
      <w:instrText xml:space="preserve"> PAGE   \* MERGEFORMAT </w:instrText>
    </w:r>
    <w:r>
      <w:fldChar w:fldCharType="separate"/>
    </w:r>
    <w:r w:rsidR="004D7957">
      <w:rPr>
        <w:noProof/>
      </w:rPr>
      <w:t>2</w:t>
    </w:r>
    <w:r>
      <w:fldChar w:fldCharType="end"/>
    </w:r>
  </w:p>
  <w:p w14:paraId="0E66DA64" w14:textId="77777777" w:rsidR="00630E0E" w:rsidRDefault="00630E0E">
    <w:pPr>
      <w:pStyle w:val="a5"/>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C55B" w14:textId="098C45A9" w:rsidR="00630E0E" w:rsidRDefault="00630E0E">
    <w:pPr>
      <w:pStyle w:val="a5"/>
      <w:jc w:val="center"/>
    </w:pPr>
    <w:r>
      <w:fldChar w:fldCharType="begin"/>
    </w:r>
    <w:r>
      <w:instrText xml:space="preserve"> PAGE   \* MERGEFORMAT </w:instrText>
    </w:r>
    <w:r>
      <w:fldChar w:fldCharType="separate"/>
    </w:r>
    <w:r>
      <w:rPr>
        <w:noProof/>
      </w:rPr>
      <w:t>2</w:t>
    </w:r>
    <w:r>
      <w:fldChar w:fldCharType="end"/>
    </w:r>
  </w:p>
  <w:p w14:paraId="44C71923" w14:textId="77777777" w:rsidR="00630E0E" w:rsidRDefault="00630E0E" w:rsidP="00CB609E">
    <w:pPr>
      <w:pStyle w:val="a5"/>
      <w:jc w:val="right"/>
    </w:pPr>
    <w:r>
      <w:t>Продовження додатка 5</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D1B3" w14:textId="77777777" w:rsidR="00630E0E" w:rsidRDefault="00630E0E">
    <w:pPr>
      <w:pStyle w:val="a5"/>
    </w:pPr>
  </w:p>
  <w:p w14:paraId="16D783FD" w14:textId="77777777" w:rsidR="00630E0E" w:rsidRDefault="00630E0E">
    <w:pPr>
      <w:pStyle w:val="a5"/>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95D8" w14:textId="6456CDEF" w:rsidR="00630E0E" w:rsidRDefault="00630E0E">
    <w:pPr>
      <w:pStyle w:val="a5"/>
      <w:jc w:val="center"/>
    </w:pPr>
    <w:r>
      <w:fldChar w:fldCharType="begin"/>
    </w:r>
    <w:r>
      <w:instrText xml:space="preserve"> PAGE   \* MERGEFORMAT </w:instrText>
    </w:r>
    <w:r>
      <w:fldChar w:fldCharType="separate"/>
    </w:r>
    <w:r w:rsidR="004D7957">
      <w:rPr>
        <w:noProof/>
      </w:rPr>
      <w:t>2</w:t>
    </w:r>
    <w:r>
      <w:fldChar w:fldCharType="end"/>
    </w:r>
  </w:p>
  <w:p w14:paraId="3E51502B" w14:textId="3A29EC66" w:rsidR="00630E0E" w:rsidRDefault="00630E0E" w:rsidP="00CB609E">
    <w:pPr>
      <w:pStyle w:val="a5"/>
      <w:jc w:val="right"/>
    </w:pPr>
    <w:r>
      <w:t>Продовження додатка 6</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F24D" w14:textId="63A43331" w:rsidR="00630E0E" w:rsidRDefault="00630E0E">
    <w:pPr>
      <w:pStyle w:val="a5"/>
      <w:jc w:val="center"/>
    </w:pPr>
    <w:r>
      <w:fldChar w:fldCharType="begin"/>
    </w:r>
    <w:r>
      <w:instrText xml:space="preserve"> PAGE   \* MERGEFORMAT </w:instrText>
    </w:r>
    <w:r>
      <w:fldChar w:fldCharType="separate"/>
    </w:r>
    <w:r w:rsidR="004D7957">
      <w:rPr>
        <w:noProof/>
      </w:rPr>
      <w:t>2</w:t>
    </w:r>
    <w:r>
      <w:fldChar w:fldCharType="end"/>
    </w:r>
  </w:p>
  <w:p w14:paraId="6C385693" w14:textId="7C72AAA3" w:rsidR="00630E0E" w:rsidRDefault="00630E0E" w:rsidP="00CB609E">
    <w:pPr>
      <w:pStyle w:val="a5"/>
      <w:jc w:val="right"/>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80A1" w14:textId="792FBF67" w:rsidR="00630E0E" w:rsidRPr="004D7957" w:rsidRDefault="004D7957" w:rsidP="004D7957">
    <w:pPr>
      <w:pStyle w:val="a5"/>
      <w:jc w:val="right"/>
      <w:rPr>
        <w:sz w:val="24"/>
        <w:szCs w:val="24"/>
      </w:rPr>
    </w:pPr>
    <w:r w:rsidRPr="004D7957">
      <w:rPr>
        <w:sz w:val="24"/>
        <w:szCs w:val="24"/>
      </w:rPr>
      <w:t>ПРОЄКТ</w:t>
    </w:r>
  </w:p>
  <w:p w14:paraId="23606FB1" w14:textId="77777777" w:rsidR="00630E0E" w:rsidRDefault="00630E0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579C" w14:textId="705A83DF" w:rsidR="00630E0E" w:rsidRDefault="00630E0E">
    <w:pPr>
      <w:pStyle w:val="a5"/>
      <w:jc w:val="center"/>
    </w:pPr>
    <w:r>
      <w:fldChar w:fldCharType="begin"/>
    </w:r>
    <w:r>
      <w:instrText xml:space="preserve"> PAGE   \* MERGEFORMAT </w:instrText>
    </w:r>
    <w:r>
      <w:fldChar w:fldCharType="separate"/>
    </w:r>
    <w:r w:rsidR="004D7957">
      <w:rPr>
        <w:noProof/>
      </w:rPr>
      <w:t>51</w:t>
    </w:r>
    <w:r>
      <w:fldChar w:fldCharType="end"/>
    </w:r>
  </w:p>
  <w:p w14:paraId="798ADD8C" w14:textId="77777777" w:rsidR="00630E0E" w:rsidRDefault="00630E0E">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F6C3" w14:textId="15F76130" w:rsidR="00630E0E" w:rsidRDefault="00630E0E">
    <w:pPr>
      <w:pStyle w:val="a5"/>
      <w:jc w:val="center"/>
    </w:pPr>
    <w:r>
      <w:fldChar w:fldCharType="begin"/>
    </w:r>
    <w:r>
      <w:instrText xml:space="preserve"> PAGE   \* MERGEFORMAT </w:instrText>
    </w:r>
    <w:r>
      <w:fldChar w:fldCharType="separate"/>
    </w:r>
    <w:r w:rsidR="004D7957">
      <w:rPr>
        <w:noProof/>
      </w:rPr>
      <w:t>4</w:t>
    </w:r>
    <w:r>
      <w:fldChar w:fldCharType="end"/>
    </w:r>
  </w:p>
  <w:p w14:paraId="088F7BD9" w14:textId="19850A02" w:rsidR="00630E0E" w:rsidRDefault="00630E0E" w:rsidP="00CB609E">
    <w:pPr>
      <w:pStyle w:val="a5"/>
      <w:jc w:val="right"/>
    </w:pPr>
    <w:r>
      <w:t>Продовження додатка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F2C7" w14:textId="77777777" w:rsidR="00630E0E" w:rsidRDefault="00630E0E">
    <w:pPr>
      <w:pStyle w:val="a5"/>
    </w:pPr>
  </w:p>
  <w:p w14:paraId="77187E60" w14:textId="77777777" w:rsidR="00630E0E" w:rsidRDefault="00630E0E">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EF515" w14:textId="7AB4BC50" w:rsidR="00630E0E" w:rsidRDefault="00630E0E">
    <w:pPr>
      <w:pStyle w:val="a5"/>
      <w:jc w:val="center"/>
    </w:pPr>
    <w:r>
      <w:fldChar w:fldCharType="begin"/>
    </w:r>
    <w:r>
      <w:instrText xml:space="preserve"> PAGE   \* MERGEFORMAT </w:instrText>
    </w:r>
    <w:r>
      <w:fldChar w:fldCharType="separate"/>
    </w:r>
    <w:r w:rsidR="004D7957">
      <w:rPr>
        <w:noProof/>
      </w:rPr>
      <w:t>13</w:t>
    </w:r>
    <w:r>
      <w:fldChar w:fldCharType="end"/>
    </w:r>
  </w:p>
  <w:p w14:paraId="325CF47B" w14:textId="04DE9ABF" w:rsidR="00630E0E" w:rsidRDefault="00630E0E" w:rsidP="00CB609E">
    <w:pPr>
      <w:pStyle w:val="a5"/>
      <w:jc w:val="right"/>
    </w:pPr>
    <w:r>
      <w:t>Продовження додатка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B1DF" w14:textId="77777777" w:rsidR="00630E0E" w:rsidRDefault="00630E0E">
    <w:pPr>
      <w:pStyle w:val="a5"/>
    </w:pPr>
  </w:p>
  <w:p w14:paraId="45D078D3" w14:textId="77777777" w:rsidR="00630E0E" w:rsidRDefault="00630E0E">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63C7" w14:textId="55D3BF2F" w:rsidR="00630E0E" w:rsidRDefault="00630E0E">
    <w:pPr>
      <w:pStyle w:val="a5"/>
      <w:jc w:val="center"/>
    </w:pPr>
    <w:r>
      <w:fldChar w:fldCharType="begin"/>
    </w:r>
    <w:r>
      <w:instrText xml:space="preserve"> PAGE   \* MERGEFORMAT </w:instrText>
    </w:r>
    <w:r>
      <w:fldChar w:fldCharType="separate"/>
    </w:r>
    <w:r w:rsidR="004D7957">
      <w:rPr>
        <w:noProof/>
      </w:rPr>
      <w:t>3</w:t>
    </w:r>
    <w:r>
      <w:fldChar w:fldCharType="end"/>
    </w:r>
  </w:p>
  <w:p w14:paraId="464BA155" w14:textId="4D6B8AA1" w:rsidR="00630E0E" w:rsidRDefault="00630E0E" w:rsidP="00CB609E">
    <w:pPr>
      <w:pStyle w:val="a5"/>
      <w:jc w:val="right"/>
    </w:pPr>
    <w:r>
      <w:t>Продовження додатка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AF55" w14:textId="77777777" w:rsidR="00630E0E" w:rsidRDefault="00630E0E">
    <w:pPr>
      <w:pStyle w:val="a5"/>
    </w:pPr>
  </w:p>
  <w:p w14:paraId="545932A2" w14:textId="77777777" w:rsidR="00630E0E" w:rsidRDefault="00630E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99C"/>
    <w:multiLevelType w:val="hybridMultilevel"/>
    <w:tmpl w:val="9FBEB712"/>
    <w:lvl w:ilvl="0" w:tplc="04220011">
      <w:start w:val="1"/>
      <w:numFmt w:val="decimal"/>
      <w:lvlText w:val="%1)"/>
      <w:lvlJc w:val="left"/>
      <w:pPr>
        <w:ind w:left="2250" w:hanging="360"/>
      </w:pPr>
    </w:lvl>
    <w:lvl w:ilvl="1" w:tplc="04220019" w:tentative="1">
      <w:start w:val="1"/>
      <w:numFmt w:val="lowerLetter"/>
      <w:lvlText w:val="%2."/>
      <w:lvlJc w:val="left"/>
      <w:pPr>
        <w:ind w:left="2970" w:hanging="360"/>
      </w:pPr>
    </w:lvl>
    <w:lvl w:ilvl="2" w:tplc="0422001B" w:tentative="1">
      <w:start w:val="1"/>
      <w:numFmt w:val="lowerRoman"/>
      <w:lvlText w:val="%3."/>
      <w:lvlJc w:val="right"/>
      <w:pPr>
        <w:ind w:left="3690" w:hanging="180"/>
      </w:pPr>
    </w:lvl>
    <w:lvl w:ilvl="3" w:tplc="0422000F" w:tentative="1">
      <w:start w:val="1"/>
      <w:numFmt w:val="decimal"/>
      <w:lvlText w:val="%4."/>
      <w:lvlJc w:val="left"/>
      <w:pPr>
        <w:ind w:left="4410" w:hanging="360"/>
      </w:pPr>
    </w:lvl>
    <w:lvl w:ilvl="4" w:tplc="04220019" w:tentative="1">
      <w:start w:val="1"/>
      <w:numFmt w:val="lowerLetter"/>
      <w:lvlText w:val="%5."/>
      <w:lvlJc w:val="left"/>
      <w:pPr>
        <w:ind w:left="5130" w:hanging="360"/>
      </w:pPr>
    </w:lvl>
    <w:lvl w:ilvl="5" w:tplc="0422001B" w:tentative="1">
      <w:start w:val="1"/>
      <w:numFmt w:val="lowerRoman"/>
      <w:lvlText w:val="%6."/>
      <w:lvlJc w:val="right"/>
      <w:pPr>
        <w:ind w:left="5850" w:hanging="180"/>
      </w:pPr>
    </w:lvl>
    <w:lvl w:ilvl="6" w:tplc="0422000F" w:tentative="1">
      <w:start w:val="1"/>
      <w:numFmt w:val="decimal"/>
      <w:lvlText w:val="%7."/>
      <w:lvlJc w:val="left"/>
      <w:pPr>
        <w:ind w:left="6570" w:hanging="360"/>
      </w:pPr>
    </w:lvl>
    <w:lvl w:ilvl="7" w:tplc="04220019" w:tentative="1">
      <w:start w:val="1"/>
      <w:numFmt w:val="lowerLetter"/>
      <w:lvlText w:val="%8."/>
      <w:lvlJc w:val="left"/>
      <w:pPr>
        <w:ind w:left="7290" w:hanging="360"/>
      </w:pPr>
    </w:lvl>
    <w:lvl w:ilvl="8" w:tplc="0422001B" w:tentative="1">
      <w:start w:val="1"/>
      <w:numFmt w:val="lowerRoman"/>
      <w:lvlText w:val="%9."/>
      <w:lvlJc w:val="right"/>
      <w:pPr>
        <w:ind w:left="8010" w:hanging="180"/>
      </w:pPr>
    </w:lvl>
  </w:abstractNum>
  <w:abstractNum w:abstractNumId="1" w15:restartNumberingAfterBreak="0">
    <w:nsid w:val="09066419"/>
    <w:multiLevelType w:val="hybridMultilevel"/>
    <w:tmpl w:val="F16439DC"/>
    <w:lvl w:ilvl="0" w:tplc="12803710">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15:restartNumberingAfterBreak="0">
    <w:nsid w:val="09733CD6"/>
    <w:multiLevelType w:val="hybridMultilevel"/>
    <w:tmpl w:val="2C02AFC8"/>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15:restartNumberingAfterBreak="0">
    <w:nsid w:val="0ED53DBC"/>
    <w:multiLevelType w:val="hybridMultilevel"/>
    <w:tmpl w:val="0F6E2CC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15:restartNumberingAfterBreak="0">
    <w:nsid w:val="0F1D7926"/>
    <w:multiLevelType w:val="multilevel"/>
    <w:tmpl w:val="CE124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D12772"/>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1F22427"/>
    <w:multiLevelType w:val="hybridMultilevel"/>
    <w:tmpl w:val="EB245FD8"/>
    <w:lvl w:ilvl="0" w:tplc="73D8BE30">
      <w:start w:val="1"/>
      <w:numFmt w:val="decimal"/>
      <w:lvlText w:val="%1)"/>
      <w:lvlJc w:val="left"/>
      <w:pPr>
        <w:ind w:left="3479" w:hanging="360"/>
      </w:pPr>
      <w:rPr>
        <w:rFonts w:cs="Times New Roman" w:hint="default"/>
        <w:color w:val="auto"/>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6AF74B1"/>
    <w:multiLevelType w:val="hybridMultilevel"/>
    <w:tmpl w:val="15B62CF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8301379"/>
    <w:multiLevelType w:val="hybridMultilevel"/>
    <w:tmpl w:val="95A8E00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8343984"/>
    <w:multiLevelType w:val="hybridMultilevel"/>
    <w:tmpl w:val="638AFA1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219222DE"/>
    <w:multiLevelType w:val="hybridMultilevel"/>
    <w:tmpl w:val="3684C4DC"/>
    <w:lvl w:ilvl="0" w:tplc="0422000F">
      <w:start w:val="1"/>
      <w:numFmt w:val="decimal"/>
      <w:lvlText w:val="%1."/>
      <w:lvlJc w:val="left"/>
      <w:pPr>
        <w:ind w:left="720" w:hanging="360"/>
      </w:pPr>
    </w:lvl>
    <w:lvl w:ilvl="1" w:tplc="663A18A4">
      <w:start w:val="1"/>
      <w:numFmt w:val="decimal"/>
      <w:lvlText w:val="%2)"/>
      <w:lvlJc w:val="left"/>
      <w:pPr>
        <w:ind w:left="1476" w:hanging="396"/>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9B5E93"/>
    <w:multiLevelType w:val="multilevel"/>
    <w:tmpl w:val="0BEE0874"/>
    <w:styleLink w:val="NoList1"/>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12" w15:restartNumberingAfterBreak="0">
    <w:nsid w:val="226F31E6"/>
    <w:multiLevelType w:val="hybridMultilevel"/>
    <w:tmpl w:val="0C3EF9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F8295D"/>
    <w:multiLevelType w:val="hybridMultilevel"/>
    <w:tmpl w:val="44F28178"/>
    <w:lvl w:ilvl="0" w:tplc="04220011">
      <w:start w:val="1"/>
      <w:numFmt w:val="decimal"/>
      <w:lvlText w:val="%1)"/>
      <w:lvlJc w:val="left"/>
      <w:pPr>
        <w:ind w:left="2486" w:hanging="360"/>
      </w:pPr>
      <w:rPr>
        <w:rFonts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15:restartNumberingAfterBreak="0">
    <w:nsid w:val="25240BA2"/>
    <w:multiLevelType w:val="hybridMultilevel"/>
    <w:tmpl w:val="CED422F2"/>
    <w:lvl w:ilvl="0" w:tplc="04220011">
      <w:start w:val="1"/>
      <w:numFmt w:val="decimal"/>
      <w:lvlText w:val="%1)"/>
      <w:lvlJc w:val="left"/>
      <w:pPr>
        <w:ind w:left="1530" w:hanging="360"/>
      </w:pPr>
    </w:lvl>
    <w:lvl w:ilvl="1" w:tplc="04220019">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abstractNum w:abstractNumId="15" w15:restartNumberingAfterBreak="0">
    <w:nsid w:val="26426EED"/>
    <w:multiLevelType w:val="hybridMultilevel"/>
    <w:tmpl w:val="9266BF84"/>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6" w15:restartNumberingAfterBreak="0">
    <w:nsid w:val="267A48F9"/>
    <w:multiLevelType w:val="hybridMultilevel"/>
    <w:tmpl w:val="65CEFE28"/>
    <w:lvl w:ilvl="0" w:tplc="862A963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A80BBA"/>
    <w:multiLevelType w:val="hybridMultilevel"/>
    <w:tmpl w:val="3D1828E0"/>
    <w:lvl w:ilvl="0" w:tplc="04220011">
      <w:start w:val="1"/>
      <w:numFmt w:val="decimal"/>
      <w:lvlText w:val="%1)"/>
      <w:lvlJc w:val="left"/>
      <w:pPr>
        <w:ind w:left="1530" w:hanging="360"/>
      </w:pPr>
    </w:lvl>
    <w:lvl w:ilvl="1" w:tplc="04220019">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abstractNum w:abstractNumId="18" w15:restartNumberingAfterBreak="0">
    <w:nsid w:val="2CC40AD9"/>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15:restartNumberingAfterBreak="0">
    <w:nsid w:val="2E6E5F68"/>
    <w:multiLevelType w:val="hybridMultilevel"/>
    <w:tmpl w:val="CEA895E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30160A5C"/>
    <w:multiLevelType w:val="hybridMultilevel"/>
    <w:tmpl w:val="136201D4"/>
    <w:lvl w:ilvl="0" w:tplc="04090011">
      <w:start w:val="1"/>
      <w:numFmt w:val="decimal"/>
      <w:lvlText w:val="%1)"/>
      <w:lvlJc w:val="left"/>
      <w:pPr>
        <w:ind w:left="3196" w:hanging="360"/>
      </w:pPr>
      <w:rPr>
        <w:rFonts w:cs="Times New Roman"/>
      </w:rPr>
    </w:lvl>
    <w:lvl w:ilvl="1" w:tplc="04090019" w:tentative="1">
      <w:start w:val="1"/>
      <w:numFmt w:val="lowerLetter"/>
      <w:lvlText w:val="%2."/>
      <w:lvlJc w:val="left"/>
      <w:pPr>
        <w:ind w:left="3916" w:hanging="360"/>
      </w:pPr>
      <w:rPr>
        <w:rFonts w:cs="Times New Roman"/>
      </w:rPr>
    </w:lvl>
    <w:lvl w:ilvl="2" w:tplc="0409001B" w:tentative="1">
      <w:start w:val="1"/>
      <w:numFmt w:val="lowerRoman"/>
      <w:lvlText w:val="%3."/>
      <w:lvlJc w:val="right"/>
      <w:pPr>
        <w:ind w:left="4636" w:hanging="180"/>
      </w:pPr>
      <w:rPr>
        <w:rFonts w:cs="Times New Roman"/>
      </w:rPr>
    </w:lvl>
    <w:lvl w:ilvl="3" w:tplc="0409000F" w:tentative="1">
      <w:start w:val="1"/>
      <w:numFmt w:val="decimal"/>
      <w:lvlText w:val="%4."/>
      <w:lvlJc w:val="left"/>
      <w:pPr>
        <w:ind w:left="5356" w:hanging="360"/>
      </w:pPr>
      <w:rPr>
        <w:rFonts w:cs="Times New Roman"/>
      </w:rPr>
    </w:lvl>
    <w:lvl w:ilvl="4" w:tplc="04090019" w:tentative="1">
      <w:start w:val="1"/>
      <w:numFmt w:val="lowerLetter"/>
      <w:lvlText w:val="%5."/>
      <w:lvlJc w:val="left"/>
      <w:pPr>
        <w:ind w:left="6076" w:hanging="360"/>
      </w:pPr>
      <w:rPr>
        <w:rFonts w:cs="Times New Roman"/>
      </w:rPr>
    </w:lvl>
    <w:lvl w:ilvl="5" w:tplc="0409001B" w:tentative="1">
      <w:start w:val="1"/>
      <w:numFmt w:val="lowerRoman"/>
      <w:lvlText w:val="%6."/>
      <w:lvlJc w:val="right"/>
      <w:pPr>
        <w:ind w:left="6796" w:hanging="180"/>
      </w:pPr>
      <w:rPr>
        <w:rFonts w:cs="Times New Roman"/>
      </w:rPr>
    </w:lvl>
    <w:lvl w:ilvl="6" w:tplc="0409000F" w:tentative="1">
      <w:start w:val="1"/>
      <w:numFmt w:val="decimal"/>
      <w:lvlText w:val="%7."/>
      <w:lvlJc w:val="left"/>
      <w:pPr>
        <w:ind w:left="7516" w:hanging="360"/>
      </w:pPr>
      <w:rPr>
        <w:rFonts w:cs="Times New Roman"/>
      </w:rPr>
    </w:lvl>
    <w:lvl w:ilvl="7" w:tplc="04090019" w:tentative="1">
      <w:start w:val="1"/>
      <w:numFmt w:val="lowerLetter"/>
      <w:lvlText w:val="%8."/>
      <w:lvlJc w:val="left"/>
      <w:pPr>
        <w:ind w:left="8236" w:hanging="360"/>
      </w:pPr>
      <w:rPr>
        <w:rFonts w:cs="Times New Roman"/>
      </w:rPr>
    </w:lvl>
    <w:lvl w:ilvl="8" w:tplc="0409001B" w:tentative="1">
      <w:start w:val="1"/>
      <w:numFmt w:val="lowerRoman"/>
      <w:lvlText w:val="%9."/>
      <w:lvlJc w:val="right"/>
      <w:pPr>
        <w:ind w:left="8956" w:hanging="180"/>
      </w:pPr>
      <w:rPr>
        <w:rFonts w:cs="Times New Roman"/>
      </w:rPr>
    </w:lvl>
  </w:abstractNum>
  <w:abstractNum w:abstractNumId="21" w15:restartNumberingAfterBreak="0">
    <w:nsid w:val="31427F8B"/>
    <w:multiLevelType w:val="hybridMultilevel"/>
    <w:tmpl w:val="C68A1514"/>
    <w:lvl w:ilvl="0" w:tplc="E13C498A">
      <w:start w:val="1"/>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15:restartNumberingAfterBreak="0">
    <w:nsid w:val="32D71562"/>
    <w:multiLevelType w:val="hybridMultilevel"/>
    <w:tmpl w:val="0F349900"/>
    <w:lvl w:ilvl="0" w:tplc="73D8BE30">
      <w:start w:val="1"/>
      <w:numFmt w:val="decimal"/>
      <w:lvlText w:val="%1)"/>
      <w:lvlJc w:val="left"/>
      <w:pPr>
        <w:ind w:left="1429" w:hanging="360"/>
      </w:pPr>
      <w:rPr>
        <w:rFonts w:cs="Times New Roman" w:hint="default"/>
        <w:color w:val="auto"/>
        <w:sz w:val="28"/>
        <w:szCs w:val="28"/>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3" w15:restartNumberingAfterBreak="0">
    <w:nsid w:val="32DB4696"/>
    <w:multiLevelType w:val="hybridMultilevel"/>
    <w:tmpl w:val="69100C6E"/>
    <w:lvl w:ilvl="0" w:tplc="73D8BE30">
      <w:start w:val="1"/>
      <w:numFmt w:val="decimal"/>
      <w:lvlText w:val="%1)"/>
      <w:lvlJc w:val="left"/>
      <w:pPr>
        <w:ind w:left="1429" w:hanging="360"/>
      </w:pPr>
      <w:rPr>
        <w:rFonts w:cs="Times New Roman"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4" w15:restartNumberingAfterBreak="0">
    <w:nsid w:val="331D21E6"/>
    <w:multiLevelType w:val="hybridMultilevel"/>
    <w:tmpl w:val="65CEFE28"/>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7CA741D"/>
    <w:multiLevelType w:val="hybridMultilevel"/>
    <w:tmpl w:val="14A4568E"/>
    <w:lvl w:ilvl="0" w:tplc="11647CA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6" w15:restartNumberingAfterBreak="0">
    <w:nsid w:val="38FF445C"/>
    <w:multiLevelType w:val="hybridMultilevel"/>
    <w:tmpl w:val="BADC0712"/>
    <w:lvl w:ilvl="0" w:tplc="73D8BE30">
      <w:start w:val="1"/>
      <w:numFmt w:val="decimal"/>
      <w:lvlText w:val="%1)"/>
      <w:lvlJc w:val="left"/>
      <w:pPr>
        <w:ind w:left="4613" w:hanging="360"/>
      </w:pPr>
      <w:rPr>
        <w:rFonts w:cs="Times New Roman" w:hint="default"/>
        <w:color w:val="auto"/>
        <w:sz w:val="28"/>
        <w:szCs w:val="28"/>
      </w:rPr>
    </w:lvl>
    <w:lvl w:ilvl="1" w:tplc="04090019">
      <w:start w:val="1"/>
      <w:numFmt w:val="lowerLetter"/>
      <w:lvlText w:val="%2."/>
      <w:lvlJc w:val="left"/>
      <w:pPr>
        <w:ind w:left="4223" w:hanging="360"/>
      </w:pPr>
      <w:rPr>
        <w:rFonts w:cs="Times New Roman"/>
      </w:rPr>
    </w:lvl>
    <w:lvl w:ilvl="2" w:tplc="0409001B" w:tentative="1">
      <w:start w:val="1"/>
      <w:numFmt w:val="lowerRoman"/>
      <w:lvlText w:val="%3."/>
      <w:lvlJc w:val="right"/>
      <w:pPr>
        <w:ind w:left="4943" w:hanging="180"/>
      </w:pPr>
      <w:rPr>
        <w:rFonts w:cs="Times New Roman"/>
      </w:rPr>
    </w:lvl>
    <w:lvl w:ilvl="3" w:tplc="0409000F" w:tentative="1">
      <w:start w:val="1"/>
      <w:numFmt w:val="decimal"/>
      <w:lvlText w:val="%4."/>
      <w:lvlJc w:val="left"/>
      <w:pPr>
        <w:ind w:left="5663" w:hanging="360"/>
      </w:pPr>
      <w:rPr>
        <w:rFonts w:cs="Times New Roman"/>
      </w:rPr>
    </w:lvl>
    <w:lvl w:ilvl="4" w:tplc="04090019" w:tentative="1">
      <w:start w:val="1"/>
      <w:numFmt w:val="lowerLetter"/>
      <w:lvlText w:val="%5."/>
      <w:lvlJc w:val="left"/>
      <w:pPr>
        <w:ind w:left="6383" w:hanging="360"/>
      </w:pPr>
      <w:rPr>
        <w:rFonts w:cs="Times New Roman"/>
      </w:rPr>
    </w:lvl>
    <w:lvl w:ilvl="5" w:tplc="0409001B" w:tentative="1">
      <w:start w:val="1"/>
      <w:numFmt w:val="lowerRoman"/>
      <w:lvlText w:val="%6."/>
      <w:lvlJc w:val="right"/>
      <w:pPr>
        <w:ind w:left="7103" w:hanging="180"/>
      </w:pPr>
      <w:rPr>
        <w:rFonts w:cs="Times New Roman"/>
      </w:rPr>
    </w:lvl>
    <w:lvl w:ilvl="6" w:tplc="0409000F" w:tentative="1">
      <w:start w:val="1"/>
      <w:numFmt w:val="decimal"/>
      <w:lvlText w:val="%7."/>
      <w:lvlJc w:val="left"/>
      <w:pPr>
        <w:ind w:left="7823" w:hanging="360"/>
      </w:pPr>
      <w:rPr>
        <w:rFonts w:cs="Times New Roman"/>
      </w:rPr>
    </w:lvl>
    <w:lvl w:ilvl="7" w:tplc="04090019" w:tentative="1">
      <w:start w:val="1"/>
      <w:numFmt w:val="lowerLetter"/>
      <w:lvlText w:val="%8."/>
      <w:lvlJc w:val="left"/>
      <w:pPr>
        <w:ind w:left="8543" w:hanging="360"/>
      </w:pPr>
      <w:rPr>
        <w:rFonts w:cs="Times New Roman"/>
      </w:rPr>
    </w:lvl>
    <w:lvl w:ilvl="8" w:tplc="0409001B" w:tentative="1">
      <w:start w:val="1"/>
      <w:numFmt w:val="lowerRoman"/>
      <w:lvlText w:val="%9."/>
      <w:lvlJc w:val="right"/>
      <w:pPr>
        <w:ind w:left="9263" w:hanging="180"/>
      </w:pPr>
      <w:rPr>
        <w:rFonts w:cs="Times New Roman"/>
      </w:rPr>
    </w:lvl>
  </w:abstractNum>
  <w:abstractNum w:abstractNumId="27" w15:restartNumberingAfterBreak="0">
    <w:nsid w:val="39437495"/>
    <w:multiLevelType w:val="hybridMultilevel"/>
    <w:tmpl w:val="949A4E0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3DDF628B"/>
    <w:multiLevelType w:val="hybridMultilevel"/>
    <w:tmpl w:val="6688DCA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0996C79"/>
    <w:multiLevelType w:val="hybridMultilevel"/>
    <w:tmpl w:val="64D23D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428D570D"/>
    <w:multiLevelType w:val="hybridMultilevel"/>
    <w:tmpl w:val="442A4B1E"/>
    <w:lvl w:ilvl="0" w:tplc="7CA8BC8E">
      <w:start w:val="1"/>
      <w:numFmt w:val="decimal"/>
      <w:lvlText w:val="%1."/>
      <w:lvlJc w:val="left"/>
      <w:pPr>
        <w:ind w:left="2486"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1" w15:restartNumberingAfterBreak="0">
    <w:nsid w:val="474203B0"/>
    <w:multiLevelType w:val="hybridMultilevel"/>
    <w:tmpl w:val="567AE760"/>
    <w:lvl w:ilvl="0" w:tplc="73D8BE30">
      <w:start w:val="1"/>
      <w:numFmt w:val="decimal"/>
      <w:lvlText w:val="%1)"/>
      <w:lvlJc w:val="left"/>
      <w:pPr>
        <w:ind w:left="1170" w:hanging="360"/>
      </w:pPr>
      <w:rPr>
        <w:rFonts w:cs="Times New Roman" w:hint="default"/>
        <w:color w:val="auto"/>
        <w:sz w:val="28"/>
        <w:szCs w:val="28"/>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2" w15:restartNumberingAfterBreak="0">
    <w:nsid w:val="48C90F43"/>
    <w:multiLevelType w:val="hybridMultilevel"/>
    <w:tmpl w:val="6F2447F4"/>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48FA5B7E"/>
    <w:multiLevelType w:val="hybridMultilevel"/>
    <w:tmpl w:val="D6806E24"/>
    <w:lvl w:ilvl="0" w:tplc="B3044200">
      <w:start w:val="1"/>
      <w:numFmt w:val="upperRoman"/>
      <w:lvlText w:val="%1."/>
      <w:lvlJc w:val="left"/>
      <w:pPr>
        <w:ind w:left="3337" w:hanging="360"/>
      </w:pPr>
      <w:rPr>
        <w:rFonts w:cs="Times New Roman" w:hint="default"/>
      </w:rPr>
    </w:lvl>
    <w:lvl w:ilvl="1" w:tplc="C242FC6E">
      <w:start w:val="1"/>
      <w:numFmt w:val="decimal"/>
      <w:lvlText w:val="%2."/>
      <w:lvlJc w:val="left"/>
      <w:pPr>
        <w:ind w:left="1636" w:hanging="360"/>
      </w:pPr>
      <w:rPr>
        <w:rFonts w:cs="Times New Roman" w:hint="default"/>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B1A5C92"/>
    <w:multiLevelType w:val="hybridMultilevel"/>
    <w:tmpl w:val="3C2CF814"/>
    <w:lvl w:ilvl="0" w:tplc="04090011">
      <w:start w:val="1"/>
      <w:numFmt w:val="decimal"/>
      <w:lvlText w:val="%1)"/>
      <w:lvlJc w:val="left"/>
      <w:pPr>
        <w:ind w:left="1920" w:hanging="360"/>
      </w:pPr>
      <w:rPr>
        <w:rFonts w:cs="Times New Roman" w:hint="default"/>
        <w:color w:val="auto"/>
        <w:sz w:val="28"/>
        <w:szCs w:val="2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5" w15:restartNumberingAfterBreak="0">
    <w:nsid w:val="4EBF309D"/>
    <w:multiLevelType w:val="hybridMultilevel"/>
    <w:tmpl w:val="6398571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57161EAC"/>
    <w:multiLevelType w:val="hybridMultilevel"/>
    <w:tmpl w:val="CE18E7F8"/>
    <w:lvl w:ilvl="0" w:tplc="04090011">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7" w15:restartNumberingAfterBreak="0">
    <w:nsid w:val="5B714D37"/>
    <w:multiLevelType w:val="hybridMultilevel"/>
    <w:tmpl w:val="D8DCFFE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15:restartNumberingAfterBreak="0">
    <w:nsid w:val="5C7B378C"/>
    <w:multiLevelType w:val="hybridMultilevel"/>
    <w:tmpl w:val="70586E7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5CEB72D8"/>
    <w:multiLevelType w:val="hybridMultilevel"/>
    <w:tmpl w:val="3D289E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0" w15:restartNumberingAfterBreak="0">
    <w:nsid w:val="5D3F14F5"/>
    <w:multiLevelType w:val="hybridMultilevel"/>
    <w:tmpl w:val="65CEFE28"/>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E121029"/>
    <w:multiLevelType w:val="hybridMultilevel"/>
    <w:tmpl w:val="508453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E3903AC"/>
    <w:multiLevelType w:val="hybridMultilevel"/>
    <w:tmpl w:val="FCF851B4"/>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5E621E6F"/>
    <w:multiLevelType w:val="hybridMultilevel"/>
    <w:tmpl w:val="6E7CF5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5CA386B"/>
    <w:multiLevelType w:val="hybridMultilevel"/>
    <w:tmpl w:val="5AE0CC14"/>
    <w:lvl w:ilvl="0" w:tplc="04090011">
      <w:start w:val="1"/>
      <w:numFmt w:val="decimal"/>
      <w:lvlText w:val="%1)"/>
      <w:lvlJc w:val="left"/>
      <w:pPr>
        <w:ind w:left="1920" w:hanging="360"/>
      </w:pPr>
      <w:rPr>
        <w:rFonts w:cs="Times New Roman" w:hint="default"/>
        <w:color w:val="auto"/>
        <w:sz w:val="28"/>
        <w:szCs w:val="2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15:restartNumberingAfterBreak="0">
    <w:nsid w:val="66801BF1"/>
    <w:multiLevelType w:val="hybridMultilevel"/>
    <w:tmpl w:val="98764C86"/>
    <w:lvl w:ilvl="0" w:tplc="7CA8BC8E">
      <w:start w:val="1"/>
      <w:numFmt w:val="decimal"/>
      <w:lvlText w:val="%1."/>
      <w:lvlJc w:val="left"/>
      <w:pPr>
        <w:ind w:left="2486"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6" w15:restartNumberingAfterBreak="0">
    <w:nsid w:val="691B7FA1"/>
    <w:multiLevelType w:val="hybridMultilevel"/>
    <w:tmpl w:val="98764C86"/>
    <w:lvl w:ilvl="0" w:tplc="7CA8BC8E">
      <w:start w:val="1"/>
      <w:numFmt w:val="decimal"/>
      <w:lvlText w:val="%1."/>
      <w:lvlJc w:val="left"/>
      <w:pPr>
        <w:ind w:left="2486"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7" w15:restartNumberingAfterBreak="0">
    <w:nsid w:val="70681DAE"/>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8" w15:restartNumberingAfterBreak="0">
    <w:nsid w:val="71AF06BA"/>
    <w:multiLevelType w:val="hybridMultilevel"/>
    <w:tmpl w:val="6B7AAB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540573D"/>
    <w:multiLevelType w:val="hybridMultilevel"/>
    <w:tmpl w:val="10528A7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0" w15:restartNumberingAfterBreak="0">
    <w:nsid w:val="75E05F28"/>
    <w:multiLevelType w:val="hybridMultilevel"/>
    <w:tmpl w:val="442A4B1E"/>
    <w:lvl w:ilvl="0" w:tplc="7CA8BC8E">
      <w:start w:val="1"/>
      <w:numFmt w:val="decimal"/>
      <w:lvlText w:val="%1."/>
      <w:lvlJc w:val="left"/>
      <w:pPr>
        <w:ind w:left="2486"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1" w15:restartNumberingAfterBreak="0">
    <w:nsid w:val="79575C40"/>
    <w:multiLevelType w:val="hybridMultilevel"/>
    <w:tmpl w:val="BADC0712"/>
    <w:lvl w:ilvl="0" w:tplc="73D8BE30">
      <w:start w:val="1"/>
      <w:numFmt w:val="decimal"/>
      <w:lvlText w:val="%1)"/>
      <w:lvlJc w:val="left"/>
      <w:pPr>
        <w:ind w:left="1920" w:hanging="360"/>
      </w:pPr>
      <w:rPr>
        <w:rFonts w:cs="Times New Roman" w:hint="default"/>
        <w:color w:val="auto"/>
        <w:sz w:val="28"/>
        <w:szCs w:val="28"/>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2" w15:restartNumberingAfterBreak="0">
    <w:nsid w:val="7AA605AE"/>
    <w:multiLevelType w:val="hybridMultilevel"/>
    <w:tmpl w:val="16F0433C"/>
    <w:lvl w:ilvl="0" w:tplc="862A96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3" w15:restartNumberingAfterBreak="0">
    <w:nsid w:val="7EFF5516"/>
    <w:multiLevelType w:val="hybridMultilevel"/>
    <w:tmpl w:val="65CEFE28"/>
    <w:lvl w:ilvl="0" w:tplc="862A963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6"/>
  </w:num>
  <w:num w:numId="2">
    <w:abstractNumId w:val="6"/>
  </w:num>
  <w:num w:numId="3">
    <w:abstractNumId w:val="39"/>
  </w:num>
  <w:num w:numId="4">
    <w:abstractNumId w:val="20"/>
  </w:num>
  <w:num w:numId="5">
    <w:abstractNumId w:val="15"/>
  </w:num>
  <w:num w:numId="6">
    <w:abstractNumId w:val="33"/>
  </w:num>
  <w:num w:numId="7">
    <w:abstractNumId w:val="2"/>
  </w:num>
  <w:num w:numId="8">
    <w:abstractNumId w:val="3"/>
  </w:num>
  <w:num w:numId="9">
    <w:abstractNumId w:val="36"/>
  </w:num>
  <w:num w:numId="10">
    <w:abstractNumId w:val="44"/>
  </w:num>
  <w:num w:numId="11">
    <w:abstractNumId w:val="34"/>
  </w:num>
  <w:num w:numId="12">
    <w:abstractNumId w:val="10"/>
  </w:num>
  <w:num w:numId="13">
    <w:abstractNumId w:val="24"/>
  </w:num>
  <w:num w:numId="14">
    <w:abstractNumId w:val="52"/>
  </w:num>
  <w:num w:numId="15">
    <w:abstractNumId w:val="1"/>
  </w:num>
  <w:num w:numId="16">
    <w:abstractNumId w:val="40"/>
  </w:num>
  <w:num w:numId="17">
    <w:abstractNumId w:val="25"/>
  </w:num>
  <w:num w:numId="18">
    <w:abstractNumId w:val="31"/>
  </w:num>
  <w:num w:numId="19">
    <w:abstractNumId w:val="22"/>
  </w:num>
  <w:num w:numId="20">
    <w:abstractNumId w:val="16"/>
  </w:num>
  <w:num w:numId="21">
    <w:abstractNumId w:val="53"/>
  </w:num>
  <w:num w:numId="22">
    <w:abstractNumId w:val="18"/>
  </w:num>
  <w:num w:numId="23">
    <w:abstractNumId w:val="11"/>
  </w:num>
  <w:num w:numId="24">
    <w:abstractNumId w:val="51"/>
  </w:num>
  <w:num w:numId="25">
    <w:abstractNumId w:val="47"/>
  </w:num>
  <w:num w:numId="26">
    <w:abstractNumId w:val="5"/>
  </w:num>
  <w:num w:numId="27">
    <w:abstractNumId w:val="26"/>
  </w:num>
  <w:num w:numId="28">
    <w:abstractNumId w:val="23"/>
  </w:num>
  <w:num w:numId="29">
    <w:abstractNumId w:val="21"/>
  </w:num>
  <w:num w:numId="30">
    <w:abstractNumId w:val="43"/>
  </w:num>
  <w:num w:numId="31">
    <w:abstractNumId w:val="12"/>
  </w:num>
  <w:num w:numId="32">
    <w:abstractNumId w:val="28"/>
  </w:num>
  <w:num w:numId="33">
    <w:abstractNumId w:val="37"/>
  </w:num>
  <w:num w:numId="34">
    <w:abstractNumId w:val="48"/>
  </w:num>
  <w:num w:numId="35">
    <w:abstractNumId w:val="30"/>
  </w:num>
  <w:num w:numId="36">
    <w:abstractNumId w:val="50"/>
  </w:num>
  <w:num w:numId="37">
    <w:abstractNumId w:val="13"/>
  </w:num>
  <w:num w:numId="38">
    <w:abstractNumId w:val="45"/>
  </w:num>
  <w:num w:numId="39">
    <w:abstractNumId w:val="49"/>
  </w:num>
  <w:num w:numId="40">
    <w:abstractNumId w:val="9"/>
  </w:num>
  <w:num w:numId="41">
    <w:abstractNumId w:val="38"/>
  </w:num>
  <w:num w:numId="42">
    <w:abstractNumId w:val="32"/>
  </w:num>
  <w:num w:numId="43">
    <w:abstractNumId w:val="8"/>
  </w:num>
  <w:num w:numId="44">
    <w:abstractNumId w:val="4"/>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35"/>
  </w:num>
  <w:num w:numId="54">
    <w:abstractNumId w:val="29"/>
  </w:num>
  <w:num w:numId="55">
    <w:abstractNumId w:val="42"/>
  </w:num>
  <w:num w:numId="56">
    <w:abstractNumId w:val="14"/>
  </w:num>
  <w:num w:numId="57">
    <w:abstractNumId w:val="17"/>
  </w:num>
  <w:num w:numId="58">
    <w:abstractNumId w:val="0"/>
  </w:num>
  <w:num w:numId="59">
    <w:abstractNumId w:val="7"/>
  </w:num>
  <w:num w:numId="60">
    <w:abstractNumId w:val="19"/>
  </w:num>
  <w:num w:numId="61">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2F"/>
    <w:rsid w:val="00000CEC"/>
    <w:rsid w:val="00001660"/>
    <w:rsid w:val="00002F0A"/>
    <w:rsid w:val="00003D2B"/>
    <w:rsid w:val="00004F04"/>
    <w:rsid w:val="00005B52"/>
    <w:rsid w:val="00005B96"/>
    <w:rsid w:val="000064FA"/>
    <w:rsid w:val="000069AF"/>
    <w:rsid w:val="000100CD"/>
    <w:rsid w:val="000116E8"/>
    <w:rsid w:val="00013EC8"/>
    <w:rsid w:val="00013EF0"/>
    <w:rsid w:val="00014B99"/>
    <w:rsid w:val="00015CF3"/>
    <w:rsid w:val="00015FDE"/>
    <w:rsid w:val="00016BB2"/>
    <w:rsid w:val="00023B58"/>
    <w:rsid w:val="00025EEC"/>
    <w:rsid w:val="00027A7A"/>
    <w:rsid w:val="0003331E"/>
    <w:rsid w:val="000342A5"/>
    <w:rsid w:val="000347D1"/>
    <w:rsid w:val="000351D2"/>
    <w:rsid w:val="00036016"/>
    <w:rsid w:val="0003793C"/>
    <w:rsid w:val="0004351A"/>
    <w:rsid w:val="00045A5A"/>
    <w:rsid w:val="000503ED"/>
    <w:rsid w:val="000516F9"/>
    <w:rsid w:val="000530C0"/>
    <w:rsid w:val="000543C6"/>
    <w:rsid w:val="00055B72"/>
    <w:rsid w:val="00057F5E"/>
    <w:rsid w:val="000600A8"/>
    <w:rsid w:val="00061C52"/>
    <w:rsid w:val="00063480"/>
    <w:rsid w:val="000638F2"/>
    <w:rsid w:val="000645D2"/>
    <w:rsid w:val="00066D5A"/>
    <w:rsid w:val="0007072B"/>
    <w:rsid w:val="000708BB"/>
    <w:rsid w:val="00072603"/>
    <w:rsid w:val="00073D7D"/>
    <w:rsid w:val="000756AD"/>
    <w:rsid w:val="0008111D"/>
    <w:rsid w:val="00083024"/>
    <w:rsid w:val="000855BF"/>
    <w:rsid w:val="000871C4"/>
    <w:rsid w:val="00090681"/>
    <w:rsid w:val="0009073B"/>
    <w:rsid w:val="00095060"/>
    <w:rsid w:val="000A2C82"/>
    <w:rsid w:val="000A3693"/>
    <w:rsid w:val="000A673F"/>
    <w:rsid w:val="000B2990"/>
    <w:rsid w:val="000B3BA4"/>
    <w:rsid w:val="000B61F9"/>
    <w:rsid w:val="000B649E"/>
    <w:rsid w:val="000B6C5A"/>
    <w:rsid w:val="000B78E7"/>
    <w:rsid w:val="000C0A24"/>
    <w:rsid w:val="000C0BD5"/>
    <w:rsid w:val="000C1A19"/>
    <w:rsid w:val="000C5A61"/>
    <w:rsid w:val="000D0FEB"/>
    <w:rsid w:val="000D328F"/>
    <w:rsid w:val="000D37A1"/>
    <w:rsid w:val="000D778F"/>
    <w:rsid w:val="000E005D"/>
    <w:rsid w:val="000E0CB3"/>
    <w:rsid w:val="000E1DB3"/>
    <w:rsid w:val="000E2F8B"/>
    <w:rsid w:val="000E327D"/>
    <w:rsid w:val="000E3C00"/>
    <w:rsid w:val="000E4DD7"/>
    <w:rsid w:val="000E5B8C"/>
    <w:rsid w:val="000E7A13"/>
    <w:rsid w:val="000F0D34"/>
    <w:rsid w:val="000F3019"/>
    <w:rsid w:val="000F67F5"/>
    <w:rsid w:val="000F6DDF"/>
    <w:rsid w:val="000F7FB6"/>
    <w:rsid w:val="00100CAB"/>
    <w:rsid w:val="00101D5A"/>
    <w:rsid w:val="00106229"/>
    <w:rsid w:val="00106BE2"/>
    <w:rsid w:val="00106D16"/>
    <w:rsid w:val="001125C1"/>
    <w:rsid w:val="00114A85"/>
    <w:rsid w:val="00115BEC"/>
    <w:rsid w:val="00115ECF"/>
    <w:rsid w:val="0011772E"/>
    <w:rsid w:val="00117EC5"/>
    <w:rsid w:val="00120177"/>
    <w:rsid w:val="001251AC"/>
    <w:rsid w:val="00125344"/>
    <w:rsid w:val="001254E6"/>
    <w:rsid w:val="00126CAE"/>
    <w:rsid w:val="00127D15"/>
    <w:rsid w:val="00127F61"/>
    <w:rsid w:val="00130E8B"/>
    <w:rsid w:val="00141178"/>
    <w:rsid w:val="001433D2"/>
    <w:rsid w:val="00146C4F"/>
    <w:rsid w:val="001471B2"/>
    <w:rsid w:val="0014747E"/>
    <w:rsid w:val="00151BE2"/>
    <w:rsid w:val="001562BC"/>
    <w:rsid w:val="0016008E"/>
    <w:rsid w:val="001617C9"/>
    <w:rsid w:val="001631E2"/>
    <w:rsid w:val="001645EC"/>
    <w:rsid w:val="00164937"/>
    <w:rsid w:val="00167FE2"/>
    <w:rsid w:val="0017075C"/>
    <w:rsid w:val="001716B0"/>
    <w:rsid w:val="001727EB"/>
    <w:rsid w:val="00172C9A"/>
    <w:rsid w:val="00173C26"/>
    <w:rsid w:val="001740C0"/>
    <w:rsid w:val="00176E96"/>
    <w:rsid w:val="00181352"/>
    <w:rsid w:val="00185BA9"/>
    <w:rsid w:val="00190E1A"/>
    <w:rsid w:val="001A0980"/>
    <w:rsid w:val="001A0EE5"/>
    <w:rsid w:val="001A16FA"/>
    <w:rsid w:val="001A4CB9"/>
    <w:rsid w:val="001A53B4"/>
    <w:rsid w:val="001A6795"/>
    <w:rsid w:val="001A7437"/>
    <w:rsid w:val="001A7B6C"/>
    <w:rsid w:val="001B12B2"/>
    <w:rsid w:val="001B53FF"/>
    <w:rsid w:val="001C206C"/>
    <w:rsid w:val="001C3309"/>
    <w:rsid w:val="001C78FF"/>
    <w:rsid w:val="001D29E4"/>
    <w:rsid w:val="001D487A"/>
    <w:rsid w:val="001D5B28"/>
    <w:rsid w:val="001E3432"/>
    <w:rsid w:val="001E5121"/>
    <w:rsid w:val="001F11AF"/>
    <w:rsid w:val="001F22C3"/>
    <w:rsid w:val="001F4F2E"/>
    <w:rsid w:val="001F6272"/>
    <w:rsid w:val="001F64DC"/>
    <w:rsid w:val="002002B4"/>
    <w:rsid w:val="00200812"/>
    <w:rsid w:val="00210C12"/>
    <w:rsid w:val="0021152D"/>
    <w:rsid w:val="0021277B"/>
    <w:rsid w:val="00222326"/>
    <w:rsid w:val="002238D1"/>
    <w:rsid w:val="002258DE"/>
    <w:rsid w:val="00225FDC"/>
    <w:rsid w:val="002308A0"/>
    <w:rsid w:val="0023309E"/>
    <w:rsid w:val="00233F37"/>
    <w:rsid w:val="00241373"/>
    <w:rsid w:val="00243EFD"/>
    <w:rsid w:val="0024533D"/>
    <w:rsid w:val="00247B3E"/>
    <w:rsid w:val="002522B5"/>
    <w:rsid w:val="00253BF9"/>
    <w:rsid w:val="00254451"/>
    <w:rsid w:val="002546DF"/>
    <w:rsid w:val="00254D2C"/>
    <w:rsid w:val="0025643C"/>
    <w:rsid w:val="00256F09"/>
    <w:rsid w:val="00257A09"/>
    <w:rsid w:val="00260D50"/>
    <w:rsid w:val="00260EAB"/>
    <w:rsid w:val="00264983"/>
    <w:rsid w:val="0026580E"/>
    <w:rsid w:val="00266678"/>
    <w:rsid w:val="0027029B"/>
    <w:rsid w:val="00270BA6"/>
    <w:rsid w:val="0027304F"/>
    <w:rsid w:val="00274E90"/>
    <w:rsid w:val="00276988"/>
    <w:rsid w:val="00280DCC"/>
    <w:rsid w:val="002816AA"/>
    <w:rsid w:val="00285DDA"/>
    <w:rsid w:val="002868AB"/>
    <w:rsid w:val="00286C12"/>
    <w:rsid w:val="00286F82"/>
    <w:rsid w:val="00290169"/>
    <w:rsid w:val="002907AE"/>
    <w:rsid w:val="00291AB2"/>
    <w:rsid w:val="00291D0E"/>
    <w:rsid w:val="00292AC2"/>
    <w:rsid w:val="00292E8A"/>
    <w:rsid w:val="00293973"/>
    <w:rsid w:val="00293C72"/>
    <w:rsid w:val="002A2391"/>
    <w:rsid w:val="002A7318"/>
    <w:rsid w:val="002B351E"/>
    <w:rsid w:val="002B3F71"/>
    <w:rsid w:val="002B4E56"/>
    <w:rsid w:val="002B582B"/>
    <w:rsid w:val="002B6E56"/>
    <w:rsid w:val="002C0044"/>
    <w:rsid w:val="002C1FDB"/>
    <w:rsid w:val="002C25C1"/>
    <w:rsid w:val="002C484A"/>
    <w:rsid w:val="002C4EE0"/>
    <w:rsid w:val="002D08FF"/>
    <w:rsid w:val="002D0DB8"/>
    <w:rsid w:val="002D1790"/>
    <w:rsid w:val="002D6A70"/>
    <w:rsid w:val="002E1052"/>
    <w:rsid w:val="002E2938"/>
    <w:rsid w:val="002E2B8B"/>
    <w:rsid w:val="002E322E"/>
    <w:rsid w:val="002E6FBE"/>
    <w:rsid w:val="002F081B"/>
    <w:rsid w:val="002F0955"/>
    <w:rsid w:val="002F2567"/>
    <w:rsid w:val="002F31EA"/>
    <w:rsid w:val="002F3F70"/>
    <w:rsid w:val="002F48EF"/>
    <w:rsid w:val="00301769"/>
    <w:rsid w:val="003019DD"/>
    <w:rsid w:val="00305D72"/>
    <w:rsid w:val="00307193"/>
    <w:rsid w:val="00313371"/>
    <w:rsid w:val="00313B40"/>
    <w:rsid w:val="00314040"/>
    <w:rsid w:val="00316ED4"/>
    <w:rsid w:val="003246F0"/>
    <w:rsid w:val="00324F08"/>
    <w:rsid w:val="00325BF3"/>
    <w:rsid w:val="00332701"/>
    <w:rsid w:val="003350DB"/>
    <w:rsid w:val="00335BAD"/>
    <w:rsid w:val="00337368"/>
    <w:rsid w:val="00340D07"/>
    <w:rsid w:val="00345982"/>
    <w:rsid w:val="003473BD"/>
    <w:rsid w:val="00351EED"/>
    <w:rsid w:val="003530E9"/>
    <w:rsid w:val="00353B16"/>
    <w:rsid w:val="0035556C"/>
    <w:rsid w:val="00356E34"/>
    <w:rsid w:val="00357676"/>
    <w:rsid w:val="003644F1"/>
    <w:rsid w:val="00364A60"/>
    <w:rsid w:val="003656EC"/>
    <w:rsid w:val="00366C7C"/>
    <w:rsid w:val="00367A2A"/>
    <w:rsid w:val="003715E9"/>
    <w:rsid w:val="00375DB6"/>
    <w:rsid w:val="00376193"/>
    <w:rsid w:val="0037779F"/>
    <w:rsid w:val="003800ED"/>
    <w:rsid w:val="003822E4"/>
    <w:rsid w:val="0038385E"/>
    <w:rsid w:val="00383FD7"/>
    <w:rsid w:val="003849CB"/>
    <w:rsid w:val="00384F65"/>
    <w:rsid w:val="003870D1"/>
    <w:rsid w:val="003915B5"/>
    <w:rsid w:val="00393069"/>
    <w:rsid w:val="00394226"/>
    <w:rsid w:val="00395B94"/>
    <w:rsid w:val="0039644D"/>
    <w:rsid w:val="00396908"/>
    <w:rsid w:val="0039725C"/>
    <w:rsid w:val="003A16E7"/>
    <w:rsid w:val="003A27EF"/>
    <w:rsid w:val="003A32F8"/>
    <w:rsid w:val="003A451B"/>
    <w:rsid w:val="003A6721"/>
    <w:rsid w:val="003A688C"/>
    <w:rsid w:val="003A69A3"/>
    <w:rsid w:val="003A751F"/>
    <w:rsid w:val="003B0D10"/>
    <w:rsid w:val="003B1DC0"/>
    <w:rsid w:val="003B2D9E"/>
    <w:rsid w:val="003B48D0"/>
    <w:rsid w:val="003C096F"/>
    <w:rsid w:val="003C0DAB"/>
    <w:rsid w:val="003C24F9"/>
    <w:rsid w:val="003C3282"/>
    <w:rsid w:val="003C3985"/>
    <w:rsid w:val="003C4B72"/>
    <w:rsid w:val="003C4CEA"/>
    <w:rsid w:val="003C52BD"/>
    <w:rsid w:val="003C6762"/>
    <w:rsid w:val="003C7A3C"/>
    <w:rsid w:val="003D3CA1"/>
    <w:rsid w:val="003D42D6"/>
    <w:rsid w:val="003D6B33"/>
    <w:rsid w:val="003E0550"/>
    <w:rsid w:val="003E206E"/>
    <w:rsid w:val="003E3D78"/>
    <w:rsid w:val="003E6FBF"/>
    <w:rsid w:val="003F0441"/>
    <w:rsid w:val="003F1E78"/>
    <w:rsid w:val="003F28B5"/>
    <w:rsid w:val="003F4DC0"/>
    <w:rsid w:val="003F7093"/>
    <w:rsid w:val="0040036D"/>
    <w:rsid w:val="0040085C"/>
    <w:rsid w:val="00401106"/>
    <w:rsid w:val="00401EDB"/>
    <w:rsid w:val="00403318"/>
    <w:rsid w:val="00404C93"/>
    <w:rsid w:val="00407877"/>
    <w:rsid w:val="004105F5"/>
    <w:rsid w:val="00410A5C"/>
    <w:rsid w:val="004130B9"/>
    <w:rsid w:val="004137CA"/>
    <w:rsid w:val="004151F6"/>
    <w:rsid w:val="0041633B"/>
    <w:rsid w:val="00416782"/>
    <w:rsid w:val="004175C0"/>
    <w:rsid w:val="00421BA1"/>
    <w:rsid w:val="004250F8"/>
    <w:rsid w:val="004308DC"/>
    <w:rsid w:val="00432DA6"/>
    <w:rsid w:val="00443E3F"/>
    <w:rsid w:val="00444531"/>
    <w:rsid w:val="00444CCA"/>
    <w:rsid w:val="0044523A"/>
    <w:rsid w:val="00446704"/>
    <w:rsid w:val="004468E2"/>
    <w:rsid w:val="00451C1D"/>
    <w:rsid w:val="00455B45"/>
    <w:rsid w:val="00460BA2"/>
    <w:rsid w:val="00462AAE"/>
    <w:rsid w:val="00462C5B"/>
    <w:rsid w:val="00463445"/>
    <w:rsid w:val="0046562B"/>
    <w:rsid w:val="004666D6"/>
    <w:rsid w:val="00467B21"/>
    <w:rsid w:val="00470410"/>
    <w:rsid w:val="004710A6"/>
    <w:rsid w:val="00471554"/>
    <w:rsid w:val="00471E40"/>
    <w:rsid w:val="0047262F"/>
    <w:rsid w:val="00474DE2"/>
    <w:rsid w:val="00475114"/>
    <w:rsid w:val="0047586D"/>
    <w:rsid w:val="004759EF"/>
    <w:rsid w:val="00477A5A"/>
    <w:rsid w:val="00482E19"/>
    <w:rsid w:val="004836BB"/>
    <w:rsid w:val="004865DE"/>
    <w:rsid w:val="00497887"/>
    <w:rsid w:val="004A036D"/>
    <w:rsid w:val="004A1CFC"/>
    <w:rsid w:val="004A49D9"/>
    <w:rsid w:val="004A7F75"/>
    <w:rsid w:val="004B1FE9"/>
    <w:rsid w:val="004B4C79"/>
    <w:rsid w:val="004B5574"/>
    <w:rsid w:val="004B7DB4"/>
    <w:rsid w:val="004C2A55"/>
    <w:rsid w:val="004C3945"/>
    <w:rsid w:val="004D032E"/>
    <w:rsid w:val="004D0C19"/>
    <w:rsid w:val="004D2B57"/>
    <w:rsid w:val="004D3721"/>
    <w:rsid w:val="004D6A0D"/>
    <w:rsid w:val="004D7957"/>
    <w:rsid w:val="004E00D5"/>
    <w:rsid w:val="004E22E2"/>
    <w:rsid w:val="004E2992"/>
    <w:rsid w:val="004E4266"/>
    <w:rsid w:val="004E66F4"/>
    <w:rsid w:val="004E6EB1"/>
    <w:rsid w:val="004E774F"/>
    <w:rsid w:val="004E7E0C"/>
    <w:rsid w:val="004F1C78"/>
    <w:rsid w:val="004F3437"/>
    <w:rsid w:val="004F4F62"/>
    <w:rsid w:val="004F58F5"/>
    <w:rsid w:val="0050139F"/>
    <w:rsid w:val="00501E5A"/>
    <w:rsid w:val="00502661"/>
    <w:rsid w:val="00502E53"/>
    <w:rsid w:val="005050BD"/>
    <w:rsid w:val="0050563F"/>
    <w:rsid w:val="005110D3"/>
    <w:rsid w:val="005125A6"/>
    <w:rsid w:val="00513136"/>
    <w:rsid w:val="005134F7"/>
    <w:rsid w:val="005200B5"/>
    <w:rsid w:val="005212C5"/>
    <w:rsid w:val="0052139A"/>
    <w:rsid w:val="00522290"/>
    <w:rsid w:val="00523C13"/>
    <w:rsid w:val="00524F07"/>
    <w:rsid w:val="005255DE"/>
    <w:rsid w:val="005257C2"/>
    <w:rsid w:val="0052707F"/>
    <w:rsid w:val="00527245"/>
    <w:rsid w:val="00527AC7"/>
    <w:rsid w:val="0053184F"/>
    <w:rsid w:val="00532633"/>
    <w:rsid w:val="00534B7B"/>
    <w:rsid w:val="00537033"/>
    <w:rsid w:val="005379A2"/>
    <w:rsid w:val="0054026C"/>
    <w:rsid w:val="005403F1"/>
    <w:rsid w:val="00542533"/>
    <w:rsid w:val="0054390F"/>
    <w:rsid w:val="005462B1"/>
    <w:rsid w:val="005532BD"/>
    <w:rsid w:val="0055429A"/>
    <w:rsid w:val="00554777"/>
    <w:rsid w:val="00554D15"/>
    <w:rsid w:val="005556D6"/>
    <w:rsid w:val="00556FE8"/>
    <w:rsid w:val="005624B6"/>
    <w:rsid w:val="00562C46"/>
    <w:rsid w:val="0056527A"/>
    <w:rsid w:val="00566BA2"/>
    <w:rsid w:val="0057214F"/>
    <w:rsid w:val="0057237F"/>
    <w:rsid w:val="00576088"/>
    <w:rsid w:val="00576A3B"/>
    <w:rsid w:val="00577402"/>
    <w:rsid w:val="005822CB"/>
    <w:rsid w:val="00582DDF"/>
    <w:rsid w:val="00585E83"/>
    <w:rsid w:val="00586058"/>
    <w:rsid w:val="0058609E"/>
    <w:rsid w:val="005876FF"/>
    <w:rsid w:val="005926CF"/>
    <w:rsid w:val="00593985"/>
    <w:rsid w:val="0059608A"/>
    <w:rsid w:val="0059663A"/>
    <w:rsid w:val="005979DA"/>
    <w:rsid w:val="00597AB6"/>
    <w:rsid w:val="005A03C3"/>
    <w:rsid w:val="005A0F4B"/>
    <w:rsid w:val="005A1D3C"/>
    <w:rsid w:val="005A33F9"/>
    <w:rsid w:val="005A3F34"/>
    <w:rsid w:val="005A4987"/>
    <w:rsid w:val="005B2D03"/>
    <w:rsid w:val="005B41CB"/>
    <w:rsid w:val="005B452B"/>
    <w:rsid w:val="005C44F4"/>
    <w:rsid w:val="005C5CBF"/>
    <w:rsid w:val="005D0C7B"/>
    <w:rsid w:val="005D3B88"/>
    <w:rsid w:val="005D45F5"/>
    <w:rsid w:val="005D7B42"/>
    <w:rsid w:val="005D7DCB"/>
    <w:rsid w:val="005E04FA"/>
    <w:rsid w:val="005E2766"/>
    <w:rsid w:val="005E3FA8"/>
    <w:rsid w:val="005E7276"/>
    <w:rsid w:val="005F0DBC"/>
    <w:rsid w:val="005F3B83"/>
    <w:rsid w:val="005F4CB4"/>
    <w:rsid w:val="005F7B80"/>
    <w:rsid w:val="006021A9"/>
    <w:rsid w:val="00605456"/>
    <w:rsid w:val="006109FA"/>
    <w:rsid w:val="00612AB7"/>
    <w:rsid w:val="00615134"/>
    <w:rsid w:val="00615332"/>
    <w:rsid w:val="006170BF"/>
    <w:rsid w:val="0061727E"/>
    <w:rsid w:val="00617D2A"/>
    <w:rsid w:val="0062172D"/>
    <w:rsid w:val="00621E07"/>
    <w:rsid w:val="006228A0"/>
    <w:rsid w:val="006300B6"/>
    <w:rsid w:val="00630E0E"/>
    <w:rsid w:val="00630E70"/>
    <w:rsid w:val="00632FD7"/>
    <w:rsid w:val="006336EF"/>
    <w:rsid w:val="00633C52"/>
    <w:rsid w:val="00633C88"/>
    <w:rsid w:val="00640612"/>
    <w:rsid w:val="0064227D"/>
    <w:rsid w:val="00643B7F"/>
    <w:rsid w:val="00645E6F"/>
    <w:rsid w:val="00646C9C"/>
    <w:rsid w:val="006472F6"/>
    <w:rsid w:val="0065179F"/>
    <w:rsid w:val="00652662"/>
    <w:rsid w:val="00652D47"/>
    <w:rsid w:val="00654B55"/>
    <w:rsid w:val="00654E44"/>
    <w:rsid w:val="00655AB1"/>
    <w:rsid w:val="00657135"/>
    <w:rsid w:val="00657593"/>
    <w:rsid w:val="00660143"/>
    <w:rsid w:val="00660F44"/>
    <w:rsid w:val="0066192A"/>
    <w:rsid w:val="006638A3"/>
    <w:rsid w:val="00670C95"/>
    <w:rsid w:val="0067422E"/>
    <w:rsid w:val="00677B68"/>
    <w:rsid w:val="00682B63"/>
    <w:rsid w:val="00684248"/>
    <w:rsid w:val="00686049"/>
    <w:rsid w:val="006920F8"/>
    <w:rsid w:val="006925CE"/>
    <w:rsid w:val="00692C8C"/>
    <w:rsid w:val="00693607"/>
    <w:rsid w:val="00694BDD"/>
    <w:rsid w:val="0069539B"/>
    <w:rsid w:val="00695E9B"/>
    <w:rsid w:val="00697A71"/>
    <w:rsid w:val="006A2846"/>
    <w:rsid w:val="006A4184"/>
    <w:rsid w:val="006A624C"/>
    <w:rsid w:val="006A7FB5"/>
    <w:rsid w:val="006B146D"/>
    <w:rsid w:val="006B2748"/>
    <w:rsid w:val="006B3215"/>
    <w:rsid w:val="006B465F"/>
    <w:rsid w:val="006B4B43"/>
    <w:rsid w:val="006B50F1"/>
    <w:rsid w:val="006B7AA9"/>
    <w:rsid w:val="006C06A1"/>
    <w:rsid w:val="006C0F22"/>
    <w:rsid w:val="006C13B1"/>
    <w:rsid w:val="006C4176"/>
    <w:rsid w:val="006C66EF"/>
    <w:rsid w:val="006D0569"/>
    <w:rsid w:val="006D1567"/>
    <w:rsid w:val="006D231A"/>
    <w:rsid w:val="006D2617"/>
    <w:rsid w:val="006D2D8F"/>
    <w:rsid w:val="006D3FA1"/>
    <w:rsid w:val="006D6015"/>
    <w:rsid w:val="006D6414"/>
    <w:rsid w:val="006D729D"/>
    <w:rsid w:val="006E03FE"/>
    <w:rsid w:val="006E63AA"/>
    <w:rsid w:val="006F48EF"/>
    <w:rsid w:val="006F5098"/>
    <w:rsid w:val="006F678B"/>
    <w:rsid w:val="006F773A"/>
    <w:rsid w:val="006F7C9E"/>
    <w:rsid w:val="00700AA3"/>
    <w:rsid w:val="00701A3D"/>
    <w:rsid w:val="0070287C"/>
    <w:rsid w:val="007033E9"/>
    <w:rsid w:val="0071206C"/>
    <w:rsid w:val="007132F9"/>
    <w:rsid w:val="00713FEB"/>
    <w:rsid w:val="007142BA"/>
    <w:rsid w:val="00714823"/>
    <w:rsid w:val="00714C5E"/>
    <w:rsid w:val="0071615C"/>
    <w:rsid w:val="00716160"/>
    <w:rsid w:val="00716913"/>
    <w:rsid w:val="00717197"/>
    <w:rsid w:val="0071789F"/>
    <w:rsid w:val="0072058C"/>
    <w:rsid w:val="007219B1"/>
    <w:rsid w:val="00722AEF"/>
    <w:rsid w:val="00730088"/>
    <w:rsid w:val="00730131"/>
    <w:rsid w:val="007316BE"/>
    <w:rsid w:val="00736705"/>
    <w:rsid w:val="00736C98"/>
    <w:rsid w:val="0074007A"/>
    <w:rsid w:val="00742523"/>
    <w:rsid w:val="007443CD"/>
    <w:rsid w:val="0074529F"/>
    <w:rsid w:val="00745C5E"/>
    <w:rsid w:val="00747222"/>
    <w:rsid w:val="00747527"/>
    <w:rsid w:val="007504DA"/>
    <w:rsid w:val="00750898"/>
    <w:rsid w:val="00750DA3"/>
    <w:rsid w:val="00756DB5"/>
    <w:rsid w:val="007627B3"/>
    <w:rsid w:val="00762C28"/>
    <w:rsid w:val="00763322"/>
    <w:rsid w:val="00765EE3"/>
    <w:rsid w:val="00766602"/>
    <w:rsid w:val="0076664A"/>
    <w:rsid w:val="00771FFB"/>
    <w:rsid w:val="00773559"/>
    <w:rsid w:val="00773B37"/>
    <w:rsid w:val="00774183"/>
    <w:rsid w:val="00777536"/>
    <w:rsid w:val="00777CAA"/>
    <w:rsid w:val="00780B4F"/>
    <w:rsid w:val="0078127A"/>
    <w:rsid w:val="00783AF2"/>
    <w:rsid w:val="00787E46"/>
    <w:rsid w:val="007907AC"/>
    <w:rsid w:val="00792633"/>
    <w:rsid w:val="00793FEB"/>
    <w:rsid w:val="007943E9"/>
    <w:rsid w:val="00795384"/>
    <w:rsid w:val="00796606"/>
    <w:rsid w:val="007A0B72"/>
    <w:rsid w:val="007A2207"/>
    <w:rsid w:val="007A4143"/>
    <w:rsid w:val="007A43A9"/>
    <w:rsid w:val="007A6609"/>
    <w:rsid w:val="007A7CD9"/>
    <w:rsid w:val="007B0231"/>
    <w:rsid w:val="007B2C96"/>
    <w:rsid w:val="007B6930"/>
    <w:rsid w:val="007B7B73"/>
    <w:rsid w:val="007C01EE"/>
    <w:rsid w:val="007C1543"/>
    <w:rsid w:val="007C1F7C"/>
    <w:rsid w:val="007C1FA1"/>
    <w:rsid w:val="007C2CED"/>
    <w:rsid w:val="007C41B2"/>
    <w:rsid w:val="007C4AF6"/>
    <w:rsid w:val="007D1855"/>
    <w:rsid w:val="007D6123"/>
    <w:rsid w:val="007D62E1"/>
    <w:rsid w:val="007D6879"/>
    <w:rsid w:val="007D6E9E"/>
    <w:rsid w:val="007D7876"/>
    <w:rsid w:val="007D7E53"/>
    <w:rsid w:val="007E0561"/>
    <w:rsid w:val="007E143D"/>
    <w:rsid w:val="007E1E1D"/>
    <w:rsid w:val="007E29BD"/>
    <w:rsid w:val="007E3187"/>
    <w:rsid w:val="007E3780"/>
    <w:rsid w:val="007E4CF1"/>
    <w:rsid w:val="007E7111"/>
    <w:rsid w:val="007E7F68"/>
    <w:rsid w:val="007F05CE"/>
    <w:rsid w:val="007F084A"/>
    <w:rsid w:val="007F0902"/>
    <w:rsid w:val="007F220A"/>
    <w:rsid w:val="007F449E"/>
    <w:rsid w:val="007F6407"/>
    <w:rsid w:val="0080050B"/>
    <w:rsid w:val="008005BC"/>
    <w:rsid w:val="008026E4"/>
    <w:rsid w:val="00802988"/>
    <w:rsid w:val="008033B2"/>
    <w:rsid w:val="00807596"/>
    <w:rsid w:val="0081595B"/>
    <w:rsid w:val="00820C5E"/>
    <w:rsid w:val="00821FBC"/>
    <w:rsid w:val="008236D3"/>
    <w:rsid w:val="00823CE5"/>
    <w:rsid w:val="0082409E"/>
    <w:rsid w:val="00826FB2"/>
    <w:rsid w:val="00831BFD"/>
    <w:rsid w:val="00834A46"/>
    <w:rsid w:val="00834B57"/>
    <w:rsid w:val="008415A0"/>
    <w:rsid w:val="00842192"/>
    <w:rsid w:val="00843912"/>
    <w:rsid w:val="0084493B"/>
    <w:rsid w:val="00844AF7"/>
    <w:rsid w:val="00845839"/>
    <w:rsid w:val="0085006C"/>
    <w:rsid w:val="00851F5F"/>
    <w:rsid w:val="0085364B"/>
    <w:rsid w:val="0085487B"/>
    <w:rsid w:val="00854C2F"/>
    <w:rsid w:val="008573DB"/>
    <w:rsid w:val="00857539"/>
    <w:rsid w:val="008647CD"/>
    <w:rsid w:val="00866993"/>
    <w:rsid w:val="00866EA6"/>
    <w:rsid w:val="0086783B"/>
    <w:rsid w:val="0086797D"/>
    <w:rsid w:val="00870E83"/>
    <w:rsid w:val="00874366"/>
    <w:rsid w:val="008756D6"/>
    <w:rsid w:val="008762D8"/>
    <w:rsid w:val="00876CFC"/>
    <w:rsid w:val="008779EB"/>
    <w:rsid w:val="00877A98"/>
    <w:rsid w:val="008820C7"/>
    <w:rsid w:val="00883139"/>
    <w:rsid w:val="008832B9"/>
    <w:rsid w:val="00886865"/>
    <w:rsid w:val="008869DB"/>
    <w:rsid w:val="0088719C"/>
    <w:rsid w:val="00887FA0"/>
    <w:rsid w:val="00891C88"/>
    <w:rsid w:val="00891FD7"/>
    <w:rsid w:val="00895981"/>
    <w:rsid w:val="00897035"/>
    <w:rsid w:val="008A0E8A"/>
    <w:rsid w:val="008A1A42"/>
    <w:rsid w:val="008A1B83"/>
    <w:rsid w:val="008A3BE2"/>
    <w:rsid w:val="008A7A24"/>
    <w:rsid w:val="008A7DD9"/>
    <w:rsid w:val="008B1589"/>
    <w:rsid w:val="008B1B62"/>
    <w:rsid w:val="008B1FB7"/>
    <w:rsid w:val="008B21CE"/>
    <w:rsid w:val="008B28A3"/>
    <w:rsid w:val="008B38EF"/>
    <w:rsid w:val="008B5BCA"/>
    <w:rsid w:val="008B74DD"/>
    <w:rsid w:val="008B7E38"/>
    <w:rsid w:val="008C58B9"/>
    <w:rsid w:val="008C72B5"/>
    <w:rsid w:val="008D00E5"/>
    <w:rsid w:val="008D10FD"/>
    <w:rsid w:val="008D122F"/>
    <w:rsid w:val="008D41FD"/>
    <w:rsid w:val="008D4200"/>
    <w:rsid w:val="008D51C8"/>
    <w:rsid w:val="008D5F60"/>
    <w:rsid w:val="008D62B6"/>
    <w:rsid w:val="008D727F"/>
    <w:rsid w:val="008E233F"/>
    <w:rsid w:val="008E2D77"/>
    <w:rsid w:val="008E36A1"/>
    <w:rsid w:val="008E39FD"/>
    <w:rsid w:val="008E4E65"/>
    <w:rsid w:val="008E511F"/>
    <w:rsid w:val="008E5735"/>
    <w:rsid w:val="008F0210"/>
    <w:rsid w:val="008F038A"/>
    <w:rsid w:val="008F0D01"/>
    <w:rsid w:val="008F2533"/>
    <w:rsid w:val="008F2600"/>
    <w:rsid w:val="008F3CD1"/>
    <w:rsid w:val="008F54F8"/>
    <w:rsid w:val="008F5D52"/>
    <w:rsid w:val="008F5E82"/>
    <w:rsid w:val="008F6077"/>
    <w:rsid w:val="0090012F"/>
    <w:rsid w:val="00903CEA"/>
    <w:rsid w:val="0090424C"/>
    <w:rsid w:val="00904F17"/>
    <w:rsid w:val="00912A20"/>
    <w:rsid w:val="00914840"/>
    <w:rsid w:val="009166C6"/>
    <w:rsid w:val="00920708"/>
    <w:rsid w:val="00922966"/>
    <w:rsid w:val="0092359E"/>
    <w:rsid w:val="00923C6F"/>
    <w:rsid w:val="00924E37"/>
    <w:rsid w:val="0092710A"/>
    <w:rsid w:val="009301F4"/>
    <w:rsid w:val="00932C17"/>
    <w:rsid w:val="009353F0"/>
    <w:rsid w:val="00936EEC"/>
    <w:rsid w:val="00937AE3"/>
    <w:rsid w:val="00937D24"/>
    <w:rsid w:val="0094097C"/>
    <w:rsid w:val="009411C5"/>
    <w:rsid w:val="00941A83"/>
    <w:rsid w:val="00943175"/>
    <w:rsid w:val="00947361"/>
    <w:rsid w:val="00947561"/>
    <w:rsid w:val="00952FD1"/>
    <w:rsid w:val="009547A3"/>
    <w:rsid w:val="00955294"/>
    <w:rsid w:val="0095741D"/>
    <w:rsid w:val="00960054"/>
    <w:rsid w:val="00961AFC"/>
    <w:rsid w:val="00962BDC"/>
    <w:rsid w:val="009635C4"/>
    <w:rsid w:val="00963B3D"/>
    <w:rsid w:val="00965217"/>
    <w:rsid w:val="0097288F"/>
    <w:rsid w:val="009732E6"/>
    <w:rsid w:val="00975447"/>
    <w:rsid w:val="00976B89"/>
    <w:rsid w:val="0098207E"/>
    <w:rsid w:val="00986532"/>
    <w:rsid w:val="00986713"/>
    <w:rsid w:val="00987967"/>
    <w:rsid w:val="0099029E"/>
    <w:rsid w:val="00990AAE"/>
    <w:rsid w:val="00990D75"/>
    <w:rsid w:val="009919EE"/>
    <w:rsid w:val="00997DF6"/>
    <w:rsid w:val="00997ED5"/>
    <w:rsid w:val="009A032E"/>
    <w:rsid w:val="009A0E53"/>
    <w:rsid w:val="009A18D5"/>
    <w:rsid w:val="009A2262"/>
    <w:rsid w:val="009A3BAD"/>
    <w:rsid w:val="009A563C"/>
    <w:rsid w:val="009A725B"/>
    <w:rsid w:val="009B13A4"/>
    <w:rsid w:val="009B3388"/>
    <w:rsid w:val="009B50E0"/>
    <w:rsid w:val="009B6120"/>
    <w:rsid w:val="009C1092"/>
    <w:rsid w:val="009C18CE"/>
    <w:rsid w:val="009C2F76"/>
    <w:rsid w:val="009C55AF"/>
    <w:rsid w:val="009C5C4A"/>
    <w:rsid w:val="009C65E4"/>
    <w:rsid w:val="009C6C6A"/>
    <w:rsid w:val="009C6E73"/>
    <w:rsid w:val="009C7D1D"/>
    <w:rsid w:val="009D3BA6"/>
    <w:rsid w:val="009D4018"/>
    <w:rsid w:val="009D5251"/>
    <w:rsid w:val="009E14F6"/>
    <w:rsid w:val="009E2361"/>
    <w:rsid w:val="009E30CD"/>
    <w:rsid w:val="009E3F38"/>
    <w:rsid w:val="009F0172"/>
    <w:rsid w:val="009F0308"/>
    <w:rsid w:val="009F29FA"/>
    <w:rsid w:val="009F3953"/>
    <w:rsid w:val="009F4BFB"/>
    <w:rsid w:val="009F5312"/>
    <w:rsid w:val="009F5D11"/>
    <w:rsid w:val="009F5E02"/>
    <w:rsid w:val="009F77CC"/>
    <w:rsid w:val="009F79BF"/>
    <w:rsid w:val="009F7DA3"/>
    <w:rsid w:val="00A02AEC"/>
    <w:rsid w:val="00A03C12"/>
    <w:rsid w:val="00A057C2"/>
    <w:rsid w:val="00A0594A"/>
    <w:rsid w:val="00A07E3A"/>
    <w:rsid w:val="00A106C3"/>
    <w:rsid w:val="00A12C47"/>
    <w:rsid w:val="00A13809"/>
    <w:rsid w:val="00A21807"/>
    <w:rsid w:val="00A22779"/>
    <w:rsid w:val="00A22AFA"/>
    <w:rsid w:val="00A23271"/>
    <w:rsid w:val="00A23E04"/>
    <w:rsid w:val="00A2605F"/>
    <w:rsid w:val="00A266A7"/>
    <w:rsid w:val="00A26766"/>
    <w:rsid w:val="00A26C1A"/>
    <w:rsid w:val="00A2775C"/>
    <w:rsid w:val="00A33C13"/>
    <w:rsid w:val="00A36B05"/>
    <w:rsid w:val="00A4095A"/>
    <w:rsid w:val="00A418EA"/>
    <w:rsid w:val="00A4239A"/>
    <w:rsid w:val="00A44BE8"/>
    <w:rsid w:val="00A4680F"/>
    <w:rsid w:val="00A46940"/>
    <w:rsid w:val="00A46C15"/>
    <w:rsid w:val="00A472AE"/>
    <w:rsid w:val="00A5014C"/>
    <w:rsid w:val="00A502CA"/>
    <w:rsid w:val="00A50DC0"/>
    <w:rsid w:val="00A51B74"/>
    <w:rsid w:val="00A51BBC"/>
    <w:rsid w:val="00A544D3"/>
    <w:rsid w:val="00A61C01"/>
    <w:rsid w:val="00A6248D"/>
    <w:rsid w:val="00A63238"/>
    <w:rsid w:val="00A63695"/>
    <w:rsid w:val="00A65F03"/>
    <w:rsid w:val="00A67413"/>
    <w:rsid w:val="00A67EE4"/>
    <w:rsid w:val="00A708C8"/>
    <w:rsid w:val="00A71DF5"/>
    <w:rsid w:val="00A720D9"/>
    <w:rsid w:val="00A72512"/>
    <w:rsid w:val="00A72F06"/>
    <w:rsid w:val="00A730F2"/>
    <w:rsid w:val="00A77FFD"/>
    <w:rsid w:val="00A824A2"/>
    <w:rsid w:val="00A82D50"/>
    <w:rsid w:val="00A83364"/>
    <w:rsid w:val="00A83A56"/>
    <w:rsid w:val="00A85A1B"/>
    <w:rsid w:val="00A87554"/>
    <w:rsid w:val="00A914B4"/>
    <w:rsid w:val="00A92CF0"/>
    <w:rsid w:val="00A9574D"/>
    <w:rsid w:val="00A97124"/>
    <w:rsid w:val="00AA1DDC"/>
    <w:rsid w:val="00AA20AF"/>
    <w:rsid w:val="00AA271E"/>
    <w:rsid w:val="00AA6CE1"/>
    <w:rsid w:val="00AA6DB3"/>
    <w:rsid w:val="00AB062E"/>
    <w:rsid w:val="00AB243D"/>
    <w:rsid w:val="00AB2E87"/>
    <w:rsid w:val="00AB3D38"/>
    <w:rsid w:val="00AB4554"/>
    <w:rsid w:val="00AB69C9"/>
    <w:rsid w:val="00AC0F15"/>
    <w:rsid w:val="00AC3061"/>
    <w:rsid w:val="00AC4645"/>
    <w:rsid w:val="00AC47B6"/>
    <w:rsid w:val="00AC61BE"/>
    <w:rsid w:val="00AC6A55"/>
    <w:rsid w:val="00AD396F"/>
    <w:rsid w:val="00AD4482"/>
    <w:rsid w:val="00AD73CD"/>
    <w:rsid w:val="00AD7DF9"/>
    <w:rsid w:val="00AE29BB"/>
    <w:rsid w:val="00AE2CAF"/>
    <w:rsid w:val="00AE7E45"/>
    <w:rsid w:val="00AF33D9"/>
    <w:rsid w:val="00AF4E04"/>
    <w:rsid w:val="00AF7641"/>
    <w:rsid w:val="00B002E4"/>
    <w:rsid w:val="00B0193F"/>
    <w:rsid w:val="00B0258F"/>
    <w:rsid w:val="00B03D1A"/>
    <w:rsid w:val="00B04383"/>
    <w:rsid w:val="00B0496F"/>
    <w:rsid w:val="00B0571E"/>
    <w:rsid w:val="00B06EF8"/>
    <w:rsid w:val="00B073E4"/>
    <w:rsid w:val="00B14A12"/>
    <w:rsid w:val="00B14F1C"/>
    <w:rsid w:val="00B15439"/>
    <w:rsid w:val="00B23564"/>
    <w:rsid w:val="00B25B25"/>
    <w:rsid w:val="00B25C9F"/>
    <w:rsid w:val="00B30EF4"/>
    <w:rsid w:val="00B332B2"/>
    <w:rsid w:val="00B33663"/>
    <w:rsid w:val="00B34CCC"/>
    <w:rsid w:val="00B35439"/>
    <w:rsid w:val="00B35DBA"/>
    <w:rsid w:val="00B36EC7"/>
    <w:rsid w:val="00B36EDD"/>
    <w:rsid w:val="00B431E7"/>
    <w:rsid w:val="00B436A6"/>
    <w:rsid w:val="00B47DEE"/>
    <w:rsid w:val="00B507DA"/>
    <w:rsid w:val="00B52C11"/>
    <w:rsid w:val="00B53C02"/>
    <w:rsid w:val="00B60851"/>
    <w:rsid w:val="00B61C97"/>
    <w:rsid w:val="00B628C5"/>
    <w:rsid w:val="00B62E50"/>
    <w:rsid w:val="00B63536"/>
    <w:rsid w:val="00B65EA7"/>
    <w:rsid w:val="00B71933"/>
    <w:rsid w:val="00B73D74"/>
    <w:rsid w:val="00B8078D"/>
    <w:rsid w:val="00B80921"/>
    <w:rsid w:val="00B857A3"/>
    <w:rsid w:val="00B86B3E"/>
    <w:rsid w:val="00B87194"/>
    <w:rsid w:val="00B903F2"/>
    <w:rsid w:val="00B90890"/>
    <w:rsid w:val="00B9419B"/>
    <w:rsid w:val="00B95208"/>
    <w:rsid w:val="00B97E76"/>
    <w:rsid w:val="00BA696C"/>
    <w:rsid w:val="00BA6F13"/>
    <w:rsid w:val="00BB2A67"/>
    <w:rsid w:val="00BB3A7A"/>
    <w:rsid w:val="00BB4B35"/>
    <w:rsid w:val="00BB4DFB"/>
    <w:rsid w:val="00BB7581"/>
    <w:rsid w:val="00BC2F69"/>
    <w:rsid w:val="00BC55BA"/>
    <w:rsid w:val="00BD10C7"/>
    <w:rsid w:val="00BD12A3"/>
    <w:rsid w:val="00BD1728"/>
    <w:rsid w:val="00BD3B8C"/>
    <w:rsid w:val="00BD503A"/>
    <w:rsid w:val="00BD781E"/>
    <w:rsid w:val="00BD7F6E"/>
    <w:rsid w:val="00BE33FA"/>
    <w:rsid w:val="00BF367E"/>
    <w:rsid w:val="00BF376E"/>
    <w:rsid w:val="00BF38C7"/>
    <w:rsid w:val="00BF3B07"/>
    <w:rsid w:val="00BF47B0"/>
    <w:rsid w:val="00BF5327"/>
    <w:rsid w:val="00C03785"/>
    <w:rsid w:val="00C03A7D"/>
    <w:rsid w:val="00C1229C"/>
    <w:rsid w:val="00C125D0"/>
    <w:rsid w:val="00C15936"/>
    <w:rsid w:val="00C162F7"/>
    <w:rsid w:val="00C16944"/>
    <w:rsid w:val="00C175D4"/>
    <w:rsid w:val="00C21D33"/>
    <w:rsid w:val="00C22D6A"/>
    <w:rsid w:val="00C23188"/>
    <w:rsid w:val="00C23C38"/>
    <w:rsid w:val="00C27F79"/>
    <w:rsid w:val="00C3382F"/>
    <w:rsid w:val="00C34E60"/>
    <w:rsid w:val="00C351B8"/>
    <w:rsid w:val="00C35F96"/>
    <w:rsid w:val="00C36847"/>
    <w:rsid w:val="00C404AD"/>
    <w:rsid w:val="00C414B8"/>
    <w:rsid w:val="00C4377C"/>
    <w:rsid w:val="00C43CD8"/>
    <w:rsid w:val="00C4458D"/>
    <w:rsid w:val="00C47F0F"/>
    <w:rsid w:val="00C50740"/>
    <w:rsid w:val="00C51260"/>
    <w:rsid w:val="00C51D84"/>
    <w:rsid w:val="00C52506"/>
    <w:rsid w:val="00C61603"/>
    <w:rsid w:val="00C6348B"/>
    <w:rsid w:val="00C642ED"/>
    <w:rsid w:val="00C65B81"/>
    <w:rsid w:val="00C70532"/>
    <w:rsid w:val="00C71923"/>
    <w:rsid w:val="00C776FF"/>
    <w:rsid w:val="00C800D2"/>
    <w:rsid w:val="00C80F3D"/>
    <w:rsid w:val="00C82259"/>
    <w:rsid w:val="00C82520"/>
    <w:rsid w:val="00C82794"/>
    <w:rsid w:val="00C9223A"/>
    <w:rsid w:val="00C9297C"/>
    <w:rsid w:val="00C93CBB"/>
    <w:rsid w:val="00C94014"/>
    <w:rsid w:val="00C94B92"/>
    <w:rsid w:val="00C959F6"/>
    <w:rsid w:val="00CA03A6"/>
    <w:rsid w:val="00CA2150"/>
    <w:rsid w:val="00CA29E1"/>
    <w:rsid w:val="00CA4308"/>
    <w:rsid w:val="00CA4391"/>
    <w:rsid w:val="00CB0289"/>
    <w:rsid w:val="00CB0A99"/>
    <w:rsid w:val="00CB2FB1"/>
    <w:rsid w:val="00CB5A09"/>
    <w:rsid w:val="00CB609E"/>
    <w:rsid w:val="00CB65A7"/>
    <w:rsid w:val="00CB69B4"/>
    <w:rsid w:val="00CB7494"/>
    <w:rsid w:val="00CC0250"/>
    <w:rsid w:val="00CC0751"/>
    <w:rsid w:val="00CC59E7"/>
    <w:rsid w:val="00CC61A1"/>
    <w:rsid w:val="00CC70FA"/>
    <w:rsid w:val="00CD0CD4"/>
    <w:rsid w:val="00CD173C"/>
    <w:rsid w:val="00CD4138"/>
    <w:rsid w:val="00CD5530"/>
    <w:rsid w:val="00CD72F7"/>
    <w:rsid w:val="00CE3B9F"/>
    <w:rsid w:val="00CE3FD6"/>
    <w:rsid w:val="00CE6F1B"/>
    <w:rsid w:val="00CE6F8F"/>
    <w:rsid w:val="00CE72FA"/>
    <w:rsid w:val="00CF07B3"/>
    <w:rsid w:val="00CF0942"/>
    <w:rsid w:val="00CF1055"/>
    <w:rsid w:val="00CF1FB8"/>
    <w:rsid w:val="00CF2C65"/>
    <w:rsid w:val="00CF3A36"/>
    <w:rsid w:val="00CF779E"/>
    <w:rsid w:val="00D047D4"/>
    <w:rsid w:val="00D060DF"/>
    <w:rsid w:val="00D078B6"/>
    <w:rsid w:val="00D1008D"/>
    <w:rsid w:val="00D1022C"/>
    <w:rsid w:val="00D105AA"/>
    <w:rsid w:val="00D11A2B"/>
    <w:rsid w:val="00D131D6"/>
    <w:rsid w:val="00D13CD3"/>
    <w:rsid w:val="00D1560A"/>
    <w:rsid w:val="00D205F7"/>
    <w:rsid w:val="00D24E39"/>
    <w:rsid w:val="00D27115"/>
    <w:rsid w:val="00D32DF4"/>
    <w:rsid w:val="00D34DCC"/>
    <w:rsid w:val="00D3597B"/>
    <w:rsid w:val="00D36120"/>
    <w:rsid w:val="00D363D7"/>
    <w:rsid w:val="00D36921"/>
    <w:rsid w:val="00D37D48"/>
    <w:rsid w:val="00D40481"/>
    <w:rsid w:val="00D43217"/>
    <w:rsid w:val="00D43738"/>
    <w:rsid w:val="00D437C6"/>
    <w:rsid w:val="00D4598D"/>
    <w:rsid w:val="00D46BE1"/>
    <w:rsid w:val="00D4792D"/>
    <w:rsid w:val="00D51C2B"/>
    <w:rsid w:val="00D534E3"/>
    <w:rsid w:val="00D5370A"/>
    <w:rsid w:val="00D541CF"/>
    <w:rsid w:val="00D54570"/>
    <w:rsid w:val="00D55AEA"/>
    <w:rsid w:val="00D56429"/>
    <w:rsid w:val="00D566C4"/>
    <w:rsid w:val="00D61D9B"/>
    <w:rsid w:val="00D64901"/>
    <w:rsid w:val="00D649C5"/>
    <w:rsid w:val="00D70E2E"/>
    <w:rsid w:val="00D75E52"/>
    <w:rsid w:val="00D763BF"/>
    <w:rsid w:val="00D77C9D"/>
    <w:rsid w:val="00D802D4"/>
    <w:rsid w:val="00D813D4"/>
    <w:rsid w:val="00D82014"/>
    <w:rsid w:val="00D8389D"/>
    <w:rsid w:val="00D8404E"/>
    <w:rsid w:val="00D901C9"/>
    <w:rsid w:val="00D9374A"/>
    <w:rsid w:val="00D95883"/>
    <w:rsid w:val="00D95B2F"/>
    <w:rsid w:val="00DA2A92"/>
    <w:rsid w:val="00DA2F09"/>
    <w:rsid w:val="00DA4B51"/>
    <w:rsid w:val="00DB0FDC"/>
    <w:rsid w:val="00DB1410"/>
    <w:rsid w:val="00DB1689"/>
    <w:rsid w:val="00DB2369"/>
    <w:rsid w:val="00DB498C"/>
    <w:rsid w:val="00DB6347"/>
    <w:rsid w:val="00DC1E60"/>
    <w:rsid w:val="00DC5BD5"/>
    <w:rsid w:val="00DC5FA5"/>
    <w:rsid w:val="00DC7767"/>
    <w:rsid w:val="00DD00D6"/>
    <w:rsid w:val="00DD07A4"/>
    <w:rsid w:val="00DD1561"/>
    <w:rsid w:val="00DD60CC"/>
    <w:rsid w:val="00DE27FD"/>
    <w:rsid w:val="00DE40D6"/>
    <w:rsid w:val="00DE48AD"/>
    <w:rsid w:val="00DF18BD"/>
    <w:rsid w:val="00DF1BED"/>
    <w:rsid w:val="00DF25C1"/>
    <w:rsid w:val="00DF3440"/>
    <w:rsid w:val="00DF4D12"/>
    <w:rsid w:val="00E011AF"/>
    <w:rsid w:val="00E0280A"/>
    <w:rsid w:val="00E054A9"/>
    <w:rsid w:val="00E10AE2"/>
    <w:rsid w:val="00E10F0A"/>
    <w:rsid w:val="00E1521D"/>
    <w:rsid w:val="00E175D2"/>
    <w:rsid w:val="00E179A3"/>
    <w:rsid w:val="00E21639"/>
    <w:rsid w:val="00E21875"/>
    <w:rsid w:val="00E24FA4"/>
    <w:rsid w:val="00E251EC"/>
    <w:rsid w:val="00E25407"/>
    <w:rsid w:val="00E27573"/>
    <w:rsid w:val="00E32599"/>
    <w:rsid w:val="00E3264E"/>
    <w:rsid w:val="00E33B0E"/>
    <w:rsid w:val="00E35129"/>
    <w:rsid w:val="00E352E1"/>
    <w:rsid w:val="00E362D4"/>
    <w:rsid w:val="00E40751"/>
    <w:rsid w:val="00E42621"/>
    <w:rsid w:val="00E446A6"/>
    <w:rsid w:val="00E4754B"/>
    <w:rsid w:val="00E52A5D"/>
    <w:rsid w:val="00E53CB5"/>
    <w:rsid w:val="00E53CCD"/>
    <w:rsid w:val="00E56CEA"/>
    <w:rsid w:val="00E610AA"/>
    <w:rsid w:val="00E62607"/>
    <w:rsid w:val="00E6464E"/>
    <w:rsid w:val="00E6592D"/>
    <w:rsid w:val="00E6682A"/>
    <w:rsid w:val="00E71855"/>
    <w:rsid w:val="00E719A9"/>
    <w:rsid w:val="00E73D61"/>
    <w:rsid w:val="00E74DED"/>
    <w:rsid w:val="00E810E3"/>
    <w:rsid w:val="00E877FC"/>
    <w:rsid w:val="00E87831"/>
    <w:rsid w:val="00E9020C"/>
    <w:rsid w:val="00E91F5D"/>
    <w:rsid w:val="00E92AB4"/>
    <w:rsid w:val="00EA09FD"/>
    <w:rsid w:val="00EA1DE4"/>
    <w:rsid w:val="00EA2B5E"/>
    <w:rsid w:val="00EA5612"/>
    <w:rsid w:val="00EA60EA"/>
    <w:rsid w:val="00EA6B79"/>
    <w:rsid w:val="00EA6E80"/>
    <w:rsid w:val="00EA7408"/>
    <w:rsid w:val="00EA75F3"/>
    <w:rsid w:val="00EB19E6"/>
    <w:rsid w:val="00EB29BF"/>
    <w:rsid w:val="00EC132F"/>
    <w:rsid w:val="00EC13BA"/>
    <w:rsid w:val="00EC3E30"/>
    <w:rsid w:val="00EC7C7F"/>
    <w:rsid w:val="00ED1603"/>
    <w:rsid w:val="00ED55DF"/>
    <w:rsid w:val="00ED7E44"/>
    <w:rsid w:val="00ED7F86"/>
    <w:rsid w:val="00EE4D9C"/>
    <w:rsid w:val="00EF0681"/>
    <w:rsid w:val="00EF1614"/>
    <w:rsid w:val="00EF4B42"/>
    <w:rsid w:val="00EF6B9B"/>
    <w:rsid w:val="00F003D3"/>
    <w:rsid w:val="00F00827"/>
    <w:rsid w:val="00F008AB"/>
    <w:rsid w:val="00F00A05"/>
    <w:rsid w:val="00F0163A"/>
    <w:rsid w:val="00F0191F"/>
    <w:rsid w:val="00F02B67"/>
    <w:rsid w:val="00F03E32"/>
    <w:rsid w:val="00F03FE7"/>
    <w:rsid w:val="00F07110"/>
    <w:rsid w:val="00F07D55"/>
    <w:rsid w:val="00F10D2D"/>
    <w:rsid w:val="00F12188"/>
    <w:rsid w:val="00F170A6"/>
    <w:rsid w:val="00F1710E"/>
    <w:rsid w:val="00F21246"/>
    <w:rsid w:val="00F248D8"/>
    <w:rsid w:val="00F30214"/>
    <w:rsid w:val="00F307EB"/>
    <w:rsid w:val="00F3174F"/>
    <w:rsid w:val="00F31BB9"/>
    <w:rsid w:val="00F325DA"/>
    <w:rsid w:val="00F403A7"/>
    <w:rsid w:val="00F41472"/>
    <w:rsid w:val="00F42247"/>
    <w:rsid w:val="00F42289"/>
    <w:rsid w:val="00F42E75"/>
    <w:rsid w:val="00F4364E"/>
    <w:rsid w:val="00F4489B"/>
    <w:rsid w:val="00F45D65"/>
    <w:rsid w:val="00F45F49"/>
    <w:rsid w:val="00F46F8B"/>
    <w:rsid w:val="00F517FA"/>
    <w:rsid w:val="00F52078"/>
    <w:rsid w:val="00F526CB"/>
    <w:rsid w:val="00F52D16"/>
    <w:rsid w:val="00F53E27"/>
    <w:rsid w:val="00F5482A"/>
    <w:rsid w:val="00F54A61"/>
    <w:rsid w:val="00F54F61"/>
    <w:rsid w:val="00F61562"/>
    <w:rsid w:val="00F62D67"/>
    <w:rsid w:val="00F63BD9"/>
    <w:rsid w:val="00F6694C"/>
    <w:rsid w:val="00F67FBB"/>
    <w:rsid w:val="00F71922"/>
    <w:rsid w:val="00F73C2A"/>
    <w:rsid w:val="00F73FD0"/>
    <w:rsid w:val="00F74894"/>
    <w:rsid w:val="00F74EB5"/>
    <w:rsid w:val="00F7509B"/>
    <w:rsid w:val="00F7517B"/>
    <w:rsid w:val="00F753CD"/>
    <w:rsid w:val="00F76183"/>
    <w:rsid w:val="00F77123"/>
    <w:rsid w:val="00F800A8"/>
    <w:rsid w:val="00F81331"/>
    <w:rsid w:val="00F8145F"/>
    <w:rsid w:val="00F81792"/>
    <w:rsid w:val="00F83134"/>
    <w:rsid w:val="00F845E2"/>
    <w:rsid w:val="00F85E48"/>
    <w:rsid w:val="00F86989"/>
    <w:rsid w:val="00F87DB8"/>
    <w:rsid w:val="00F87DEB"/>
    <w:rsid w:val="00F90472"/>
    <w:rsid w:val="00F905ED"/>
    <w:rsid w:val="00F9283D"/>
    <w:rsid w:val="00F93C70"/>
    <w:rsid w:val="00F96F18"/>
    <w:rsid w:val="00FA07A4"/>
    <w:rsid w:val="00FA13F9"/>
    <w:rsid w:val="00FA2033"/>
    <w:rsid w:val="00FA34FA"/>
    <w:rsid w:val="00FA508E"/>
    <w:rsid w:val="00FA52EC"/>
    <w:rsid w:val="00FA5320"/>
    <w:rsid w:val="00FA7846"/>
    <w:rsid w:val="00FB097D"/>
    <w:rsid w:val="00FB0B67"/>
    <w:rsid w:val="00FB3AB5"/>
    <w:rsid w:val="00FB3B6D"/>
    <w:rsid w:val="00FB52F7"/>
    <w:rsid w:val="00FB7253"/>
    <w:rsid w:val="00FC0155"/>
    <w:rsid w:val="00FC0D16"/>
    <w:rsid w:val="00FC0D27"/>
    <w:rsid w:val="00FC26E5"/>
    <w:rsid w:val="00FC5335"/>
    <w:rsid w:val="00FC6726"/>
    <w:rsid w:val="00FC69EE"/>
    <w:rsid w:val="00FD0707"/>
    <w:rsid w:val="00FD19F1"/>
    <w:rsid w:val="00FD1DBA"/>
    <w:rsid w:val="00FD370F"/>
    <w:rsid w:val="00FD4E01"/>
    <w:rsid w:val="00FE0ACA"/>
    <w:rsid w:val="00FE0B90"/>
    <w:rsid w:val="00FE1506"/>
    <w:rsid w:val="00FE1F72"/>
    <w:rsid w:val="00FE2341"/>
    <w:rsid w:val="00FE30D6"/>
    <w:rsid w:val="00FF0915"/>
    <w:rsid w:val="00FF1758"/>
    <w:rsid w:val="00FF1C7E"/>
    <w:rsid w:val="00FF2667"/>
    <w:rsid w:val="00FF47BD"/>
    <w:rsid w:val="00FF49BB"/>
    <w:rsid w:val="00FF4C41"/>
    <w:rsid w:val="00FF4D4D"/>
    <w:rsid w:val="00FF5E03"/>
    <w:rsid w:val="00FF6A8E"/>
    <w:rsid w:val="00FF76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E83738"/>
  <w14:defaultImageDpi w14:val="0"/>
  <w15:docId w15:val="{7956B3A1-0FF2-44A8-9F1D-A91A69FC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link w:val="10"/>
    <w:uiPriority w:val="9"/>
    <w:qFormat/>
    <w:rsid w:val="00D95B2F"/>
    <w:pPr>
      <w:spacing w:before="100" w:beforeAutospacing="1" w:after="100" w:afterAutospacing="1"/>
      <w:jc w:val="left"/>
      <w:outlineLvl w:val="0"/>
    </w:pPr>
    <w:rPr>
      <w:b/>
      <w:bCs/>
      <w:kern w:val="36"/>
      <w:sz w:val="48"/>
      <w:szCs w:val="48"/>
      <w:lang w:val="en-US" w:eastAsia="en-US"/>
    </w:rPr>
  </w:style>
  <w:style w:type="paragraph" w:styleId="2">
    <w:name w:val="heading 2"/>
    <w:basedOn w:val="a"/>
    <w:next w:val="a"/>
    <w:link w:val="20"/>
    <w:uiPriority w:val="9"/>
    <w:unhideWhenUsed/>
    <w:qFormat/>
    <w:rsid w:val="00D95B2F"/>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unhideWhenUsed/>
    <w:qFormat/>
    <w:rsid w:val="00D95B2F"/>
    <w:pPr>
      <w:keepNext/>
      <w:keepLines/>
      <w:spacing w:before="40"/>
      <w:outlineLvl w:val="2"/>
    </w:pPr>
    <w:rPr>
      <w:rFonts w:asciiTheme="majorHAnsi" w:eastAsiaTheme="majorEastAsia" w:hAnsiTheme="majorHAnsi"/>
      <w:color w:val="243F60" w:themeColor="accent1" w:themeShade="7F"/>
      <w:sz w:val="24"/>
      <w:szCs w:val="24"/>
    </w:rPr>
  </w:style>
  <w:style w:type="paragraph" w:styleId="4">
    <w:name w:val="heading 4"/>
    <w:basedOn w:val="a"/>
    <w:link w:val="40"/>
    <w:uiPriority w:val="9"/>
    <w:qFormat/>
    <w:rsid w:val="00D95B2F"/>
    <w:pPr>
      <w:spacing w:before="100" w:beforeAutospacing="1" w:after="100" w:afterAutospacing="1"/>
      <w:jc w:val="left"/>
      <w:outlineLvl w:val="3"/>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95B2F"/>
    <w:rPr>
      <w:rFonts w:ascii="Times New Roman" w:hAnsi="Times New Roman" w:cs="Times New Roman"/>
      <w:b/>
      <w:bCs/>
      <w:kern w:val="36"/>
      <w:sz w:val="48"/>
      <w:szCs w:val="48"/>
      <w:lang w:val="en-US" w:eastAsia="x-none"/>
    </w:rPr>
  </w:style>
  <w:style w:type="character" w:customStyle="1" w:styleId="20">
    <w:name w:val="Заголовок 2 Знак"/>
    <w:basedOn w:val="a0"/>
    <w:link w:val="2"/>
    <w:uiPriority w:val="9"/>
    <w:locked/>
    <w:rsid w:val="00D95B2F"/>
    <w:rPr>
      <w:rFonts w:asciiTheme="majorHAnsi" w:eastAsiaTheme="majorEastAsia" w:hAnsiTheme="majorHAnsi" w:cs="Times New Roman"/>
      <w:color w:val="365F91" w:themeColor="accent1" w:themeShade="BF"/>
      <w:sz w:val="26"/>
      <w:szCs w:val="26"/>
      <w:lang w:val="x-none" w:eastAsia="uk-UA"/>
    </w:rPr>
  </w:style>
  <w:style w:type="character" w:customStyle="1" w:styleId="30">
    <w:name w:val="Заголовок 3 Знак"/>
    <w:basedOn w:val="a0"/>
    <w:link w:val="3"/>
    <w:uiPriority w:val="9"/>
    <w:locked/>
    <w:rsid w:val="00D95B2F"/>
    <w:rPr>
      <w:rFonts w:asciiTheme="majorHAnsi" w:eastAsiaTheme="majorEastAsia" w:hAnsiTheme="majorHAnsi" w:cs="Times New Roman"/>
      <w:color w:val="243F60" w:themeColor="accent1" w:themeShade="7F"/>
      <w:sz w:val="24"/>
      <w:szCs w:val="24"/>
      <w:lang w:val="x-none" w:eastAsia="uk-UA"/>
    </w:rPr>
  </w:style>
  <w:style w:type="character" w:customStyle="1" w:styleId="40">
    <w:name w:val="Заголовок 4 Знак"/>
    <w:basedOn w:val="a0"/>
    <w:link w:val="4"/>
    <w:uiPriority w:val="9"/>
    <w:locked/>
    <w:rsid w:val="00D95B2F"/>
    <w:rPr>
      <w:rFonts w:ascii="Times New Roman" w:hAnsi="Times New Roman" w:cs="Times New Roman"/>
      <w:b/>
      <w:bCs/>
      <w:sz w:val="24"/>
      <w:szCs w:val="24"/>
      <w:lang w:val="en-US" w:eastAsia="x-none"/>
    </w:rPr>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val="x-none"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val="x-none" w:eastAsia="uk-UA"/>
    </w:rPr>
  </w:style>
  <w:style w:type="table" w:styleId="a9">
    <w:name w:val="Table Grid"/>
    <w:basedOn w:val="a1"/>
    <w:uiPriority w:val="59"/>
    <w:rsid w:val="00904F1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val="x-none"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b/>
      <w:bCs/>
      <w:color w:val="000000" w:themeColor="text1"/>
      <w:sz w:val="22"/>
      <w:szCs w:val="22"/>
      <w:lang w:val="ru-RU" w:eastAsia="en-US"/>
    </w:rPr>
  </w:style>
  <w:style w:type="character" w:customStyle="1" w:styleId="af2">
    <w:name w:val="Привітання Знак"/>
    <w:basedOn w:val="a0"/>
    <w:link w:val="af1"/>
    <w:uiPriority w:val="6"/>
    <w:locked/>
    <w:rsid w:val="00523C13"/>
    <w:rPr>
      <w:rFonts w:eastAsiaTheme="minorEastAsia" w:cs="Times New Roman"/>
      <w:b/>
      <w:bCs/>
      <w:color w:val="000000" w:themeColor="text1"/>
      <w:lang w:val="ru-RU" w:eastAsia="x-none"/>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locked/>
    <w:rsid w:val="008D10FD"/>
    <w:rPr>
      <w:rFonts w:ascii="Times New Roman" w:hAnsi="Times New Roman" w:cs="Times New Roman"/>
      <w:sz w:val="28"/>
      <w:szCs w:val="28"/>
      <w:lang w:val="x-none" w:eastAsia="uk-UA"/>
    </w:rPr>
  </w:style>
  <w:style w:type="character" w:styleId="af4">
    <w:name w:val="annotation reference"/>
    <w:basedOn w:val="a0"/>
    <w:uiPriority w:val="99"/>
    <w:unhideWhenUsed/>
    <w:qFormat/>
    <w:rsid w:val="00D95B2F"/>
    <w:rPr>
      <w:rFonts w:cs="Times New Roman"/>
      <w:sz w:val="16"/>
      <w:szCs w:val="16"/>
    </w:rPr>
  </w:style>
  <w:style w:type="paragraph" w:styleId="af5">
    <w:name w:val="annotation text"/>
    <w:basedOn w:val="a"/>
    <w:link w:val="af6"/>
    <w:uiPriority w:val="99"/>
    <w:unhideWhenUsed/>
    <w:rsid w:val="00D95B2F"/>
    <w:pPr>
      <w:spacing w:after="160"/>
      <w:jc w:val="left"/>
    </w:pPr>
    <w:rPr>
      <w:rFonts w:ascii="Calibri" w:hAnsi="Calibri"/>
      <w:sz w:val="20"/>
      <w:szCs w:val="20"/>
      <w:lang w:val="en-US" w:eastAsia="en-US"/>
    </w:rPr>
  </w:style>
  <w:style w:type="character" w:customStyle="1" w:styleId="af6">
    <w:name w:val="Текст примітки Знак"/>
    <w:basedOn w:val="a0"/>
    <w:link w:val="af5"/>
    <w:uiPriority w:val="99"/>
    <w:locked/>
    <w:rsid w:val="00D95B2F"/>
    <w:rPr>
      <w:rFonts w:ascii="Calibri" w:hAnsi="Calibri" w:cs="Times New Roman"/>
      <w:sz w:val="20"/>
      <w:szCs w:val="20"/>
      <w:lang w:val="en-US" w:eastAsia="x-none"/>
    </w:rPr>
  </w:style>
  <w:style w:type="paragraph" w:customStyle="1" w:styleId="msonormal0">
    <w:name w:val="msonormal"/>
    <w:basedOn w:val="a"/>
    <w:rsid w:val="00D95B2F"/>
    <w:pPr>
      <w:spacing w:before="100" w:beforeAutospacing="1" w:after="100" w:afterAutospacing="1"/>
      <w:jc w:val="left"/>
    </w:pPr>
    <w:rPr>
      <w:sz w:val="24"/>
      <w:szCs w:val="24"/>
      <w:lang w:val="en-US" w:eastAsia="en-US"/>
    </w:rPr>
  </w:style>
  <w:style w:type="character" w:customStyle="1" w:styleId="navbar-brand">
    <w:name w:val="navbar-brand"/>
    <w:basedOn w:val="a0"/>
    <w:rsid w:val="00D95B2F"/>
    <w:rPr>
      <w:rFonts w:cs="Times New Roman"/>
    </w:rPr>
  </w:style>
  <w:style w:type="character" w:styleId="af7">
    <w:name w:val="Hyperlink"/>
    <w:basedOn w:val="a0"/>
    <w:uiPriority w:val="99"/>
    <w:unhideWhenUsed/>
    <w:rsid w:val="00D95B2F"/>
    <w:rPr>
      <w:rFonts w:cs="Times New Roman"/>
      <w:color w:val="0000FF"/>
      <w:u w:val="single"/>
    </w:rPr>
  </w:style>
  <w:style w:type="character" w:styleId="af8">
    <w:name w:val="FollowedHyperlink"/>
    <w:basedOn w:val="a0"/>
    <w:uiPriority w:val="99"/>
    <w:semiHidden/>
    <w:unhideWhenUsed/>
    <w:rsid w:val="00D95B2F"/>
    <w:rPr>
      <w:rFonts w:cs="Times New Roman"/>
      <w:color w:val="800080"/>
      <w:u w:val="single"/>
    </w:rPr>
  </w:style>
  <w:style w:type="character" w:customStyle="1" w:styleId="btn-toolbar">
    <w:name w:val="btn-toolbar"/>
    <w:basedOn w:val="a0"/>
    <w:rsid w:val="00D95B2F"/>
    <w:rPr>
      <w:rFonts w:cs="Times New Roman"/>
    </w:rPr>
  </w:style>
  <w:style w:type="character" w:customStyle="1" w:styleId="valid">
    <w:name w:val="valid"/>
    <w:basedOn w:val="a0"/>
    <w:rsid w:val="00D95B2F"/>
    <w:rPr>
      <w:rFonts w:cs="Times New Roman"/>
    </w:rPr>
  </w:style>
  <w:style w:type="character" w:customStyle="1" w:styleId="dat0">
    <w:name w:val="dat0"/>
    <w:basedOn w:val="a0"/>
    <w:rsid w:val="00D95B2F"/>
    <w:rPr>
      <w:rFonts w:cs="Times New Roman"/>
    </w:rPr>
  </w:style>
  <w:style w:type="character" w:customStyle="1" w:styleId="d-none">
    <w:name w:val="d-none"/>
    <w:basedOn w:val="a0"/>
    <w:rsid w:val="00D95B2F"/>
    <w:rPr>
      <w:rFonts w:cs="Times New Roman"/>
    </w:rPr>
  </w:style>
  <w:style w:type="character" w:customStyle="1" w:styleId="ml-auto">
    <w:name w:val="ml-auto"/>
    <w:basedOn w:val="a0"/>
    <w:rsid w:val="00D95B2F"/>
    <w:rPr>
      <w:rFonts w:cs="Times New Roman"/>
    </w:rPr>
  </w:style>
  <w:style w:type="character" w:customStyle="1" w:styleId="separ">
    <w:name w:val="separ"/>
    <w:basedOn w:val="a0"/>
    <w:rsid w:val="00D95B2F"/>
    <w:rPr>
      <w:rFonts w:cs="Times New Roman"/>
    </w:rPr>
  </w:style>
  <w:style w:type="character" w:customStyle="1" w:styleId="rvts0">
    <w:name w:val="rvts0"/>
    <w:basedOn w:val="a0"/>
    <w:rsid w:val="00D95B2F"/>
    <w:rPr>
      <w:rFonts w:cs="Times New Roman"/>
    </w:rPr>
  </w:style>
  <w:style w:type="paragraph" w:customStyle="1" w:styleId="rvps4">
    <w:name w:val="rvps4"/>
    <w:basedOn w:val="a"/>
    <w:rsid w:val="00D95B2F"/>
    <w:pPr>
      <w:spacing w:before="100" w:beforeAutospacing="1" w:after="100" w:afterAutospacing="1"/>
      <w:jc w:val="left"/>
    </w:pPr>
    <w:rPr>
      <w:sz w:val="24"/>
      <w:szCs w:val="24"/>
      <w:lang w:val="en-US" w:eastAsia="en-US"/>
    </w:rPr>
  </w:style>
  <w:style w:type="paragraph" w:customStyle="1" w:styleId="rvps1">
    <w:name w:val="rvps1"/>
    <w:basedOn w:val="a"/>
    <w:rsid w:val="00D95B2F"/>
    <w:pPr>
      <w:spacing w:before="100" w:beforeAutospacing="1" w:after="100" w:afterAutospacing="1"/>
      <w:jc w:val="left"/>
    </w:pPr>
    <w:rPr>
      <w:sz w:val="24"/>
      <w:szCs w:val="24"/>
      <w:lang w:val="en-US" w:eastAsia="en-US"/>
    </w:rPr>
  </w:style>
  <w:style w:type="character" w:customStyle="1" w:styleId="rvts15">
    <w:name w:val="rvts15"/>
    <w:basedOn w:val="a0"/>
    <w:rsid w:val="00D95B2F"/>
    <w:rPr>
      <w:rFonts w:cs="Times New Roman"/>
    </w:rPr>
  </w:style>
  <w:style w:type="character" w:customStyle="1" w:styleId="rvts23">
    <w:name w:val="rvts23"/>
    <w:basedOn w:val="a0"/>
    <w:rsid w:val="00D95B2F"/>
    <w:rPr>
      <w:rFonts w:cs="Times New Roman"/>
    </w:rPr>
  </w:style>
  <w:style w:type="paragraph" w:customStyle="1" w:styleId="rvps7">
    <w:name w:val="rvps7"/>
    <w:basedOn w:val="a"/>
    <w:rsid w:val="00D95B2F"/>
    <w:pPr>
      <w:spacing w:before="100" w:beforeAutospacing="1" w:after="100" w:afterAutospacing="1"/>
      <w:jc w:val="left"/>
    </w:pPr>
    <w:rPr>
      <w:sz w:val="24"/>
      <w:szCs w:val="24"/>
      <w:lang w:val="en-US" w:eastAsia="en-US"/>
    </w:rPr>
  </w:style>
  <w:style w:type="character" w:customStyle="1" w:styleId="rvts9">
    <w:name w:val="rvts9"/>
    <w:basedOn w:val="a0"/>
    <w:rsid w:val="00D95B2F"/>
    <w:rPr>
      <w:rFonts w:cs="Times New Roman"/>
    </w:rPr>
  </w:style>
  <w:style w:type="paragraph" w:customStyle="1" w:styleId="rvps14">
    <w:name w:val="rvps14"/>
    <w:basedOn w:val="a"/>
    <w:rsid w:val="00D95B2F"/>
    <w:pPr>
      <w:spacing w:before="100" w:beforeAutospacing="1" w:after="100" w:afterAutospacing="1"/>
      <w:jc w:val="left"/>
    </w:pPr>
    <w:rPr>
      <w:sz w:val="24"/>
      <w:szCs w:val="24"/>
      <w:lang w:val="en-US" w:eastAsia="en-US"/>
    </w:rPr>
  </w:style>
  <w:style w:type="paragraph" w:customStyle="1" w:styleId="rvps6">
    <w:name w:val="rvps6"/>
    <w:basedOn w:val="a"/>
    <w:rsid w:val="00D95B2F"/>
    <w:pPr>
      <w:spacing w:before="100" w:beforeAutospacing="1" w:after="100" w:afterAutospacing="1"/>
      <w:jc w:val="left"/>
    </w:pPr>
    <w:rPr>
      <w:sz w:val="24"/>
      <w:szCs w:val="24"/>
      <w:lang w:val="en-US" w:eastAsia="en-US"/>
    </w:rPr>
  </w:style>
  <w:style w:type="character" w:styleId="af9">
    <w:name w:val="Emphasis"/>
    <w:basedOn w:val="a0"/>
    <w:uiPriority w:val="20"/>
    <w:qFormat/>
    <w:rsid w:val="00D95B2F"/>
    <w:rPr>
      <w:rFonts w:cs="Times New Roman"/>
      <w:i/>
      <w:iCs/>
    </w:rPr>
  </w:style>
  <w:style w:type="paragraph" w:customStyle="1" w:styleId="rvps18">
    <w:name w:val="rvps18"/>
    <w:basedOn w:val="a"/>
    <w:rsid w:val="00D95B2F"/>
    <w:pPr>
      <w:spacing w:before="100" w:beforeAutospacing="1" w:after="100" w:afterAutospacing="1"/>
      <w:jc w:val="left"/>
    </w:pPr>
    <w:rPr>
      <w:sz w:val="24"/>
      <w:szCs w:val="24"/>
      <w:lang w:val="en-US" w:eastAsia="en-US"/>
    </w:rPr>
  </w:style>
  <w:style w:type="paragraph" w:customStyle="1" w:styleId="rvps2">
    <w:name w:val="rvps2"/>
    <w:basedOn w:val="a"/>
    <w:rsid w:val="00D95B2F"/>
    <w:pPr>
      <w:spacing w:before="100" w:beforeAutospacing="1" w:after="100" w:afterAutospacing="1"/>
      <w:jc w:val="left"/>
    </w:pPr>
    <w:rPr>
      <w:sz w:val="24"/>
      <w:szCs w:val="24"/>
      <w:lang w:val="en-US" w:eastAsia="en-US"/>
    </w:rPr>
  </w:style>
  <w:style w:type="character" w:customStyle="1" w:styleId="rvts52">
    <w:name w:val="rvts52"/>
    <w:basedOn w:val="a0"/>
    <w:rsid w:val="00D95B2F"/>
    <w:rPr>
      <w:rFonts w:cs="Times New Roman"/>
    </w:rPr>
  </w:style>
  <w:style w:type="character" w:customStyle="1" w:styleId="rvts44">
    <w:name w:val="rvts44"/>
    <w:basedOn w:val="a0"/>
    <w:rsid w:val="00D95B2F"/>
    <w:rPr>
      <w:rFonts w:cs="Times New Roman"/>
    </w:rPr>
  </w:style>
  <w:style w:type="paragraph" w:customStyle="1" w:styleId="rvps15">
    <w:name w:val="rvps15"/>
    <w:basedOn w:val="a"/>
    <w:rsid w:val="00D95B2F"/>
    <w:pPr>
      <w:spacing w:before="100" w:beforeAutospacing="1" w:after="100" w:afterAutospacing="1"/>
      <w:jc w:val="left"/>
    </w:pPr>
    <w:rPr>
      <w:sz w:val="24"/>
      <w:szCs w:val="24"/>
      <w:lang w:val="en-US" w:eastAsia="en-US"/>
    </w:rPr>
  </w:style>
  <w:style w:type="paragraph" w:customStyle="1" w:styleId="rvps11">
    <w:name w:val="rvps11"/>
    <w:basedOn w:val="a"/>
    <w:rsid w:val="00D95B2F"/>
    <w:pPr>
      <w:spacing w:before="100" w:beforeAutospacing="1" w:after="100" w:afterAutospacing="1"/>
      <w:jc w:val="left"/>
    </w:pPr>
    <w:rPr>
      <w:sz w:val="24"/>
      <w:szCs w:val="24"/>
      <w:lang w:val="en-US" w:eastAsia="en-US"/>
    </w:rPr>
  </w:style>
  <w:style w:type="paragraph" w:customStyle="1" w:styleId="rvps8">
    <w:name w:val="rvps8"/>
    <w:basedOn w:val="a"/>
    <w:rsid w:val="00D95B2F"/>
    <w:pPr>
      <w:spacing w:before="100" w:beforeAutospacing="1" w:after="100" w:afterAutospacing="1"/>
      <w:jc w:val="left"/>
    </w:pPr>
    <w:rPr>
      <w:sz w:val="24"/>
      <w:szCs w:val="24"/>
      <w:lang w:val="en-US" w:eastAsia="en-US"/>
    </w:rPr>
  </w:style>
  <w:style w:type="character" w:customStyle="1" w:styleId="rvts46">
    <w:name w:val="rvts46"/>
    <w:basedOn w:val="a0"/>
    <w:rsid w:val="00D95B2F"/>
    <w:rPr>
      <w:rFonts w:cs="Times New Roman"/>
    </w:rPr>
  </w:style>
  <w:style w:type="paragraph" w:customStyle="1" w:styleId="rvps12">
    <w:name w:val="rvps12"/>
    <w:basedOn w:val="a"/>
    <w:rsid w:val="00D95B2F"/>
    <w:pPr>
      <w:spacing w:before="100" w:beforeAutospacing="1" w:after="100" w:afterAutospacing="1"/>
      <w:jc w:val="left"/>
    </w:pPr>
    <w:rPr>
      <w:sz w:val="24"/>
      <w:szCs w:val="24"/>
      <w:lang w:val="en-US" w:eastAsia="en-US"/>
    </w:rPr>
  </w:style>
  <w:style w:type="paragraph" w:styleId="afa">
    <w:name w:val="Normal (Web)"/>
    <w:basedOn w:val="a"/>
    <w:uiPriority w:val="99"/>
    <w:semiHidden/>
    <w:unhideWhenUsed/>
    <w:rsid w:val="00D95B2F"/>
    <w:pPr>
      <w:spacing w:before="100" w:beforeAutospacing="1" w:after="100" w:afterAutospacing="1"/>
      <w:jc w:val="left"/>
    </w:pPr>
    <w:rPr>
      <w:sz w:val="24"/>
      <w:szCs w:val="24"/>
      <w:lang w:val="en-US" w:eastAsia="en-US"/>
    </w:rPr>
  </w:style>
  <w:style w:type="paragraph" w:customStyle="1" w:styleId="copy">
    <w:name w:val="copy"/>
    <w:basedOn w:val="a"/>
    <w:rsid w:val="00D95B2F"/>
    <w:pPr>
      <w:spacing w:before="100" w:beforeAutospacing="1" w:after="100" w:afterAutospacing="1"/>
      <w:jc w:val="left"/>
    </w:pPr>
    <w:rPr>
      <w:sz w:val="24"/>
      <w:szCs w:val="24"/>
      <w:lang w:val="en-US" w:eastAsia="en-US"/>
    </w:rPr>
  </w:style>
  <w:style w:type="paragraph" w:styleId="afb">
    <w:name w:val="annotation subject"/>
    <w:basedOn w:val="af5"/>
    <w:next w:val="af5"/>
    <w:link w:val="afc"/>
    <w:uiPriority w:val="99"/>
    <w:semiHidden/>
    <w:unhideWhenUsed/>
    <w:rsid w:val="00D95B2F"/>
    <w:rPr>
      <w:b/>
      <w:bCs/>
    </w:rPr>
  </w:style>
  <w:style w:type="character" w:customStyle="1" w:styleId="afc">
    <w:name w:val="Тема примітки Знак"/>
    <w:basedOn w:val="af6"/>
    <w:link w:val="afb"/>
    <w:uiPriority w:val="99"/>
    <w:semiHidden/>
    <w:locked/>
    <w:rsid w:val="00D95B2F"/>
    <w:rPr>
      <w:rFonts w:ascii="Calibri" w:hAnsi="Calibri" w:cs="Times New Roman"/>
      <w:b/>
      <w:bCs/>
      <w:sz w:val="20"/>
      <w:szCs w:val="20"/>
      <w:lang w:val="en-US" w:eastAsia="x-none"/>
    </w:rPr>
  </w:style>
  <w:style w:type="paragraph" w:customStyle="1" w:styleId="tj">
    <w:name w:val="tj"/>
    <w:basedOn w:val="a"/>
    <w:rsid w:val="00D95B2F"/>
    <w:pPr>
      <w:spacing w:before="100" w:beforeAutospacing="1" w:after="100" w:afterAutospacing="1"/>
      <w:jc w:val="left"/>
    </w:pPr>
    <w:rPr>
      <w:sz w:val="24"/>
      <w:szCs w:val="24"/>
      <w:lang w:val="en-US" w:eastAsia="en-US"/>
    </w:rPr>
  </w:style>
  <w:style w:type="paragraph" w:styleId="afd">
    <w:name w:val="Revision"/>
    <w:hidden/>
    <w:uiPriority w:val="99"/>
    <w:semiHidden/>
    <w:rsid w:val="00D95B2F"/>
    <w:pPr>
      <w:spacing w:after="0" w:line="240" w:lineRule="auto"/>
    </w:pPr>
    <w:rPr>
      <w:rFonts w:cs="Times New Roman"/>
      <w:lang w:val="en-US"/>
    </w:rPr>
  </w:style>
  <w:style w:type="character" w:customStyle="1" w:styleId="21">
    <w:name w:val="Основной текст (2)_"/>
    <w:rsid w:val="00D95B2F"/>
    <w:rPr>
      <w:b/>
      <w:sz w:val="27"/>
    </w:rPr>
  </w:style>
  <w:style w:type="table" w:customStyle="1" w:styleId="11">
    <w:name w:val="Сетка таблицы1"/>
    <w:basedOn w:val="a1"/>
    <w:next w:val="a9"/>
    <w:uiPriority w:val="59"/>
    <w:rsid w:val="00D95B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39"/>
    <w:rsid w:val="00D95B2F"/>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1">
    <w:name w:val="rvts11"/>
    <w:basedOn w:val="a0"/>
    <w:rsid w:val="00D95B2F"/>
    <w:rPr>
      <w:rFonts w:cs="Times New Roman"/>
    </w:rPr>
  </w:style>
  <w:style w:type="character" w:customStyle="1" w:styleId="rvts48">
    <w:name w:val="rvts48"/>
    <w:basedOn w:val="a0"/>
    <w:rsid w:val="00D95B2F"/>
    <w:rPr>
      <w:rFonts w:cs="Times New Roman"/>
    </w:rPr>
  </w:style>
  <w:style w:type="character" w:customStyle="1" w:styleId="rvts40">
    <w:name w:val="rvts40"/>
    <w:basedOn w:val="a0"/>
    <w:rsid w:val="00D95B2F"/>
    <w:rPr>
      <w:rFonts w:cs="Times New Roman"/>
    </w:rPr>
  </w:style>
  <w:style w:type="paragraph" w:customStyle="1" w:styleId="Default">
    <w:name w:val="Default"/>
    <w:rsid w:val="00D95B2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Standard">
    <w:name w:val="Standard"/>
    <w:rsid w:val="00D95B2F"/>
    <w:pPr>
      <w:suppressAutoHyphens/>
      <w:autoSpaceDN w:val="0"/>
      <w:spacing w:after="160" w:line="259" w:lineRule="auto"/>
      <w:textAlignment w:val="baseline"/>
    </w:pPr>
    <w:rPr>
      <w:rFonts w:ascii="Calibri" w:hAnsi="Calibri" w:cs="Tahoma"/>
      <w:lang w:val="en-US"/>
    </w:rPr>
  </w:style>
  <w:style w:type="paragraph" w:customStyle="1" w:styleId="12">
    <w:name w:val="Текст примечания1"/>
    <w:basedOn w:val="a"/>
    <w:next w:val="af5"/>
    <w:uiPriority w:val="99"/>
    <w:semiHidden/>
    <w:unhideWhenUsed/>
    <w:rsid w:val="00D95B2F"/>
    <w:pPr>
      <w:spacing w:after="160"/>
      <w:jc w:val="left"/>
    </w:pPr>
    <w:rPr>
      <w:rFonts w:ascii="Calibri" w:hAnsi="Calibri"/>
      <w:sz w:val="22"/>
      <w:szCs w:val="22"/>
      <w:lang w:val="en-GB" w:eastAsia="en-US"/>
    </w:rPr>
  </w:style>
  <w:style w:type="numbering" w:customStyle="1" w:styleId="NoList1">
    <w:name w:val="No List_1"/>
    <w:pPr>
      <w:numPr>
        <w:numId w:val="23"/>
      </w:numPr>
    </w:pPr>
  </w:style>
  <w:style w:type="character" w:customStyle="1" w:styleId="13">
    <w:name w:val="Незакрита згадка1"/>
    <w:basedOn w:val="a0"/>
    <w:uiPriority w:val="99"/>
    <w:semiHidden/>
    <w:unhideWhenUsed/>
    <w:rsid w:val="00462C5B"/>
    <w:rPr>
      <w:color w:val="605E5C"/>
      <w:shd w:val="clear" w:color="auto" w:fill="E1DFDD"/>
    </w:rPr>
  </w:style>
  <w:style w:type="character" w:customStyle="1" w:styleId="23">
    <w:name w:val="Незакрита згадка2"/>
    <w:basedOn w:val="a0"/>
    <w:uiPriority w:val="99"/>
    <w:semiHidden/>
    <w:unhideWhenUsed/>
    <w:rsid w:val="004A036D"/>
    <w:rPr>
      <w:color w:val="605E5C"/>
      <w:shd w:val="clear" w:color="auto" w:fill="E1DFDD"/>
    </w:rPr>
  </w:style>
  <w:style w:type="paragraph" w:customStyle="1" w:styleId="title-article-norm">
    <w:name w:val="title-article-norm"/>
    <w:basedOn w:val="a"/>
    <w:rsid w:val="00B65EA7"/>
    <w:pPr>
      <w:spacing w:before="100" w:beforeAutospacing="1" w:after="100" w:afterAutospacing="1"/>
      <w:jc w:val="left"/>
    </w:pPr>
    <w:rPr>
      <w:sz w:val="24"/>
      <w:szCs w:val="24"/>
    </w:rPr>
  </w:style>
  <w:style w:type="paragraph" w:customStyle="1" w:styleId="stitle-article-norm">
    <w:name w:val="stitle-article-norm"/>
    <w:basedOn w:val="a"/>
    <w:rsid w:val="00B65EA7"/>
    <w:pPr>
      <w:spacing w:before="100" w:beforeAutospacing="1" w:after="100" w:afterAutospacing="1"/>
      <w:jc w:val="left"/>
    </w:pPr>
    <w:rPr>
      <w:sz w:val="24"/>
      <w:szCs w:val="24"/>
    </w:rPr>
  </w:style>
  <w:style w:type="paragraph" w:customStyle="1" w:styleId="norm">
    <w:name w:val="norm"/>
    <w:basedOn w:val="a"/>
    <w:rsid w:val="00B65EA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6063">
      <w:bodyDiv w:val="1"/>
      <w:marLeft w:val="0"/>
      <w:marRight w:val="0"/>
      <w:marTop w:val="0"/>
      <w:marBottom w:val="0"/>
      <w:divBdr>
        <w:top w:val="none" w:sz="0" w:space="0" w:color="auto"/>
        <w:left w:val="none" w:sz="0" w:space="0" w:color="auto"/>
        <w:bottom w:val="none" w:sz="0" w:space="0" w:color="auto"/>
        <w:right w:val="none" w:sz="0" w:space="0" w:color="auto"/>
      </w:divBdr>
    </w:div>
    <w:div w:id="419524212">
      <w:marLeft w:val="0"/>
      <w:marRight w:val="0"/>
      <w:marTop w:val="0"/>
      <w:marBottom w:val="0"/>
      <w:divBdr>
        <w:top w:val="none" w:sz="0" w:space="0" w:color="auto"/>
        <w:left w:val="none" w:sz="0" w:space="0" w:color="auto"/>
        <w:bottom w:val="none" w:sz="0" w:space="0" w:color="auto"/>
        <w:right w:val="none" w:sz="0" w:space="0" w:color="auto"/>
      </w:divBdr>
    </w:div>
    <w:div w:id="419524213">
      <w:marLeft w:val="0"/>
      <w:marRight w:val="0"/>
      <w:marTop w:val="0"/>
      <w:marBottom w:val="0"/>
      <w:divBdr>
        <w:top w:val="none" w:sz="0" w:space="0" w:color="auto"/>
        <w:left w:val="none" w:sz="0" w:space="0" w:color="auto"/>
        <w:bottom w:val="none" w:sz="0" w:space="0" w:color="auto"/>
        <w:right w:val="none" w:sz="0" w:space="0" w:color="auto"/>
      </w:divBdr>
    </w:div>
    <w:div w:id="419524214">
      <w:marLeft w:val="0"/>
      <w:marRight w:val="0"/>
      <w:marTop w:val="0"/>
      <w:marBottom w:val="0"/>
      <w:divBdr>
        <w:top w:val="none" w:sz="0" w:space="0" w:color="auto"/>
        <w:left w:val="none" w:sz="0" w:space="0" w:color="auto"/>
        <w:bottom w:val="none" w:sz="0" w:space="0" w:color="auto"/>
        <w:right w:val="none" w:sz="0" w:space="0" w:color="auto"/>
      </w:divBdr>
    </w:div>
    <w:div w:id="419524215">
      <w:marLeft w:val="0"/>
      <w:marRight w:val="0"/>
      <w:marTop w:val="0"/>
      <w:marBottom w:val="0"/>
      <w:divBdr>
        <w:top w:val="none" w:sz="0" w:space="0" w:color="auto"/>
        <w:left w:val="none" w:sz="0" w:space="0" w:color="auto"/>
        <w:bottom w:val="none" w:sz="0" w:space="0" w:color="auto"/>
        <w:right w:val="none" w:sz="0" w:space="0" w:color="auto"/>
      </w:divBdr>
    </w:div>
    <w:div w:id="419524216">
      <w:marLeft w:val="0"/>
      <w:marRight w:val="0"/>
      <w:marTop w:val="0"/>
      <w:marBottom w:val="0"/>
      <w:divBdr>
        <w:top w:val="none" w:sz="0" w:space="0" w:color="auto"/>
        <w:left w:val="none" w:sz="0" w:space="0" w:color="auto"/>
        <w:bottom w:val="none" w:sz="0" w:space="0" w:color="auto"/>
        <w:right w:val="none" w:sz="0" w:space="0" w:color="auto"/>
      </w:divBdr>
    </w:div>
    <w:div w:id="419524217">
      <w:marLeft w:val="0"/>
      <w:marRight w:val="0"/>
      <w:marTop w:val="0"/>
      <w:marBottom w:val="0"/>
      <w:divBdr>
        <w:top w:val="none" w:sz="0" w:space="0" w:color="auto"/>
        <w:left w:val="none" w:sz="0" w:space="0" w:color="auto"/>
        <w:bottom w:val="none" w:sz="0" w:space="0" w:color="auto"/>
        <w:right w:val="none" w:sz="0" w:space="0" w:color="auto"/>
      </w:divBdr>
    </w:div>
    <w:div w:id="419524218">
      <w:marLeft w:val="0"/>
      <w:marRight w:val="0"/>
      <w:marTop w:val="0"/>
      <w:marBottom w:val="0"/>
      <w:divBdr>
        <w:top w:val="none" w:sz="0" w:space="0" w:color="auto"/>
        <w:left w:val="none" w:sz="0" w:space="0" w:color="auto"/>
        <w:bottom w:val="none" w:sz="0" w:space="0" w:color="auto"/>
        <w:right w:val="none" w:sz="0" w:space="0" w:color="auto"/>
      </w:divBdr>
    </w:div>
    <w:div w:id="952513850">
      <w:bodyDiv w:val="1"/>
      <w:marLeft w:val="0"/>
      <w:marRight w:val="0"/>
      <w:marTop w:val="0"/>
      <w:marBottom w:val="0"/>
      <w:divBdr>
        <w:top w:val="none" w:sz="0" w:space="0" w:color="auto"/>
        <w:left w:val="none" w:sz="0" w:space="0" w:color="auto"/>
        <w:bottom w:val="none" w:sz="0" w:space="0" w:color="auto"/>
        <w:right w:val="none" w:sz="0" w:space="0" w:color="auto"/>
      </w:divBdr>
    </w:div>
    <w:div w:id="15581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1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7DB42059-914F-411C-B65B-A8FBAE9FCA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9A71D56-21D4-47E7-949F-792F1F97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19459</Words>
  <Characters>134163</Characters>
  <Application>Microsoft Office Word</Application>
  <DocSecurity>0</DocSecurity>
  <Lines>1118</Lines>
  <Paragraphs>306</Paragraphs>
  <ScaleCrop>false</ScaleCrop>
  <HeadingPairs>
    <vt:vector size="2" baseType="variant">
      <vt:variant>
        <vt:lpstr>Назва</vt:lpstr>
      </vt:variant>
      <vt:variant>
        <vt:i4>1</vt:i4>
      </vt:variant>
    </vt:vector>
  </HeadingPairs>
  <TitlesOfParts>
    <vt:vector size="1" baseType="lpstr">
      <vt:lpstr/>
    </vt:vector>
  </TitlesOfParts>
  <Company>National Bank of Ukraine</Company>
  <LinksUpToDate>false</LinksUpToDate>
  <CharactersWithSpaces>153316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Костюк Віталій Анатолійович</cp:lastModifiedBy>
  <cp:revision>3</cp:revision>
  <cp:lastPrinted>2015-04-06T07:59:00Z</cp:lastPrinted>
  <dcterms:created xsi:type="dcterms:W3CDTF">2022-09-21T13:16:00Z</dcterms:created>
  <dcterms:modified xsi:type="dcterms:W3CDTF">2022-11-08T09:05:00Z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