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85F9F" w14:textId="77777777" w:rsidR="00B930E3" w:rsidRPr="00B930E3" w:rsidRDefault="00B930E3">
      <w:pPr>
        <w:rPr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27"/>
        <w:gridCol w:w="3204"/>
      </w:tblGrid>
      <w:tr w:rsidR="00410EC0" w14:paraId="13385FA3" w14:textId="77777777" w:rsidTr="00B930E3">
        <w:trPr>
          <w:trHeight w:val="851"/>
        </w:trPr>
        <w:tc>
          <w:tcPr>
            <w:tcW w:w="3207" w:type="dxa"/>
          </w:tcPr>
          <w:p w14:paraId="13385FA0" w14:textId="77777777" w:rsidR="00410EC0" w:rsidRDefault="00410EC0" w:rsidP="000F60CD"/>
        </w:tc>
        <w:tc>
          <w:tcPr>
            <w:tcW w:w="3227" w:type="dxa"/>
            <w:vMerge w:val="restart"/>
          </w:tcPr>
          <w:p w14:paraId="13385FA1" w14:textId="77777777" w:rsidR="00410EC0" w:rsidRDefault="00410EC0" w:rsidP="000F60CD">
            <w:pPr>
              <w:jc w:val="center"/>
            </w:pPr>
            <w:r>
              <w:object w:dxaOrig="1595" w:dyaOrig="2201" w14:anchorId="13385F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15pt;height:48.95pt" o:ole="">
                  <v:imagedata r:id="rId12" o:title=""/>
                </v:shape>
                <o:OLEObject Type="Embed" ProgID="CorelDraw.Graphic.16" ShapeID="_x0000_i1025" DrawAspect="Content" ObjectID="_1777728232" r:id="rId13"/>
              </w:object>
            </w:r>
          </w:p>
        </w:tc>
        <w:tc>
          <w:tcPr>
            <w:tcW w:w="3204" w:type="dxa"/>
          </w:tcPr>
          <w:p w14:paraId="13385FA2" w14:textId="77777777" w:rsidR="00410EC0" w:rsidRDefault="00410EC0" w:rsidP="000F60CD"/>
        </w:tc>
      </w:tr>
      <w:tr w:rsidR="00410EC0" w14:paraId="13385FA7" w14:textId="77777777" w:rsidTr="00B930E3">
        <w:tc>
          <w:tcPr>
            <w:tcW w:w="3207" w:type="dxa"/>
          </w:tcPr>
          <w:p w14:paraId="13385FA4" w14:textId="77777777" w:rsidR="00410EC0" w:rsidRDefault="00410EC0" w:rsidP="000F60CD"/>
        </w:tc>
        <w:tc>
          <w:tcPr>
            <w:tcW w:w="3227" w:type="dxa"/>
            <w:vMerge/>
          </w:tcPr>
          <w:p w14:paraId="13385FA5" w14:textId="77777777" w:rsidR="00410EC0" w:rsidRDefault="00410EC0" w:rsidP="000F60CD"/>
        </w:tc>
        <w:tc>
          <w:tcPr>
            <w:tcW w:w="3204" w:type="dxa"/>
          </w:tcPr>
          <w:p w14:paraId="13385FA6" w14:textId="77777777" w:rsidR="00410EC0" w:rsidRDefault="00410EC0" w:rsidP="000F60CD"/>
        </w:tc>
      </w:tr>
      <w:tr w:rsidR="00410EC0" w14:paraId="13385FAA" w14:textId="77777777" w:rsidTr="00B930E3">
        <w:tc>
          <w:tcPr>
            <w:tcW w:w="9638" w:type="dxa"/>
            <w:gridSpan w:val="3"/>
          </w:tcPr>
          <w:p w14:paraId="13385FA8" w14:textId="77777777" w:rsidR="00410EC0" w:rsidRPr="00E10F0A" w:rsidRDefault="00410EC0" w:rsidP="000F60CD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 w:rsidRPr="00E10F0A">
              <w:rPr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14:paraId="13385FA9" w14:textId="77777777" w:rsidR="00410EC0" w:rsidRDefault="00410EC0" w:rsidP="000F60CD">
            <w:pPr>
              <w:jc w:val="center"/>
            </w:pPr>
            <w:r w:rsidRPr="00E10F0A"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</w:tbl>
    <w:p w14:paraId="13385FAB" w14:textId="77777777" w:rsidR="00410EC0" w:rsidRPr="00566BA2" w:rsidRDefault="00410EC0" w:rsidP="00410EC0">
      <w:pPr>
        <w:rPr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2643"/>
        <w:gridCol w:w="1680"/>
        <w:gridCol w:w="1892"/>
      </w:tblGrid>
      <w:tr w:rsidR="00410EC0" w14:paraId="13385FB0" w14:textId="77777777" w:rsidTr="000F60CD">
        <w:tc>
          <w:tcPr>
            <w:tcW w:w="3510" w:type="dxa"/>
            <w:vAlign w:val="bottom"/>
          </w:tcPr>
          <w:p w14:paraId="13385FAC" w14:textId="77777777" w:rsidR="00410EC0" w:rsidRPr="00566BA2" w:rsidRDefault="00410EC0" w:rsidP="000F60CD"/>
        </w:tc>
        <w:tc>
          <w:tcPr>
            <w:tcW w:w="2694" w:type="dxa"/>
          </w:tcPr>
          <w:p w14:paraId="13385FAD" w14:textId="0180EBB3" w:rsidR="00410EC0" w:rsidRDefault="00BF0770" w:rsidP="000F60CD">
            <w:pPr>
              <w:spacing w:before="240"/>
              <w:jc w:val="center"/>
            </w:pPr>
            <w:r w:rsidRPr="00AC5AC2">
              <w:rPr>
                <w:color w:val="006600"/>
                <w:lang w:val="ru-RU"/>
              </w:rPr>
              <w:t xml:space="preserve"> </w:t>
            </w:r>
            <w:r w:rsidR="00410EC0" w:rsidRPr="00E10F0A">
              <w:rPr>
                <w:color w:val="006600"/>
              </w:rPr>
              <w:t>Київ</w:t>
            </w:r>
          </w:p>
        </w:tc>
        <w:tc>
          <w:tcPr>
            <w:tcW w:w="1713" w:type="dxa"/>
            <w:vAlign w:val="bottom"/>
          </w:tcPr>
          <w:p w14:paraId="13385FAE" w14:textId="77777777" w:rsidR="00410EC0" w:rsidRPr="00101D5A" w:rsidRDefault="00410EC0" w:rsidP="000F60CD">
            <w:pPr>
              <w:jc w:val="right"/>
            </w:pPr>
            <w:r w:rsidRPr="00101D5A">
              <w:rPr>
                <w:color w:val="FFFFFF" w:themeColor="background1"/>
              </w:rPr>
              <w:t>№</w:t>
            </w:r>
          </w:p>
        </w:tc>
        <w:tc>
          <w:tcPr>
            <w:tcW w:w="1937" w:type="dxa"/>
            <w:vAlign w:val="bottom"/>
          </w:tcPr>
          <w:p w14:paraId="13385FAF" w14:textId="77777777" w:rsidR="00410EC0" w:rsidRDefault="00410EC0" w:rsidP="000F60CD">
            <w:pPr>
              <w:jc w:val="left"/>
            </w:pPr>
          </w:p>
        </w:tc>
      </w:tr>
    </w:tbl>
    <w:p w14:paraId="13385FB1" w14:textId="77777777" w:rsidR="00410EC0" w:rsidRPr="00CD0CD4" w:rsidRDefault="00410EC0" w:rsidP="00410EC0">
      <w:pPr>
        <w:rPr>
          <w:sz w:val="2"/>
          <w:szCs w:val="2"/>
        </w:rPr>
      </w:pPr>
    </w:p>
    <w:p w14:paraId="13385FB2" w14:textId="77777777" w:rsidR="00410EC0" w:rsidRPr="00CD0CD4" w:rsidRDefault="00410EC0" w:rsidP="00410EC0">
      <w:pPr>
        <w:ind w:firstLine="709"/>
        <w:jc w:val="center"/>
        <w:rPr>
          <w:rFonts w:eastAsiaTheme="minorEastAsia"/>
          <w:color w:val="000000" w:themeColor="text1"/>
          <w:lang w:eastAsia="en-US"/>
        </w:rPr>
      </w:pPr>
    </w:p>
    <w:tbl>
      <w:tblPr>
        <w:tblStyle w:val="a9"/>
        <w:tblW w:w="345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4"/>
      </w:tblGrid>
      <w:tr w:rsidR="00410EC0" w:rsidRPr="00CD0CD4" w14:paraId="13385FB4" w14:textId="77777777" w:rsidTr="000F60CD">
        <w:trPr>
          <w:jc w:val="center"/>
        </w:trPr>
        <w:tc>
          <w:tcPr>
            <w:tcW w:w="5000" w:type="pct"/>
          </w:tcPr>
          <w:p w14:paraId="13385FB3" w14:textId="77AC1A8E" w:rsidR="00410EC0" w:rsidRPr="00CD0CD4" w:rsidRDefault="008E3462" w:rsidP="00397FF8">
            <w:pPr>
              <w:tabs>
                <w:tab w:val="left" w:pos="840"/>
                <w:tab w:val="center" w:pos="3293"/>
              </w:tabs>
              <w:spacing w:before="240" w:after="240"/>
              <w:jc w:val="center"/>
              <w:rPr>
                <w:rFonts w:eastAsiaTheme="minorEastAsia"/>
                <w:color w:val="000000" w:themeColor="text1"/>
                <w:lang w:eastAsia="en-US"/>
              </w:rPr>
            </w:pPr>
            <w:r>
              <w:rPr>
                <w:rFonts w:eastAsiaTheme="minorEastAsia"/>
                <w:color w:val="000000" w:themeColor="text1"/>
                <w:lang w:eastAsia="en-US"/>
              </w:rPr>
              <w:t xml:space="preserve">Про </w:t>
            </w:r>
            <w:r w:rsidR="00397FF8">
              <w:rPr>
                <w:rFonts w:eastAsiaTheme="minorEastAsia"/>
                <w:color w:val="000000" w:themeColor="text1"/>
                <w:lang w:eastAsia="en-US"/>
              </w:rPr>
              <w:t xml:space="preserve">внесення </w:t>
            </w:r>
            <w:r>
              <w:rPr>
                <w:rFonts w:eastAsiaTheme="minorEastAsia"/>
                <w:color w:val="000000" w:themeColor="text1"/>
                <w:lang w:eastAsia="en-US"/>
              </w:rPr>
              <w:t xml:space="preserve">змін до </w:t>
            </w:r>
            <w:r w:rsidR="00464423" w:rsidRPr="00464423">
              <w:rPr>
                <w:rFonts w:eastAsiaTheme="minorEastAsia"/>
                <w:color w:val="000000" w:themeColor="text1"/>
                <w:lang w:eastAsia="en-US"/>
              </w:rPr>
              <w:t>Положення про регулювання діяльності Фонду часткового гарантування кредитів у сільськом</w:t>
            </w:r>
            <w:bookmarkStart w:id="0" w:name="_GoBack"/>
            <w:bookmarkEnd w:id="0"/>
            <w:r w:rsidR="00464423" w:rsidRPr="00464423">
              <w:rPr>
                <w:rFonts w:eastAsiaTheme="minorEastAsia"/>
                <w:color w:val="000000" w:themeColor="text1"/>
                <w:lang w:eastAsia="en-US"/>
              </w:rPr>
              <w:t>у господарстві</w:t>
            </w:r>
            <w:r w:rsidR="00C2749D" w:rsidRPr="007356C5">
              <w:t xml:space="preserve"> </w:t>
            </w:r>
          </w:p>
        </w:tc>
      </w:tr>
    </w:tbl>
    <w:p w14:paraId="13385FB5" w14:textId="1283ADF8" w:rsidR="00410EC0" w:rsidRDefault="00587938" w:rsidP="00410EC0">
      <w:pPr>
        <w:spacing w:before="240" w:after="240"/>
        <w:ind w:firstLine="567"/>
        <w:rPr>
          <w:b/>
        </w:rPr>
      </w:pPr>
      <w:r w:rsidRPr="008E3462">
        <w:rPr>
          <w:rFonts w:eastAsiaTheme="minorEastAsia"/>
          <w:noProof/>
          <w:color w:val="000000" w:themeColor="text1"/>
          <w:lang w:eastAsia="en-US"/>
        </w:rPr>
        <w:t>Відповідно до</w:t>
      </w:r>
      <w:r w:rsidR="00535E2A">
        <w:rPr>
          <w:rFonts w:eastAsiaTheme="minorEastAsia"/>
          <w:noProof/>
          <w:color w:val="000000" w:themeColor="text1"/>
          <w:lang w:eastAsia="en-US"/>
        </w:rPr>
        <w:t xml:space="preserve"> </w:t>
      </w:r>
      <w:r w:rsidRPr="008E3462">
        <w:rPr>
          <w:rFonts w:eastAsiaTheme="minorEastAsia"/>
          <w:noProof/>
          <w:color w:val="000000" w:themeColor="text1"/>
          <w:lang w:eastAsia="en-US"/>
        </w:rPr>
        <w:t xml:space="preserve">статей </w:t>
      </w:r>
      <w:r w:rsidR="00594D8A">
        <w:rPr>
          <w:rFonts w:eastAsiaTheme="minorEastAsia"/>
          <w:noProof/>
          <w:color w:val="000000" w:themeColor="text1"/>
          <w:lang w:eastAsia="en-US"/>
        </w:rPr>
        <w:t xml:space="preserve">7, </w:t>
      </w:r>
      <w:r w:rsidRPr="008E3462">
        <w:rPr>
          <w:rFonts w:eastAsiaTheme="minorEastAsia"/>
          <w:noProof/>
          <w:color w:val="000000" w:themeColor="text1"/>
          <w:lang w:eastAsia="en-US"/>
        </w:rPr>
        <w:t xml:space="preserve">15, </w:t>
      </w:r>
      <w:r w:rsidRPr="00412457">
        <w:rPr>
          <w:rFonts w:eastAsia="SimSun"/>
          <w:color w:val="000000" w:themeColor="text1"/>
        </w:rPr>
        <w:t>55</w:t>
      </w:r>
      <w:r w:rsidRPr="00412457">
        <w:rPr>
          <w:rFonts w:eastAsia="SimSun"/>
          <w:color w:val="000000" w:themeColor="text1"/>
          <w:vertAlign w:val="superscript"/>
        </w:rPr>
        <w:t>1</w:t>
      </w:r>
      <w:r w:rsidRPr="008E3462">
        <w:rPr>
          <w:rFonts w:eastAsiaTheme="minorEastAsia"/>
          <w:noProof/>
          <w:color w:val="000000" w:themeColor="text1"/>
          <w:lang w:eastAsia="en-US"/>
        </w:rPr>
        <w:t>, 56</w:t>
      </w:r>
      <w:r w:rsidR="00464423">
        <w:rPr>
          <w:rFonts w:eastAsiaTheme="minorEastAsia"/>
          <w:noProof/>
          <w:color w:val="000000" w:themeColor="text1"/>
          <w:lang w:eastAsia="en-US"/>
        </w:rPr>
        <w:t>, 58</w:t>
      </w:r>
      <w:r w:rsidRPr="008E3462">
        <w:rPr>
          <w:rFonts w:eastAsiaTheme="minorEastAsia"/>
          <w:noProof/>
          <w:color w:val="000000" w:themeColor="text1"/>
          <w:lang w:eastAsia="en-US"/>
        </w:rPr>
        <w:t xml:space="preserve"> Закону України </w:t>
      </w:r>
      <w:r w:rsidR="00A07D57">
        <w:t>"</w:t>
      </w:r>
      <w:r w:rsidRPr="008E3462">
        <w:rPr>
          <w:rFonts w:eastAsiaTheme="minorEastAsia"/>
          <w:noProof/>
          <w:color w:val="000000" w:themeColor="text1"/>
          <w:lang w:eastAsia="en-US"/>
        </w:rPr>
        <w:t>Про Національний банк України</w:t>
      </w:r>
      <w:r w:rsidR="00A07D57">
        <w:t>"</w:t>
      </w:r>
      <w:r w:rsidRPr="008E3462">
        <w:rPr>
          <w:rFonts w:eastAsiaTheme="minorEastAsia"/>
          <w:noProof/>
          <w:color w:val="000000" w:themeColor="text1"/>
          <w:lang w:eastAsia="en-US"/>
        </w:rPr>
        <w:t xml:space="preserve">, </w:t>
      </w:r>
      <w:r w:rsidR="00E4717F" w:rsidRPr="00BA3840">
        <w:t>стат</w:t>
      </w:r>
      <w:r w:rsidR="00E4717F">
        <w:t>ті</w:t>
      </w:r>
      <w:r w:rsidR="00E4717F" w:rsidRPr="00BA3840">
        <w:t xml:space="preserve"> </w:t>
      </w:r>
      <w:r w:rsidR="00BA3840" w:rsidRPr="00BA3840">
        <w:t>21</w:t>
      </w:r>
      <w:r w:rsidR="00E442F6">
        <w:t xml:space="preserve"> </w:t>
      </w:r>
      <w:r w:rsidRPr="00BA3840">
        <w:rPr>
          <w:rFonts w:eastAsiaTheme="minorEastAsia"/>
          <w:noProof/>
          <w:color w:val="000000" w:themeColor="text1"/>
          <w:lang w:eastAsia="en-US"/>
        </w:rPr>
        <w:t xml:space="preserve">Закону України </w:t>
      </w:r>
      <w:r w:rsidR="00A07D57" w:rsidRPr="00BA3840">
        <w:t>"</w:t>
      </w:r>
      <w:r w:rsidRPr="00BA3840">
        <w:rPr>
          <w:rFonts w:eastAsiaTheme="minorEastAsia"/>
          <w:noProof/>
          <w:color w:val="000000" w:themeColor="text1"/>
          <w:lang w:eastAsia="en-US"/>
        </w:rPr>
        <w:t>Про фінансові послуги та фінансові компанії</w:t>
      </w:r>
      <w:r w:rsidR="00A07D57" w:rsidRPr="00BA3840">
        <w:t>"</w:t>
      </w:r>
      <w:r w:rsidRPr="008E3462">
        <w:rPr>
          <w:rFonts w:eastAsiaTheme="minorEastAsia"/>
          <w:noProof/>
          <w:color w:val="000000" w:themeColor="text1"/>
          <w:lang w:eastAsia="en-US"/>
        </w:rPr>
        <w:t xml:space="preserve">, </w:t>
      </w:r>
      <w:r w:rsidR="00464423" w:rsidRPr="00464423">
        <w:rPr>
          <w:rFonts w:eastAsiaTheme="minorEastAsia"/>
          <w:noProof/>
          <w:color w:val="000000" w:themeColor="text1"/>
          <w:lang w:eastAsia="en-US"/>
        </w:rPr>
        <w:t xml:space="preserve">статей 13, 18 Закону України </w:t>
      </w:r>
      <w:r w:rsidR="0061306E" w:rsidRPr="00BA3840">
        <w:t>"</w:t>
      </w:r>
      <w:r w:rsidR="00464423" w:rsidRPr="00464423">
        <w:rPr>
          <w:rFonts w:eastAsiaTheme="minorEastAsia"/>
          <w:noProof/>
          <w:color w:val="000000" w:themeColor="text1"/>
          <w:lang w:eastAsia="en-US"/>
        </w:rPr>
        <w:t>Про Фонд часткового гарантування кредитів у сільському господарстві</w:t>
      </w:r>
      <w:r w:rsidR="0061306E" w:rsidRPr="00BA3840">
        <w:t>"</w:t>
      </w:r>
      <w:r w:rsidR="00464423" w:rsidRPr="00464423">
        <w:rPr>
          <w:rFonts w:eastAsiaTheme="minorEastAsia"/>
          <w:noProof/>
          <w:color w:val="000000" w:themeColor="text1"/>
          <w:lang w:eastAsia="en-US"/>
        </w:rPr>
        <w:t xml:space="preserve">, з метою </w:t>
      </w:r>
      <w:r w:rsidR="001C67FD" w:rsidRPr="001C67FD">
        <w:t xml:space="preserve">запровадження змін у підходах до формування регулятивного капіталу </w:t>
      </w:r>
      <w:r w:rsidR="00464423" w:rsidRPr="00464423">
        <w:rPr>
          <w:rFonts w:eastAsiaTheme="minorEastAsia"/>
          <w:noProof/>
          <w:color w:val="000000" w:themeColor="text1"/>
          <w:lang w:eastAsia="en-US"/>
        </w:rPr>
        <w:t>Фонду часткового гарантування кредитів у сільському господарстві Правління Національного банку України</w:t>
      </w:r>
      <w:r w:rsidR="00410EC0" w:rsidRPr="00CD0CD4">
        <w:rPr>
          <w:b/>
        </w:rPr>
        <w:t xml:space="preserve"> постановляє:</w:t>
      </w:r>
    </w:p>
    <w:p w14:paraId="13385FB6" w14:textId="0BBF3603" w:rsidR="00410EC0" w:rsidRDefault="00541F21" w:rsidP="00507087">
      <w:pPr>
        <w:pStyle w:val="af3"/>
        <w:numPr>
          <w:ilvl w:val="0"/>
          <w:numId w:val="2"/>
        </w:numPr>
        <w:tabs>
          <w:tab w:val="left" w:pos="851"/>
        </w:tabs>
        <w:spacing w:before="240" w:after="240"/>
        <w:ind w:left="0" w:firstLine="567"/>
      </w:pPr>
      <w:proofErr w:type="spellStart"/>
      <w:r>
        <w:t>У</w:t>
      </w:r>
      <w:r w:rsidR="00AE69C3">
        <w:t>нести</w:t>
      </w:r>
      <w:proofErr w:type="spellEnd"/>
      <w:r w:rsidR="00AE69C3">
        <w:t xml:space="preserve"> </w:t>
      </w:r>
      <w:r w:rsidR="007356C5" w:rsidRPr="007356C5">
        <w:t xml:space="preserve">до </w:t>
      </w:r>
      <w:r w:rsidR="00464423" w:rsidRPr="00507087">
        <w:rPr>
          <w:rFonts w:eastAsiaTheme="minorEastAsia"/>
          <w:color w:val="000000" w:themeColor="text1"/>
          <w:lang w:eastAsia="en-US"/>
        </w:rPr>
        <w:t>Положення про регулювання діяльності Фонду часткового гарантування кредитів у сільському господарстві</w:t>
      </w:r>
      <w:r w:rsidR="00464423" w:rsidRPr="007356C5">
        <w:t>, затверджен</w:t>
      </w:r>
      <w:r w:rsidR="00464423">
        <w:t>ого</w:t>
      </w:r>
      <w:r w:rsidR="00464423" w:rsidRPr="007356C5">
        <w:t xml:space="preserve"> </w:t>
      </w:r>
      <w:r w:rsidR="00AE69C3">
        <w:t>п</w:t>
      </w:r>
      <w:r w:rsidR="00AE69C3" w:rsidRPr="007356C5">
        <w:t>остановою</w:t>
      </w:r>
      <w:r w:rsidR="00464423" w:rsidRPr="007356C5">
        <w:t xml:space="preserve"> Правління Національного банку України від </w:t>
      </w:r>
      <w:r w:rsidR="00464423">
        <w:t>19</w:t>
      </w:r>
      <w:r w:rsidR="00464423" w:rsidRPr="007356C5">
        <w:t xml:space="preserve"> </w:t>
      </w:r>
      <w:r w:rsidR="00464423">
        <w:t>серпня</w:t>
      </w:r>
      <w:r w:rsidR="00464423" w:rsidRPr="007356C5">
        <w:t xml:space="preserve"> 2022 року № </w:t>
      </w:r>
      <w:r w:rsidR="00464423">
        <w:t>184</w:t>
      </w:r>
      <w:r w:rsidR="00010A4D">
        <w:t xml:space="preserve"> (далі – Положення)</w:t>
      </w:r>
      <w:r w:rsidR="00EA2400">
        <w:t xml:space="preserve"> </w:t>
      </w:r>
      <w:r>
        <w:t>такі зміни:</w:t>
      </w:r>
    </w:p>
    <w:p w14:paraId="5B891348" w14:textId="5D6A91C3" w:rsidR="00541F21" w:rsidRDefault="00541F21" w:rsidP="00541F21">
      <w:pPr>
        <w:pStyle w:val="af3"/>
        <w:tabs>
          <w:tab w:val="left" w:pos="851"/>
        </w:tabs>
        <w:spacing w:before="240" w:after="240"/>
        <w:ind w:left="567"/>
      </w:pPr>
    </w:p>
    <w:p w14:paraId="3554FBDA" w14:textId="1A9D7AC2" w:rsidR="00541F21" w:rsidRPr="0060117C" w:rsidRDefault="00541F21" w:rsidP="00541F21">
      <w:pPr>
        <w:pStyle w:val="af3"/>
        <w:numPr>
          <w:ilvl w:val="0"/>
          <w:numId w:val="7"/>
        </w:numPr>
        <w:ind w:left="0" w:firstLine="567"/>
      </w:pPr>
      <w:r w:rsidRPr="0060117C">
        <w:t>у пункті 1</w:t>
      </w:r>
      <w:r>
        <w:t xml:space="preserve"> розділу </w:t>
      </w:r>
      <w:r w:rsidRPr="0060117C">
        <w:t>I</w:t>
      </w:r>
      <w:r>
        <w:t xml:space="preserve"> </w:t>
      </w:r>
      <w:r w:rsidRPr="0060117C">
        <w:t xml:space="preserve">слова </w:t>
      </w:r>
      <w:r>
        <w:t>«</w:t>
      </w:r>
      <w:r w:rsidR="0099036E">
        <w:t>"</w:t>
      </w:r>
      <w:r w:rsidRPr="0060117C">
        <w:t>Про фінансові послуги та державне регулювання ринків фінансових послуг</w:t>
      </w:r>
      <w:r w:rsidR="0099036E">
        <w:t>"</w:t>
      </w:r>
      <w:r>
        <w:t>»</w:t>
      </w:r>
      <w:r w:rsidRPr="0060117C">
        <w:t xml:space="preserve"> замінити словами </w:t>
      </w:r>
      <w:r>
        <w:t>«</w:t>
      </w:r>
      <w:r w:rsidR="0099036E">
        <w:t>"</w:t>
      </w:r>
      <w:r w:rsidRPr="0060117C">
        <w:t>Про фінансові послуги та фінансові компанії</w:t>
      </w:r>
      <w:r w:rsidR="0099036E">
        <w:t>"</w:t>
      </w:r>
      <w:r>
        <w:t>»</w:t>
      </w:r>
      <w:r w:rsidRPr="0060117C">
        <w:t>;</w:t>
      </w:r>
    </w:p>
    <w:p w14:paraId="184EA9D9" w14:textId="77777777" w:rsidR="00541F21" w:rsidRDefault="00541F21" w:rsidP="00541F21">
      <w:pPr>
        <w:pStyle w:val="af3"/>
        <w:tabs>
          <w:tab w:val="left" w:pos="851"/>
        </w:tabs>
        <w:spacing w:before="240" w:after="240"/>
        <w:ind w:left="0" w:firstLine="567"/>
      </w:pPr>
    </w:p>
    <w:p w14:paraId="1CD6A088" w14:textId="678C3B11" w:rsidR="00541F21" w:rsidRDefault="00541F21" w:rsidP="00541F21">
      <w:pPr>
        <w:pStyle w:val="af3"/>
        <w:numPr>
          <w:ilvl w:val="0"/>
          <w:numId w:val="7"/>
        </w:numPr>
        <w:tabs>
          <w:tab w:val="left" w:pos="851"/>
        </w:tabs>
        <w:spacing w:before="240" w:after="240"/>
        <w:ind w:left="0" w:firstLine="567"/>
      </w:pPr>
      <w:r>
        <w:t>п</w:t>
      </w:r>
      <w:r w:rsidRPr="007B46D0">
        <w:t xml:space="preserve">ідпункт 2 пункту </w:t>
      </w:r>
      <w:r>
        <w:t>7</w:t>
      </w:r>
      <w:r w:rsidRPr="007B46D0">
        <w:t xml:space="preserve"> </w:t>
      </w:r>
      <w:r>
        <w:t xml:space="preserve">розділу </w:t>
      </w:r>
      <w:r>
        <w:rPr>
          <w:lang w:val="en-US"/>
        </w:rPr>
        <w:t>II</w:t>
      </w:r>
      <w:r>
        <w:t xml:space="preserve"> </w:t>
      </w:r>
      <w:r w:rsidRPr="007B46D0">
        <w:t>доповнити словами "</w:t>
      </w:r>
      <w:r w:rsidRPr="00CC1C2D">
        <w:t>[</w:t>
      </w:r>
      <w:r w:rsidRPr="000B7CC2">
        <w:t>крім</w:t>
      </w:r>
      <w:r w:rsidR="00535E2A">
        <w:t xml:space="preserve"> вартості</w:t>
      </w:r>
      <w:r w:rsidRPr="000B7CC2">
        <w:t xml:space="preserve"> облігацій внутрішньої державної позики, які належать Фонду та облікову</w:t>
      </w:r>
      <w:r>
        <w:t>ю</w:t>
      </w:r>
      <w:r w:rsidRPr="000B7CC2">
        <w:t xml:space="preserve">ться Фондом як інші фінансові інвестиції (за винятком </w:t>
      </w:r>
      <w:r w:rsidR="00535E2A">
        <w:t xml:space="preserve">вартості </w:t>
      </w:r>
      <w:r w:rsidRPr="000B7CC2">
        <w:t xml:space="preserve">облігацій внутрішньої державної позики, використання яких обмежено), а також </w:t>
      </w:r>
      <w:r w:rsidR="00535E2A">
        <w:t xml:space="preserve">суми </w:t>
      </w:r>
      <w:r w:rsidRPr="000B7CC2">
        <w:t>грошових коштів Фонду, розміщених на депозитних рахунках у банках, які облікову</w:t>
      </w:r>
      <w:r>
        <w:t>ю</w:t>
      </w:r>
      <w:r w:rsidRPr="000B7CC2">
        <w:t xml:space="preserve">ться Фондом як інші фінансові інвестиції (за винятком </w:t>
      </w:r>
      <w:r w:rsidR="00535E2A">
        <w:t xml:space="preserve">суми </w:t>
      </w:r>
      <w:r w:rsidRPr="000B7CC2">
        <w:t>грошових коштів на депозитних рахунках у банках, що віднесені до категорії неплатоспроможних</w:t>
      </w:r>
      <w:r>
        <w:t>)</w:t>
      </w:r>
      <w:r w:rsidRPr="00CC1C2D">
        <w:t>]</w:t>
      </w:r>
      <w:r w:rsidR="00535E2A" w:rsidRPr="007B46D0">
        <w:t>"</w:t>
      </w:r>
      <w:r>
        <w:t>;</w:t>
      </w:r>
    </w:p>
    <w:p w14:paraId="70D94BCF" w14:textId="77777777" w:rsidR="00541F21" w:rsidRDefault="00541F21" w:rsidP="00541F21">
      <w:pPr>
        <w:pStyle w:val="af3"/>
        <w:tabs>
          <w:tab w:val="left" w:pos="851"/>
        </w:tabs>
        <w:spacing w:before="240" w:after="240"/>
        <w:ind w:left="0" w:firstLine="567"/>
      </w:pPr>
    </w:p>
    <w:p w14:paraId="511124E1" w14:textId="77777777" w:rsidR="007A16FA" w:rsidRDefault="00541F21" w:rsidP="007A16FA">
      <w:pPr>
        <w:pStyle w:val="af3"/>
        <w:numPr>
          <w:ilvl w:val="0"/>
          <w:numId w:val="7"/>
        </w:numPr>
        <w:ind w:right="-1"/>
      </w:pPr>
      <w:r>
        <w:t xml:space="preserve">у розділі </w:t>
      </w:r>
      <w:r w:rsidRPr="0060117C">
        <w:t>II</w:t>
      </w:r>
      <w:r w:rsidRPr="007A16FA">
        <w:t>I</w:t>
      </w:r>
      <w:r>
        <w:t>:</w:t>
      </w:r>
    </w:p>
    <w:p w14:paraId="7B327EDC" w14:textId="49F9F084" w:rsidR="00541F21" w:rsidRDefault="00541F21" w:rsidP="007A16FA">
      <w:pPr>
        <w:ind w:right="-1" w:firstLine="567"/>
      </w:pPr>
      <w:r>
        <w:t>в</w:t>
      </w:r>
      <w:r w:rsidRPr="007B46D0">
        <w:t xml:space="preserve"> абзаці </w:t>
      </w:r>
      <w:r>
        <w:t>четвертому</w:t>
      </w:r>
      <w:r w:rsidRPr="007B46D0">
        <w:t xml:space="preserve"> пункту 11</w:t>
      </w:r>
      <w:r>
        <w:t xml:space="preserve"> </w:t>
      </w:r>
      <w:r w:rsidRPr="007B46D0">
        <w:t xml:space="preserve">слова та цифри "пункті 26 розділу </w:t>
      </w:r>
      <w:r w:rsidRPr="007A16FA">
        <w:rPr>
          <w:shd w:val="clear" w:color="auto" w:fill="FFFFFF"/>
        </w:rPr>
        <w:t>IV цього Положення</w:t>
      </w:r>
      <w:r w:rsidRPr="007B46D0">
        <w:t xml:space="preserve">" замінити словами та цифрами "пункті 27 розділу </w:t>
      </w:r>
      <w:r w:rsidRPr="007A16FA">
        <w:rPr>
          <w:shd w:val="clear" w:color="auto" w:fill="FFFFFF"/>
        </w:rPr>
        <w:t>IV цього Положення</w:t>
      </w:r>
      <w:r w:rsidRPr="007B46D0">
        <w:t>"</w:t>
      </w:r>
      <w:r>
        <w:t>;</w:t>
      </w:r>
    </w:p>
    <w:p w14:paraId="57FFC4DF" w14:textId="77777777" w:rsidR="007A3F70" w:rsidRDefault="00541F21" w:rsidP="00EA2400">
      <w:pPr>
        <w:ind w:right="-1" w:firstLine="567"/>
      </w:pPr>
      <w:r>
        <w:t xml:space="preserve">пункт 16 </w:t>
      </w:r>
      <w:r w:rsidR="00EA2400">
        <w:t>викласти в такій редакції:</w:t>
      </w:r>
    </w:p>
    <w:p w14:paraId="0C28099D" w14:textId="158CAA8A" w:rsidR="00EA2400" w:rsidRPr="00EA2400" w:rsidRDefault="00541F21" w:rsidP="00EA2400">
      <w:pPr>
        <w:ind w:right="-1" w:firstLine="567"/>
        <w:rPr>
          <w:shd w:val="clear" w:color="auto" w:fill="FFFFFF"/>
        </w:rPr>
      </w:pPr>
      <w:r w:rsidRPr="007B46D0">
        <w:lastRenderedPageBreak/>
        <w:t>"</w:t>
      </w:r>
      <w:r w:rsidR="00EA2400" w:rsidRPr="00EA2400">
        <w:rPr>
          <w:shd w:val="clear" w:color="auto" w:fill="FFFFFF"/>
        </w:rPr>
        <w:t xml:space="preserve">16. Національний банк має право розглянути питання щодо застосування до Фонду коригувальних заходів </w:t>
      </w:r>
      <w:r w:rsidR="007A3F70">
        <w:rPr>
          <w:shd w:val="clear" w:color="auto" w:fill="FFFFFF"/>
        </w:rPr>
        <w:t>або</w:t>
      </w:r>
      <w:r w:rsidR="007A3F70" w:rsidRPr="00EA2400">
        <w:rPr>
          <w:shd w:val="clear" w:color="auto" w:fill="FFFFFF"/>
        </w:rPr>
        <w:t xml:space="preserve"> </w:t>
      </w:r>
      <w:r w:rsidR="00EA2400" w:rsidRPr="00EA2400">
        <w:rPr>
          <w:shd w:val="clear" w:color="auto" w:fill="FFFFFF"/>
        </w:rPr>
        <w:t xml:space="preserve">заходів впливу згідно зі статтями 48, 50 Закону про фінансові послуги та відповідним нормативно-правовим актом Національного банку з питань застосування </w:t>
      </w:r>
      <w:r w:rsidR="007A3F70" w:rsidRPr="007A3F70">
        <w:rPr>
          <w:shd w:val="clear" w:color="auto" w:fill="FFFFFF"/>
        </w:rPr>
        <w:t>Національним банком коригувальних заходів, заходів раннього втручання, заходів впливу у сфері державного регулювання діяльності на ринках небанківських фінансових послуг</w:t>
      </w:r>
      <w:r w:rsidR="00EA2400" w:rsidRPr="00EA2400">
        <w:rPr>
          <w:shd w:val="clear" w:color="auto" w:fill="FFFFFF"/>
        </w:rPr>
        <w:t>, якщо за результатами безвиїзного нагляду або інспекційної перевірки встановлено факти невиконання Фондом обов’язкових нормативів, визначених у розділі III цього Положення, та/або про недотримання Фондом вимог, визначених у розділах IV, V цього Положення.</w:t>
      </w:r>
      <w:r w:rsidRPr="00EA2400">
        <w:rPr>
          <w:shd w:val="clear" w:color="auto" w:fill="FFFFFF"/>
        </w:rPr>
        <w:t>";</w:t>
      </w:r>
    </w:p>
    <w:p w14:paraId="37259B58" w14:textId="06DE118F" w:rsidR="00541F21" w:rsidRPr="00EA2400" w:rsidRDefault="00DF738F" w:rsidP="00EA2400">
      <w:pPr>
        <w:ind w:right="-1" w:firstLine="567"/>
      </w:pPr>
      <w:r>
        <w:rPr>
          <w:shd w:val="clear" w:color="auto" w:fill="FFFFFF"/>
        </w:rPr>
        <w:t>в</w:t>
      </w:r>
      <w:r w:rsidRPr="00EA2400">
        <w:rPr>
          <w:shd w:val="clear" w:color="auto" w:fill="FFFFFF"/>
        </w:rPr>
        <w:t xml:space="preserve"> </w:t>
      </w:r>
      <w:r w:rsidR="00541F21" w:rsidRPr="00EA2400">
        <w:rPr>
          <w:shd w:val="clear" w:color="auto" w:fill="FFFFFF"/>
        </w:rPr>
        <w:t>абзаці</w:t>
      </w:r>
      <w:r w:rsidR="00541F21" w:rsidRPr="00EA2400">
        <w:t xml:space="preserve"> першому пункту 17 слова та цифри "</w:t>
      </w:r>
      <w:r w:rsidR="00541F21" w:rsidRPr="00EA2400">
        <w:rPr>
          <w:shd w:val="clear" w:color="auto" w:fill="FFFFFF"/>
        </w:rPr>
        <w:t>статтями 29 та 30</w:t>
      </w:r>
      <w:r w:rsidR="00541F21" w:rsidRPr="00EA2400">
        <w:t>" замінити слов</w:t>
      </w:r>
      <w:r w:rsidR="007A16FA">
        <w:t>о</w:t>
      </w:r>
      <w:r w:rsidR="00541F21" w:rsidRPr="00EA2400">
        <w:t>м та цифрами "статт</w:t>
      </w:r>
      <w:r w:rsidR="0099036E" w:rsidRPr="00EA2400">
        <w:t>ями 23</w:t>
      </w:r>
      <w:r w:rsidR="00DA0594">
        <w:t>,</w:t>
      </w:r>
      <w:r w:rsidR="0099036E" w:rsidRPr="00EA2400">
        <w:t xml:space="preserve"> </w:t>
      </w:r>
      <w:r w:rsidR="00541F21" w:rsidRPr="00EA2400">
        <w:t>47".</w:t>
      </w:r>
    </w:p>
    <w:p w14:paraId="13385FB7" w14:textId="5AF4C90E" w:rsidR="00410EC0" w:rsidRPr="00FF21E2" w:rsidRDefault="00410EC0" w:rsidP="00410EC0">
      <w:pPr>
        <w:spacing w:before="240" w:after="240"/>
        <w:ind w:firstLine="567"/>
        <w:rPr>
          <w:rFonts w:eastAsiaTheme="minorEastAsia"/>
          <w:noProof/>
          <w:lang w:eastAsia="en-US"/>
        </w:rPr>
      </w:pPr>
      <w:r w:rsidRPr="00FF21E2">
        <w:rPr>
          <w:rFonts w:eastAsiaTheme="minorEastAsia"/>
          <w:noProof/>
          <w:lang w:eastAsia="en-US"/>
        </w:rPr>
        <w:t>2. </w:t>
      </w:r>
      <w:r w:rsidR="007356C5" w:rsidRPr="00FF21E2">
        <w:rPr>
          <w:rFonts w:eastAsiaTheme="minorEastAsia"/>
          <w:noProof/>
          <w:lang w:eastAsia="en-US"/>
        </w:rPr>
        <w:t xml:space="preserve">Департаменту методології регулювання діяльності небанківських фінансових установ (Сергій Савчук) довести до відома </w:t>
      </w:r>
      <w:r w:rsidR="00464423" w:rsidRPr="00FF21E2">
        <w:rPr>
          <w:shd w:val="clear" w:color="auto" w:fill="FFFFFF"/>
        </w:rPr>
        <w:t xml:space="preserve">Фонду часткового гарантування кредитів у сільському господарстві </w:t>
      </w:r>
      <w:r w:rsidR="007356C5" w:rsidRPr="00FF21E2">
        <w:rPr>
          <w:rFonts w:eastAsiaTheme="minorEastAsia"/>
          <w:noProof/>
          <w:lang w:eastAsia="en-US"/>
        </w:rPr>
        <w:t>інформацію про прийняття цієї постанови</w:t>
      </w:r>
      <w:r w:rsidRPr="00FF21E2">
        <w:rPr>
          <w:rFonts w:eastAsiaTheme="minorEastAsia"/>
          <w:noProof/>
          <w:lang w:eastAsia="en-US"/>
        </w:rPr>
        <w:t>.</w:t>
      </w:r>
    </w:p>
    <w:p w14:paraId="13385FB8" w14:textId="40C99BAD" w:rsidR="00410EC0" w:rsidRDefault="00410EC0" w:rsidP="00410EC0">
      <w:pPr>
        <w:spacing w:before="240" w:after="240"/>
        <w:ind w:firstLine="567"/>
        <w:rPr>
          <w:rFonts w:eastAsiaTheme="minorEastAsia"/>
          <w:noProof/>
          <w:color w:val="000000" w:themeColor="text1"/>
          <w:lang w:eastAsia="en-US"/>
        </w:rPr>
      </w:pPr>
      <w:r>
        <w:rPr>
          <w:rFonts w:eastAsiaTheme="minorEastAsia"/>
          <w:noProof/>
          <w:color w:val="000000" w:themeColor="text1"/>
          <w:lang w:eastAsia="en-US"/>
        </w:rPr>
        <w:t>3. </w:t>
      </w:r>
      <w:r w:rsidR="007356C5" w:rsidRPr="007356C5">
        <w:rPr>
          <w:rFonts w:eastAsiaTheme="minorEastAsia"/>
          <w:noProof/>
          <w:color w:val="000000" w:themeColor="text1"/>
          <w:lang w:eastAsia="en-US"/>
        </w:rPr>
        <w:t>Постанова набирає чинності з дня, наступного за днем її офіційного опублікування</w:t>
      </w:r>
      <w:r w:rsidR="00010A4D">
        <w:rPr>
          <w:rFonts w:eastAsiaTheme="minorEastAsia"/>
          <w:noProof/>
          <w:color w:val="000000" w:themeColor="text1"/>
          <w:lang w:eastAsia="en-US"/>
        </w:rPr>
        <w:t xml:space="preserve">, </w:t>
      </w:r>
      <w:r w:rsidR="0099036E">
        <w:rPr>
          <w:rFonts w:eastAsiaTheme="minorEastAsia"/>
          <w:noProof/>
          <w:color w:val="000000" w:themeColor="text1"/>
          <w:lang w:eastAsia="en-US"/>
        </w:rPr>
        <w:t>крім</w:t>
      </w:r>
      <w:r w:rsidR="00010A4D">
        <w:rPr>
          <w:rFonts w:eastAsiaTheme="minorEastAsia"/>
          <w:noProof/>
          <w:color w:val="000000" w:themeColor="text1"/>
          <w:lang w:eastAsia="en-US"/>
        </w:rPr>
        <w:t xml:space="preserve"> </w:t>
      </w:r>
      <w:r w:rsidR="00010A4D">
        <w:t>п</w:t>
      </w:r>
      <w:r w:rsidR="00010A4D" w:rsidRPr="007B46D0">
        <w:t>ідпункт</w:t>
      </w:r>
      <w:r w:rsidR="0099036E">
        <w:t>у</w:t>
      </w:r>
      <w:r w:rsidR="00010A4D" w:rsidRPr="007B46D0">
        <w:t xml:space="preserve"> 2 пункту </w:t>
      </w:r>
      <w:r w:rsidR="00535E2A">
        <w:t>1</w:t>
      </w:r>
      <w:r w:rsidR="00010A4D" w:rsidRPr="007B46D0">
        <w:t xml:space="preserve"> </w:t>
      </w:r>
      <w:r w:rsidR="00535E2A">
        <w:t xml:space="preserve">цієї </w:t>
      </w:r>
      <w:r w:rsidR="007A3F70">
        <w:t>постанови</w:t>
      </w:r>
      <w:r w:rsidR="0099036E">
        <w:t>, що набирає чинності</w:t>
      </w:r>
      <w:r w:rsidR="00535E2A">
        <w:t xml:space="preserve"> </w:t>
      </w:r>
      <w:r w:rsidR="00010A4D">
        <w:t xml:space="preserve">через </w:t>
      </w:r>
      <w:r w:rsidR="00535E2A">
        <w:t xml:space="preserve">один </w:t>
      </w:r>
      <w:r w:rsidR="00010A4D">
        <w:t xml:space="preserve">місяць після </w:t>
      </w:r>
      <w:r w:rsidR="0099036E">
        <w:t xml:space="preserve">її </w:t>
      </w:r>
      <w:r w:rsidR="00010A4D">
        <w:t>офіційного опублікування</w:t>
      </w:r>
      <w:r>
        <w:rPr>
          <w:rFonts w:eastAsiaTheme="minorEastAsia"/>
          <w:noProof/>
          <w:color w:val="000000" w:themeColor="text1"/>
          <w:lang w:eastAsia="en-US"/>
        </w:rPr>
        <w:t>.</w:t>
      </w:r>
    </w:p>
    <w:p w14:paraId="13385FBE" w14:textId="77777777" w:rsidR="00410EC0" w:rsidRPr="0099036E" w:rsidRDefault="00410EC0" w:rsidP="00410EC0">
      <w:pPr>
        <w:spacing w:after="120"/>
      </w:pPr>
    </w:p>
    <w:p w14:paraId="13385FBF" w14:textId="77777777" w:rsidR="00410EC0" w:rsidRPr="00CD0CD4" w:rsidRDefault="00410EC0" w:rsidP="00410EC0">
      <w:pPr>
        <w:spacing w:after="120"/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410EC0" w:rsidRPr="00CD0CD4" w14:paraId="13385FC2" w14:textId="77777777" w:rsidTr="000F60CD">
        <w:tc>
          <w:tcPr>
            <w:tcW w:w="5387" w:type="dxa"/>
            <w:vAlign w:val="bottom"/>
          </w:tcPr>
          <w:p w14:paraId="13385FC0" w14:textId="12F91462" w:rsidR="00410EC0" w:rsidRPr="00CD0CD4" w:rsidRDefault="007356C5" w:rsidP="007356C5">
            <w:pPr>
              <w:autoSpaceDE w:val="0"/>
              <w:autoSpaceDN w:val="0"/>
              <w:ind w:left="-111"/>
              <w:jc w:val="left"/>
            </w:pPr>
            <w:r>
              <w:t>Голова</w:t>
            </w:r>
          </w:p>
        </w:tc>
        <w:tc>
          <w:tcPr>
            <w:tcW w:w="4252" w:type="dxa"/>
            <w:vAlign w:val="bottom"/>
          </w:tcPr>
          <w:p w14:paraId="13385FC1" w14:textId="309A5797" w:rsidR="00410EC0" w:rsidRPr="00CD0CD4" w:rsidRDefault="007356C5" w:rsidP="007356C5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</w:pPr>
            <w:r>
              <w:t>Андрій ПИШНИЙ</w:t>
            </w:r>
          </w:p>
        </w:tc>
      </w:tr>
    </w:tbl>
    <w:p w14:paraId="13385FC3" w14:textId="77777777" w:rsidR="00410EC0" w:rsidRPr="00CD0CD4" w:rsidRDefault="00410EC0" w:rsidP="00410EC0"/>
    <w:p w14:paraId="13385FC4" w14:textId="77777777" w:rsidR="00410EC0" w:rsidRPr="00CD0CD4" w:rsidRDefault="00410EC0" w:rsidP="00410EC0"/>
    <w:p w14:paraId="4B5624BB" w14:textId="2335DD3F" w:rsidR="00AA680C" w:rsidRDefault="00410EC0" w:rsidP="00E243D0">
      <w:pPr>
        <w:jc w:val="left"/>
      </w:pPr>
      <w:r w:rsidRPr="00CD0CD4">
        <w:t>Інд.</w:t>
      </w:r>
      <w:r w:rsidRPr="00CD0CD4">
        <w:rPr>
          <w:sz w:val="22"/>
          <w:szCs w:val="22"/>
        </w:rPr>
        <w:t xml:space="preserve"> </w:t>
      </w:r>
      <w:r w:rsidR="007356C5">
        <w:t>33</w:t>
      </w:r>
    </w:p>
    <w:sectPr w:rsidR="00AA680C" w:rsidSect="00B930E3">
      <w:headerReference w:type="default" r:id="rId14"/>
      <w:headerReference w:type="first" r:id="rId15"/>
      <w:pgSz w:w="11906" w:h="16838" w:code="9"/>
      <w:pgMar w:top="567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8621C" w14:textId="77777777" w:rsidR="00A72D72" w:rsidRDefault="00A72D72" w:rsidP="00E53CCD">
      <w:r>
        <w:separator/>
      </w:r>
    </w:p>
  </w:endnote>
  <w:endnote w:type="continuationSeparator" w:id="0">
    <w:p w14:paraId="3DC0BB3A" w14:textId="77777777" w:rsidR="00A72D72" w:rsidRDefault="00A72D72" w:rsidP="00E5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0D0CC" w14:textId="77777777" w:rsidR="00A72D72" w:rsidRDefault="00A72D72" w:rsidP="00E53CCD">
      <w:r>
        <w:separator/>
      </w:r>
    </w:p>
  </w:footnote>
  <w:footnote w:type="continuationSeparator" w:id="0">
    <w:p w14:paraId="14F85202" w14:textId="77777777" w:rsidR="00A72D72" w:rsidRDefault="00A72D72" w:rsidP="00E5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8568622"/>
      <w:docPartObj>
        <w:docPartGallery w:val="Page Numbers (Top of Page)"/>
        <w:docPartUnique/>
      </w:docPartObj>
    </w:sdtPr>
    <w:sdtEndPr/>
    <w:sdtContent>
      <w:p w14:paraId="36E3C320" w14:textId="0FC6C25E" w:rsidR="00EA2400" w:rsidRDefault="00EA24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F99">
          <w:rPr>
            <w:noProof/>
          </w:rPr>
          <w:t>2</w:t>
        </w:r>
        <w:r>
          <w:fldChar w:fldCharType="end"/>
        </w:r>
      </w:p>
    </w:sdtContent>
  </w:sdt>
  <w:p w14:paraId="2C5B245B" w14:textId="77777777" w:rsidR="00EA2400" w:rsidRDefault="00EA24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4B155" w14:textId="1576489D" w:rsidR="00054F99" w:rsidRDefault="00054F99">
    <w:pPr>
      <w:pStyle w:val="a5"/>
    </w:pPr>
    <w:r>
      <w:tab/>
    </w:r>
    <w:r>
      <w:tab/>
    </w:r>
    <w: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269"/>
    <w:multiLevelType w:val="hybridMultilevel"/>
    <w:tmpl w:val="2B0CB028"/>
    <w:lvl w:ilvl="0" w:tplc="CD5AA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E53C8E"/>
    <w:multiLevelType w:val="hybridMultilevel"/>
    <w:tmpl w:val="268C5120"/>
    <w:lvl w:ilvl="0" w:tplc="102CA3EC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7" w:hanging="360"/>
      </w:pPr>
    </w:lvl>
    <w:lvl w:ilvl="2" w:tplc="0422001B" w:tentative="1">
      <w:start w:val="1"/>
      <w:numFmt w:val="lowerRoman"/>
      <w:lvlText w:val="%3."/>
      <w:lvlJc w:val="right"/>
      <w:pPr>
        <w:ind w:left="1877" w:hanging="180"/>
      </w:pPr>
    </w:lvl>
    <w:lvl w:ilvl="3" w:tplc="0422000F" w:tentative="1">
      <w:start w:val="1"/>
      <w:numFmt w:val="decimal"/>
      <w:lvlText w:val="%4."/>
      <w:lvlJc w:val="left"/>
      <w:pPr>
        <w:ind w:left="2597" w:hanging="360"/>
      </w:pPr>
    </w:lvl>
    <w:lvl w:ilvl="4" w:tplc="04220019" w:tentative="1">
      <w:start w:val="1"/>
      <w:numFmt w:val="lowerLetter"/>
      <w:lvlText w:val="%5."/>
      <w:lvlJc w:val="left"/>
      <w:pPr>
        <w:ind w:left="3317" w:hanging="360"/>
      </w:pPr>
    </w:lvl>
    <w:lvl w:ilvl="5" w:tplc="0422001B" w:tentative="1">
      <w:start w:val="1"/>
      <w:numFmt w:val="lowerRoman"/>
      <w:lvlText w:val="%6."/>
      <w:lvlJc w:val="right"/>
      <w:pPr>
        <w:ind w:left="4037" w:hanging="180"/>
      </w:pPr>
    </w:lvl>
    <w:lvl w:ilvl="6" w:tplc="0422000F" w:tentative="1">
      <w:start w:val="1"/>
      <w:numFmt w:val="decimal"/>
      <w:lvlText w:val="%7."/>
      <w:lvlJc w:val="left"/>
      <w:pPr>
        <w:ind w:left="4757" w:hanging="360"/>
      </w:pPr>
    </w:lvl>
    <w:lvl w:ilvl="7" w:tplc="04220019" w:tentative="1">
      <w:start w:val="1"/>
      <w:numFmt w:val="lowerLetter"/>
      <w:lvlText w:val="%8."/>
      <w:lvlJc w:val="left"/>
      <w:pPr>
        <w:ind w:left="5477" w:hanging="360"/>
      </w:pPr>
    </w:lvl>
    <w:lvl w:ilvl="8" w:tplc="0422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0EC25CDA"/>
    <w:multiLevelType w:val="hybridMultilevel"/>
    <w:tmpl w:val="BF84E1B4"/>
    <w:lvl w:ilvl="0" w:tplc="F502DC3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066E"/>
    <w:multiLevelType w:val="hybridMultilevel"/>
    <w:tmpl w:val="3B8E407A"/>
    <w:lvl w:ilvl="0" w:tplc="2F6496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E75F9D"/>
    <w:multiLevelType w:val="hybridMultilevel"/>
    <w:tmpl w:val="EFE264AA"/>
    <w:lvl w:ilvl="0" w:tplc="3FEEF9BA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315D0"/>
    <w:multiLevelType w:val="hybridMultilevel"/>
    <w:tmpl w:val="E858FF44"/>
    <w:lvl w:ilvl="0" w:tplc="0002914E">
      <w:start w:val="1"/>
      <w:numFmt w:val="decimal"/>
      <w:suff w:val="space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782" w:hanging="360"/>
      </w:pPr>
    </w:lvl>
    <w:lvl w:ilvl="2" w:tplc="0422001B" w:tentative="1">
      <w:start w:val="1"/>
      <w:numFmt w:val="lowerRoman"/>
      <w:lvlText w:val="%3."/>
      <w:lvlJc w:val="right"/>
      <w:pPr>
        <w:ind w:left="3502" w:hanging="180"/>
      </w:pPr>
    </w:lvl>
    <w:lvl w:ilvl="3" w:tplc="0422000F" w:tentative="1">
      <w:start w:val="1"/>
      <w:numFmt w:val="decimal"/>
      <w:lvlText w:val="%4."/>
      <w:lvlJc w:val="left"/>
      <w:pPr>
        <w:ind w:left="4222" w:hanging="360"/>
      </w:pPr>
    </w:lvl>
    <w:lvl w:ilvl="4" w:tplc="04220019" w:tentative="1">
      <w:start w:val="1"/>
      <w:numFmt w:val="lowerLetter"/>
      <w:lvlText w:val="%5."/>
      <w:lvlJc w:val="left"/>
      <w:pPr>
        <w:ind w:left="4942" w:hanging="360"/>
      </w:pPr>
    </w:lvl>
    <w:lvl w:ilvl="5" w:tplc="0422001B" w:tentative="1">
      <w:start w:val="1"/>
      <w:numFmt w:val="lowerRoman"/>
      <w:lvlText w:val="%6."/>
      <w:lvlJc w:val="right"/>
      <w:pPr>
        <w:ind w:left="5662" w:hanging="180"/>
      </w:pPr>
    </w:lvl>
    <w:lvl w:ilvl="6" w:tplc="0422000F" w:tentative="1">
      <w:start w:val="1"/>
      <w:numFmt w:val="decimal"/>
      <w:lvlText w:val="%7."/>
      <w:lvlJc w:val="left"/>
      <w:pPr>
        <w:ind w:left="6382" w:hanging="360"/>
      </w:pPr>
    </w:lvl>
    <w:lvl w:ilvl="7" w:tplc="04220019" w:tentative="1">
      <w:start w:val="1"/>
      <w:numFmt w:val="lowerLetter"/>
      <w:lvlText w:val="%8."/>
      <w:lvlJc w:val="left"/>
      <w:pPr>
        <w:ind w:left="7102" w:hanging="360"/>
      </w:pPr>
    </w:lvl>
    <w:lvl w:ilvl="8" w:tplc="0422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671F4BEA"/>
    <w:multiLevelType w:val="hybridMultilevel"/>
    <w:tmpl w:val="86C0E14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8E73D85"/>
    <w:multiLevelType w:val="hybridMultilevel"/>
    <w:tmpl w:val="9DFEBD16"/>
    <w:lvl w:ilvl="0" w:tplc="A41C6E8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BC"/>
    <w:rsid w:val="00000DE5"/>
    <w:rsid w:val="000064FA"/>
    <w:rsid w:val="00010A4D"/>
    <w:rsid w:val="000124A0"/>
    <w:rsid w:val="0001355F"/>
    <w:rsid w:val="00015FDE"/>
    <w:rsid w:val="00016403"/>
    <w:rsid w:val="000378F7"/>
    <w:rsid w:val="0003793C"/>
    <w:rsid w:val="00044098"/>
    <w:rsid w:val="00047624"/>
    <w:rsid w:val="000506D8"/>
    <w:rsid w:val="0005242C"/>
    <w:rsid w:val="00054F99"/>
    <w:rsid w:val="00063480"/>
    <w:rsid w:val="000713E8"/>
    <w:rsid w:val="00097B89"/>
    <w:rsid w:val="000A06F6"/>
    <w:rsid w:val="000A1909"/>
    <w:rsid w:val="000B0403"/>
    <w:rsid w:val="000B2990"/>
    <w:rsid w:val="000B5ADB"/>
    <w:rsid w:val="000B7CC2"/>
    <w:rsid w:val="000C3F58"/>
    <w:rsid w:val="000D44E2"/>
    <w:rsid w:val="000E4B44"/>
    <w:rsid w:val="000E700F"/>
    <w:rsid w:val="00100163"/>
    <w:rsid w:val="001025EF"/>
    <w:rsid w:val="00102C1C"/>
    <w:rsid w:val="001049F6"/>
    <w:rsid w:val="001068E6"/>
    <w:rsid w:val="001460F4"/>
    <w:rsid w:val="001652CD"/>
    <w:rsid w:val="001724C2"/>
    <w:rsid w:val="001740C0"/>
    <w:rsid w:val="00187E61"/>
    <w:rsid w:val="00190E1A"/>
    <w:rsid w:val="00192423"/>
    <w:rsid w:val="001A16FA"/>
    <w:rsid w:val="001A42D2"/>
    <w:rsid w:val="001C0597"/>
    <w:rsid w:val="001C67FD"/>
    <w:rsid w:val="001D3A55"/>
    <w:rsid w:val="001D487A"/>
    <w:rsid w:val="001E2732"/>
    <w:rsid w:val="001E5DB4"/>
    <w:rsid w:val="001F48E3"/>
    <w:rsid w:val="001F591C"/>
    <w:rsid w:val="001F64D4"/>
    <w:rsid w:val="001F71E8"/>
    <w:rsid w:val="00204F22"/>
    <w:rsid w:val="00207DA9"/>
    <w:rsid w:val="0021268A"/>
    <w:rsid w:val="00212ED8"/>
    <w:rsid w:val="00222D5B"/>
    <w:rsid w:val="00227C2B"/>
    <w:rsid w:val="00233146"/>
    <w:rsid w:val="0023651D"/>
    <w:rsid w:val="0023670B"/>
    <w:rsid w:val="00241373"/>
    <w:rsid w:val="002453A3"/>
    <w:rsid w:val="00253BF9"/>
    <w:rsid w:val="00257FAC"/>
    <w:rsid w:val="00264983"/>
    <w:rsid w:val="00272B80"/>
    <w:rsid w:val="002764BE"/>
    <w:rsid w:val="002846E4"/>
    <w:rsid w:val="00290857"/>
    <w:rsid w:val="002915C1"/>
    <w:rsid w:val="00291925"/>
    <w:rsid w:val="002A172E"/>
    <w:rsid w:val="002A7DE0"/>
    <w:rsid w:val="002C677D"/>
    <w:rsid w:val="002C7B4D"/>
    <w:rsid w:val="002D171B"/>
    <w:rsid w:val="002D1790"/>
    <w:rsid w:val="002D5205"/>
    <w:rsid w:val="002D52F9"/>
    <w:rsid w:val="002E023A"/>
    <w:rsid w:val="002F33F0"/>
    <w:rsid w:val="002F660B"/>
    <w:rsid w:val="0031386A"/>
    <w:rsid w:val="00325499"/>
    <w:rsid w:val="0033133D"/>
    <w:rsid w:val="00356E34"/>
    <w:rsid w:val="00357676"/>
    <w:rsid w:val="00364833"/>
    <w:rsid w:val="00371783"/>
    <w:rsid w:val="00375A25"/>
    <w:rsid w:val="0038167B"/>
    <w:rsid w:val="0038385E"/>
    <w:rsid w:val="00397FF8"/>
    <w:rsid w:val="003A2931"/>
    <w:rsid w:val="003A383B"/>
    <w:rsid w:val="003B0E90"/>
    <w:rsid w:val="003B4F96"/>
    <w:rsid w:val="003C3282"/>
    <w:rsid w:val="003C3985"/>
    <w:rsid w:val="003C421E"/>
    <w:rsid w:val="003C598D"/>
    <w:rsid w:val="003C7337"/>
    <w:rsid w:val="003D19A3"/>
    <w:rsid w:val="003F4317"/>
    <w:rsid w:val="003F5783"/>
    <w:rsid w:val="00401EDB"/>
    <w:rsid w:val="00404C93"/>
    <w:rsid w:val="00407877"/>
    <w:rsid w:val="00410EC0"/>
    <w:rsid w:val="00410FA1"/>
    <w:rsid w:val="004318B3"/>
    <w:rsid w:val="00436C4F"/>
    <w:rsid w:val="004414F7"/>
    <w:rsid w:val="00444BC6"/>
    <w:rsid w:val="00444FFE"/>
    <w:rsid w:val="00455B45"/>
    <w:rsid w:val="00464423"/>
    <w:rsid w:val="00472E7B"/>
    <w:rsid w:val="00484152"/>
    <w:rsid w:val="00491E7C"/>
    <w:rsid w:val="004922CC"/>
    <w:rsid w:val="00494BE0"/>
    <w:rsid w:val="004A7F75"/>
    <w:rsid w:val="004B4733"/>
    <w:rsid w:val="004D7E2E"/>
    <w:rsid w:val="004E0515"/>
    <w:rsid w:val="004E22E2"/>
    <w:rsid w:val="004E68C3"/>
    <w:rsid w:val="004F5AE4"/>
    <w:rsid w:val="004F62FC"/>
    <w:rsid w:val="00506B0B"/>
    <w:rsid w:val="00507087"/>
    <w:rsid w:val="00523C13"/>
    <w:rsid w:val="005257C2"/>
    <w:rsid w:val="00535E2A"/>
    <w:rsid w:val="00540210"/>
    <w:rsid w:val="00541F21"/>
    <w:rsid w:val="00542533"/>
    <w:rsid w:val="00550C48"/>
    <w:rsid w:val="005537EC"/>
    <w:rsid w:val="005624B6"/>
    <w:rsid w:val="00563A19"/>
    <w:rsid w:val="00563AC1"/>
    <w:rsid w:val="0057237F"/>
    <w:rsid w:val="00577402"/>
    <w:rsid w:val="0058080D"/>
    <w:rsid w:val="00587938"/>
    <w:rsid w:val="00591298"/>
    <w:rsid w:val="00594D8A"/>
    <w:rsid w:val="005A0F4B"/>
    <w:rsid w:val="005A1D3C"/>
    <w:rsid w:val="005A2BBA"/>
    <w:rsid w:val="005A3B08"/>
    <w:rsid w:val="005A3F34"/>
    <w:rsid w:val="005A6B99"/>
    <w:rsid w:val="005B2D03"/>
    <w:rsid w:val="005C231A"/>
    <w:rsid w:val="005C381E"/>
    <w:rsid w:val="005C5CBF"/>
    <w:rsid w:val="005D2F3D"/>
    <w:rsid w:val="005D40E4"/>
    <w:rsid w:val="005F6418"/>
    <w:rsid w:val="00610F11"/>
    <w:rsid w:val="0061306E"/>
    <w:rsid w:val="0061599B"/>
    <w:rsid w:val="00621BD8"/>
    <w:rsid w:val="0063071E"/>
    <w:rsid w:val="0063271C"/>
    <w:rsid w:val="0063469D"/>
    <w:rsid w:val="00640612"/>
    <w:rsid w:val="00647B7A"/>
    <w:rsid w:val="00653090"/>
    <w:rsid w:val="00653558"/>
    <w:rsid w:val="00655864"/>
    <w:rsid w:val="00670C95"/>
    <w:rsid w:val="006725BA"/>
    <w:rsid w:val="00680BC6"/>
    <w:rsid w:val="00681460"/>
    <w:rsid w:val="00681984"/>
    <w:rsid w:val="00684225"/>
    <w:rsid w:val="006871CD"/>
    <w:rsid w:val="006A0AE1"/>
    <w:rsid w:val="006A5801"/>
    <w:rsid w:val="006B2748"/>
    <w:rsid w:val="006C4176"/>
    <w:rsid w:val="006C66EF"/>
    <w:rsid w:val="006D1739"/>
    <w:rsid w:val="006D2617"/>
    <w:rsid w:val="006E2386"/>
    <w:rsid w:val="006F2860"/>
    <w:rsid w:val="006F3CFB"/>
    <w:rsid w:val="006F60DB"/>
    <w:rsid w:val="006F7322"/>
    <w:rsid w:val="0070152E"/>
    <w:rsid w:val="00702896"/>
    <w:rsid w:val="0071789F"/>
    <w:rsid w:val="007356C5"/>
    <w:rsid w:val="00736523"/>
    <w:rsid w:val="007422E9"/>
    <w:rsid w:val="007476B2"/>
    <w:rsid w:val="007522CD"/>
    <w:rsid w:val="007802D9"/>
    <w:rsid w:val="0078104B"/>
    <w:rsid w:val="00783AF2"/>
    <w:rsid w:val="0079324A"/>
    <w:rsid w:val="007A038B"/>
    <w:rsid w:val="007A16FA"/>
    <w:rsid w:val="007A3F70"/>
    <w:rsid w:val="007A6609"/>
    <w:rsid w:val="007B46D0"/>
    <w:rsid w:val="007D6BF9"/>
    <w:rsid w:val="007E2E2F"/>
    <w:rsid w:val="007F24D1"/>
    <w:rsid w:val="007F514C"/>
    <w:rsid w:val="00802988"/>
    <w:rsid w:val="00802C28"/>
    <w:rsid w:val="008135AE"/>
    <w:rsid w:val="00827979"/>
    <w:rsid w:val="00834346"/>
    <w:rsid w:val="00850F68"/>
    <w:rsid w:val="008555CA"/>
    <w:rsid w:val="0085638F"/>
    <w:rsid w:val="00860D5E"/>
    <w:rsid w:val="00866993"/>
    <w:rsid w:val="00874366"/>
    <w:rsid w:val="008A58E9"/>
    <w:rsid w:val="008A704D"/>
    <w:rsid w:val="008B014D"/>
    <w:rsid w:val="008B164A"/>
    <w:rsid w:val="008C2498"/>
    <w:rsid w:val="008D10FD"/>
    <w:rsid w:val="008D122F"/>
    <w:rsid w:val="008E3462"/>
    <w:rsid w:val="00904F17"/>
    <w:rsid w:val="00953A97"/>
    <w:rsid w:val="00961672"/>
    <w:rsid w:val="0097288F"/>
    <w:rsid w:val="00984B02"/>
    <w:rsid w:val="0099036E"/>
    <w:rsid w:val="00990FB9"/>
    <w:rsid w:val="009919C7"/>
    <w:rsid w:val="009943E9"/>
    <w:rsid w:val="00994CD4"/>
    <w:rsid w:val="00995A8D"/>
    <w:rsid w:val="009A4DE6"/>
    <w:rsid w:val="009C717F"/>
    <w:rsid w:val="009D6D44"/>
    <w:rsid w:val="009F5312"/>
    <w:rsid w:val="00A06ADB"/>
    <w:rsid w:val="00A07D57"/>
    <w:rsid w:val="00A104FB"/>
    <w:rsid w:val="00A23E04"/>
    <w:rsid w:val="00A47EF0"/>
    <w:rsid w:val="00A50DC0"/>
    <w:rsid w:val="00A51C39"/>
    <w:rsid w:val="00A708BE"/>
    <w:rsid w:val="00A72446"/>
    <w:rsid w:val="00A72D72"/>
    <w:rsid w:val="00A72F06"/>
    <w:rsid w:val="00A77FFD"/>
    <w:rsid w:val="00A811E6"/>
    <w:rsid w:val="00AA680C"/>
    <w:rsid w:val="00AA726B"/>
    <w:rsid w:val="00AB1C0F"/>
    <w:rsid w:val="00AB28F1"/>
    <w:rsid w:val="00AC47B6"/>
    <w:rsid w:val="00AC5AC2"/>
    <w:rsid w:val="00AE16F0"/>
    <w:rsid w:val="00AE2748"/>
    <w:rsid w:val="00AE69C3"/>
    <w:rsid w:val="00AF0000"/>
    <w:rsid w:val="00AF59AC"/>
    <w:rsid w:val="00B12A6F"/>
    <w:rsid w:val="00B24F71"/>
    <w:rsid w:val="00B31892"/>
    <w:rsid w:val="00B31A34"/>
    <w:rsid w:val="00B332B2"/>
    <w:rsid w:val="00B33A88"/>
    <w:rsid w:val="00B507C7"/>
    <w:rsid w:val="00B5752E"/>
    <w:rsid w:val="00B616A5"/>
    <w:rsid w:val="00B617FE"/>
    <w:rsid w:val="00B66974"/>
    <w:rsid w:val="00B67B26"/>
    <w:rsid w:val="00B71ACC"/>
    <w:rsid w:val="00B74D30"/>
    <w:rsid w:val="00B77FBC"/>
    <w:rsid w:val="00B84097"/>
    <w:rsid w:val="00B85728"/>
    <w:rsid w:val="00B930E3"/>
    <w:rsid w:val="00BA3840"/>
    <w:rsid w:val="00BA69AF"/>
    <w:rsid w:val="00BB44AB"/>
    <w:rsid w:val="00BC6419"/>
    <w:rsid w:val="00BE6C11"/>
    <w:rsid w:val="00BF052C"/>
    <w:rsid w:val="00BF0770"/>
    <w:rsid w:val="00C06177"/>
    <w:rsid w:val="00C21D33"/>
    <w:rsid w:val="00C22D27"/>
    <w:rsid w:val="00C261F6"/>
    <w:rsid w:val="00C2749D"/>
    <w:rsid w:val="00C36ED6"/>
    <w:rsid w:val="00C41293"/>
    <w:rsid w:val="00C422E3"/>
    <w:rsid w:val="00C4377C"/>
    <w:rsid w:val="00C437A7"/>
    <w:rsid w:val="00C65DEC"/>
    <w:rsid w:val="00C763A3"/>
    <w:rsid w:val="00C80F5E"/>
    <w:rsid w:val="00C82259"/>
    <w:rsid w:val="00C831BC"/>
    <w:rsid w:val="00C8418C"/>
    <w:rsid w:val="00CC2D0A"/>
    <w:rsid w:val="00CD1664"/>
    <w:rsid w:val="00CD7381"/>
    <w:rsid w:val="00CE3B9F"/>
    <w:rsid w:val="00CE646E"/>
    <w:rsid w:val="00D000AC"/>
    <w:rsid w:val="00D0057B"/>
    <w:rsid w:val="00D11F25"/>
    <w:rsid w:val="00D21C56"/>
    <w:rsid w:val="00D26815"/>
    <w:rsid w:val="00D27113"/>
    <w:rsid w:val="00D33A3D"/>
    <w:rsid w:val="00D34DCC"/>
    <w:rsid w:val="00D36068"/>
    <w:rsid w:val="00D53647"/>
    <w:rsid w:val="00D551B4"/>
    <w:rsid w:val="00D60C1F"/>
    <w:rsid w:val="00D74DCE"/>
    <w:rsid w:val="00D842D0"/>
    <w:rsid w:val="00D9021A"/>
    <w:rsid w:val="00DA0594"/>
    <w:rsid w:val="00DB799F"/>
    <w:rsid w:val="00DC1E60"/>
    <w:rsid w:val="00DC391A"/>
    <w:rsid w:val="00DC5AEA"/>
    <w:rsid w:val="00DD106B"/>
    <w:rsid w:val="00DD60CC"/>
    <w:rsid w:val="00DD71CB"/>
    <w:rsid w:val="00DF3D32"/>
    <w:rsid w:val="00DF738F"/>
    <w:rsid w:val="00E07A1B"/>
    <w:rsid w:val="00E124E6"/>
    <w:rsid w:val="00E23A5A"/>
    <w:rsid w:val="00E241CC"/>
    <w:rsid w:val="00E243D0"/>
    <w:rsid w:val="00E33B0E"/>
    <w:rsid w:val="00E34A3F"/>
    <w:rsid w:val="00E35CCD"/>
    <w:rsid w:val="00E43E79"/>
    <w:rsid w:val="00E442F6"/>
    <w:rsid w:val="00E4717F"/>
    <w:rsid w:val="00E53CB5"/>
    <w:rsid w:val="00E53CCD"/>
    <w:rsid w:val="00E80210"/>
    <w:rsid w:val="00E8777E"/>
    <w:rsid w:val="00E97A59"/>
    <w:rsid w:val="00EA1DE4"/>
    <w:rsid w:val="00EA2400"/>
    <w:rsid w:val="00EA3A24"/>
    <w:rsid w:val="00EC5799"/>
    <w:rsid w:val="00ED042F"/>
    <w:rsid w:val="00ED13C1"/>
    <w:rsid w:val="00ED5EF3"/>
    <w:rsid w:val="00EE3E8A"/>
    <w:rsid w:val="00F003D3"/>
    <w:rsid w:val="00F03226"/>
    <w:rsid w:val="00F03E32"/>
    <w:rsid w:val="00F10003"/>
    <w:rsid w:val="00F31023"/>
    <w:rsid w:val="00F332C0"/>
    <w:rsid w:val="00F42E75"/>
    <w:rsid w:val="00F52D16"/>
    <w:rsid w:val="00F63BD9"/>
    <w:rsid w:val="00F6694C"/>
    <w:rsid w:val="00F76A02"/>
    <w:rsid w:val="00F96F18"/>
    <w:rsid w:val="00FA7B67"/>
    <w:rsid w:val="00FA7E79"/>
    <w:rsid w:val="00FB2971"/>
    <w:rsid w:val="00FC48D4"/>
    <w:rsid w:val="00FC6F50"/>
    <w:rsid w:val="00F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85F9F"/>
  <w15:docId w15:val="{8C7D6613-3F05-40EB-80B5-BF892857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5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basedOn w:val="a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styleId="af4">
    <w:name w:val="Hyperlink"/>
    <w:basedOn w:val="a0"/>
    <w:uiPriority w:val="99"/>
    <w:unhideWhenUsed/>
    <w:rsid w:val="001D3A55"/>
    <w:rPr>
      <w:color w:val="0000FF" w:themeColor="hyperlink"/>
      <w:u w:val="single"/>
    </w:rPr>
  </w:style>
  <w:style w:type="character" w:customStyle="1" w:styleId="rvts37">
    <w:name w:val="rvts37"/>
    <w:basedOn w:val="a0"/>
    <w:rsid w:val="00C2749D"/>
  </w:style>
  <w:style w:type="character" w:customStyle="1" w:styleId="2">
    <w:name w:val="Текст примітки Знак2"/>
    <w:basedOn w:val="a0"/>
    <w:link w:val="af5"/>
    <w:qFormat/>
    <w:rsid w:val="00AE2748"/>
    <w:rPr>
      <w:rFonts w:ascii="Times New Roman" w:eastAsia="Calibri" w:hAnsi="Times New Roman" w:cs="Tahoma"/>
      <w:b/>
      <w:sz w:val="28"/>
      <w:szCs w:val="32"/>
    </w:rPr>
  </w:style>
  <w:style w:type="character" w:styleId="af6">
    <w:name w:val="annotation reference"/>
    <w:basedOn w:val="a0"/>
    <w:uiPriority w:val="99"/>
    <w:qFormat/>
    <w:rsid w:val="00AE2748"/>
    <w:rPr>
      <w:sz w:val="16"/>
      <w:szCs w:val="16"/>
    </w:rPr>
  </w:style>
  <w:style w:type="character" w:customStyle="1" w:styleId="1">
    <w:name w:val="Текст примітки Знак1"/>
    <w:basedOn w:val="a0"/>
    <w:uiPriority w:val="9"/>
    <w:qFormat/>
    <w:rsid w:val="00AE2748"/>
    <w:rPr>
      <w:rFonts w:ascii="Times New Roman" w:hAnsi="Times New Roman"/>
      <w:b/>
      <w:sz w:val="28"/>
      <w:szCs w:val="32"/>
    </w:rPr>
  </w:style>
  <w:style w:type="paragraph" w:styleId="af5">
    <w:name w:val="annotation text"/>
    <w:basedOn w:val="a"/>
    <w:link w:val="2"/>
    <w:qFormat/>
    <w:rsid w:val="00AE2748"/>
    <w:pPr>
      <w:spacing w:after="160"/>
      <w:jc w:val="left"/>
    </w:pPr>
    <w:rPr>
      <w:rFonts w:eastAsia="Calibri" w:cs="Tahoma"/>
      <w:b/>
      <w:szCs w:val="32"/>
      <w:lang w:eastAsia="en-US"/>
    </w:rPr>
  </w:style>
  <w:style w:type="character" w:customStyle="1" w:styleId="af7">
    <w:name w:val="Текст примітки Знак"/>
    <w:basedOn w:val="a0"/>
    <w:uiPriority w:val="99"/>
    <w:semiHidden/>
    <w:rsid w:val="00AE2748"/>
    <w:rPr>
      <w:rFonts w:ascii="Times New Roman" w:hAnsi="Times New Roman" w:cs="Times New Roman"/>
      <w:sz w:val="20"/>
      <w:szCs w:val="20"/>
      <w:lang w:eastAsia="uk-UA"/>
    </w:rPr>
  </w:style>
  <w:style w:type="paragraph" w:styleId="af8">
    <w:name w:val="annotation subject"/>
    <w:basedOn w:val="af5"/>
    <w:next w:val="af5"/>
    <w:link w:val="af9"/>
    <w:uiPriority w:val="99"/>
    <w:semiHidden/>
    <w:unhideWhenUsed/>
    <w:rsid w:val="0058080D"/>
    <w:pPr>
      <w:spacing w:after="0"/>
      <w:jc w:val="both"/>
    </w:pPr>
    <w:rPr>
      <w:rFonts w:eastAsia="Times New Roman" w:cs="Times New Roman"/>
      <w:bCs/>
      <w:sz w:val="20"/>
      <w:szCs w:val="20"/>
      <w:lang w:eastAsia="uk-UA"/>
    </w:rPr>
  </w:style>
  <w:style w:type="character" w:customStyle="1" w:styleId="af9">
    <w:name w:val="Тема примітки Знак"/>
    <w:basedOn w:val="2"/>
    <w:link w:val="af8"/>
    <w:uiPriority w:val="99"/>
    <w:semiHidden/>
    <w:rsid w:val="0058080D"/>
    <w:rPr>
      <w:rFonts w:ascii="Times New Roman" w:eastAsia="Calibri" w:hAnsi="Times New Roman" w:cs="Times New Roman"/>
      <w:b/>
      <w:bCs/>
      <w:sz w:val="20"/>
      <w:szCs w:val="20"/>
      <w:lang w:eastAsia="uk-UA"/>
    </w:rPr>
  </w:style>
  <w:style w:type="character" w:customStyle="1" w:styleId="rvts23">
    <w:name w:val="rvts23"/>
    <w:basedOn w:val="a0"/>
    <w:rsid w:val="001C67FD"/>
  </w:style>
  <w:style w:type="paragraph" w:customStyle="1" w:styleId="rvps2">
    <w:name w:val="rvps2"/>
    <w:basedOn w:val="a"/>
    <w:qFormat/>
    <w:rsid w:val="00EA2400"/>
    <w:pPr>
      <w:spacing w:before="280" w:after="280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39ef1bf14edd22eeaf84dad901251a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2383c722297b57df307b58b6a1f5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9EC275-FE20-46E4-9D38-1303E87B9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00FB8-A10E-44B0-9C83-47490034BE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C5BEB2-C289-40BC-B102-27E6AE2DF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0A32E62-88A5-429F-8221-199FD2A8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1954</Words>
  <Characters>1114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Лівшун Оксана Володимирівна</dc:creator>
  <cp:lastModifiedBy>Онищенко Олексій Юрійович</cp:lastModifiedBy>
  <cp:revision>3</cp:revision>
  <cp:lastPrinted>2023-07-04T07:51:00Z</cp:lastPrinted>
  <dcterms:created xsi:type="dcterms:W3CDTF">2024-05-20T10:54:00Z</dcterms:created>
  <dcterms:modified xsi:type="dcterms:W3CDTF">2024-05-20T13:37:00Z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