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87F98" w14:textId="1C3870F9" w:rsidR="00B930E3" w:rsidRPr="00B930E3" w:rsidRDefault="003E3C72" w:rsidP="00860A8D">
      <w:pPr>
        <w:rPr>
          <w:sz w:val="2"/>
          <w:szCs w:val="2"/>
        </w:rPr>
      </w:pPr>
      <w:r>
        <w:rPr>
          <w:sz w:val="2"/>
          <w:szCs w:val="2"/>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5212AD1C" w14:textId="77777777" w:rsidTr="00B930E3">
        <w:trPr>
          <w:trHeight w:val="851"/>
        </w:trPr>
        <w:tc>
          <w:tcPr>
            <w:tcW w:w="3207" w:type="dxa"/>
          </w:tcPr>
          <w:p w14:paraId="6473B43F" w14:textId="77777777" w:rsidR="00410EC0" w:rsidRDefault="00410EC0" w:rsidP="000F60CD"/>
        </w:tc>
        <w:tc>
          <w:tcPr>
            <w:tcW w:w="3227" w:type="dxa"/>
            <w:vMerge w:val="restart"/>
          </w:tcPr>
          <w:p w14:paraId="45D6C069" w14:textId="77777777" w:rsidR="00410EC0" w:rsidRDefault="00410EC0" w:rsidP="000F60CD">
            <w:pPr>
              <w:jc w:val="center"/>
            </w:pPr>
            <w:r>
              <w:object w:dxaOrig="1595" w:dyaOrig="2201" w14:anchorId="3494E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v:imagedata r:id="rId12" o:title=""/>
                </v:shape>
                <o:OLEObject Type="Embed" ProgID="CorelDraw.Graphic.16" ShapeID="_x0000_i1025" DrawAspect="Content" ObjectID="_1808731482" r:id="rId13"/>
              </w:object>
            </w:r>
          </w:p>
        </w:tc>
        <w:tc>
          <w:tcPr>
            <w:tcW w:w="3204" w:type="dxa"/>
          </w:tcPr>
          <w:p w14:paraId="5AA048B8" w14:textId="5168A256" w:rsidR="00410EC0" w:rsidRDefault="00ED2003" w:rsidP="00860A8D">
            <w:pPr>
              <w:jc w:val="right"/>
            </w:pPr>
            <w:r w:rsidRPr="00ED2003">
              <w:t>ПРОЄКТ</w:t>
            </w:r>
            <w:bookmarkStart w:id="0" w:name="_GoBack"/>
            <w:bookmarkEnd w:id="0"/>
          </w:p>
        </w:tc>
      </w:tr>
      <w:tr w:rsidR="00410EC0" w14:paraId="61845CDC" w14:textId="77777777" w:rsidTr="00B930E3">
        <w:tc>
          <w:tcPr>
            <w:tcW w:w="3207" w:type="dxa"/>
          </w:tcPr>
          <w:p w14:paraId="3187E516" w14:textId="77777777" w:rsidR="00410EC0" w:rsidRDefault="00410EC0" w:rsidP="000F60CD"/>
        </w:tc>
        <w:tc>
          <w:tcPr>
            <w:tcW w:w="3227" w:type="dxa"/>
            <w:vMerge/>
          </w:tcPr>
          <w:p w14:paraId="456C55A2" w14:textId="77777777" w:rsidR="00410EC0" w:rsidRDefault="00410EC0" w:rsidP="000F60CD"/>
        </w:tc>
        <w:tc>
          <w:tcPr>
            <w:tcW w:w="3204" w:type="dxa"/>
          </w:tcPr>
          <w:p w14:paraId="681DFD1E" w14:textId="77777777" w:rsidR="00410EC0" w:rsidRDefault="00410EC0" w:rsidP="000F60CD"/>
        </w:tc>
      </w:tr>
      <w:tr w:rsidR="00410EC0" w14:paraId="45CE95B1" w14:textId="77777777" w:rsidTr="00B930E3">
        <w:tc>
          <w:tcPr>
            <w:tcW w:w="9638" w:type="dxa"/>
            <w:gridSpan w:val="3"/>
          </w:tcPr>
          <w:p w14:paraId="2DEB5284" w14:textId="77777777" w:rsidR="00410EC0" w:rsidRPr="00E10F0A" w:rsidRDefault="00410EC0" w:rsidP="000F60CD">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37C96FB0" w14:textId="77777777" w:rsidR="00410EC0" w:rsidRDefault="00410EC0" w:rsidP="000F60CD">
            <w:pPr>
              <w:jc w:val="center"/>
            </w:pPr>
            <w:r w:rsidRPr="00E10F0A">
              <w:rPr>
                <w:b/>
                <w:bCs/>
                <w:color w:val="006600"/>
                <w:sz w:val="32"/>
                <w:szCs w:val="32"/>
              </w:rPr>
              <w:t>П О С Т А Н О В А</w:t>
            </w:r>
          </w:p>
        </w:tc>
      </w:tr>
    </w:tbl>
    <w:p w14:paraId="21519094"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3D6E89E0" w14:textId="77777777" w:rsidTr="000F60CD">
        <w:tc>
          <w:tcPr>
            <w:tcW w:w="3510" w:type="dxa"/>
            <w:vAlign w:val="bottom"/>
          </w:tcPr>
          <w:p w14:paraId="5124391C" w14:textId="5669DC76" w:rsidR="00410EC0" w:rsidRPr="00566BA2" w:rsidRDefault="00410EC0" w:rsidP="00860A8D"/>
        </w:tc>
        <w:tc>
          <w:tcPr>
            <w:tcW w:w="2694" w:type="dxa"/>
          </w:tcPr>
          <w:p w14:paraId="75AFBB9D" w14:textId="77777777" w:rsidR="00410EC0" w:rsidRDefault="00410EC0" w:rsidP="000F60CD">
            <w:pPr>
              <w:spacing w:before="240"/>
              <w:jc w:val="center"/>
            </w:pPr>
            <w:r w:rsidRPr="00E10F0A">
              <w:rPr>
                <w:color w:val="006600"/>
              </w:rPr>
              <w:t>Київ</w:t>
            </w:r>
          </w:p>
        </w:tc>
        <w:tc>
          <w:tcPr>
            <w:tcW w:w="1713" w:type="dxa"/>
            <w:vAlign w:val="bottom"/>
          </w:tcPr>
          <w:p w14:paraId="71BD6B12" w14:textId="77777777" w:rsidR="00410EC0" w:rsidRPr="00101D5A" w:rsidRDefault="00410EC0" w:rsidP="000F60CD">
            <w:pPr>
              <w:jc w:val="right"/>
            </w:pPr>
            <w:r w:rsidRPr="00101D5A">
              <w:rPr>
                <w:color w:val="FFFFFF" w:themeColor="background1"/>
              </w:rPr>
              <w:t>№</w:t>
            </w:r>
          </w:p>
        </w:tc>
        <w:tc>
          <w:tcPr>
            <w:tcW w:w="1937" w:type="dxa"/>
            <w:vAlign w:val="bottom"/>
          </w:tcPr>
          <w:p w14:paraId="0AC18741" w14:textId="6BCAF058" w:rsidR="00410EC0" w:rsidRDefault="00410EC0" w:rsidP="000F60CD">
            <w:pPr>
              <w:jc w:val="left"/>
            </w:pPr>
          </w:p>
        </w:tc>
      </w:tr>
    </w:tbl>
    <w:p w14:paraId="54AC383B" w14:textId="77777777" w:rsidR="00410EC0" w:rsidRPr="00CD0CD4" w:rsidRDefault="00410EC0" w:rsidP="00410EC0">
      <w:pPr>
        <w:rPr>
          <w:sz w:val="2"/>
          <w:szCs w:val="2"/>
        </w:rPr>
      </w:pPr>
    </w:p>
    <w:p w14:paraId="6DF611D0"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356FAA5F" w14:textId="77777777" w:rsidTr="000F60CD">
        <w:trPr>
          <w:jc w:val="center"/>
        </w:trPr>
        <w:tc>
          <w:tcPr>
            <w:tcW w:w="5000" w:type="pct"/>
          </w:tcPr>
          <w:p w14:paraId="1416455D" w14:textId="5C378B22" w:rsidR="00410EC0" w:rsidRPr="00E27E33" w:rsidRDefault="00E27E33" w:rsidP="007475E4">
            <w:pPr>
              <w:tabs>
                <w:tab w:val="left" w:pos="840"/>
                <w:tab w:val="center" w:pos="3293"/>
              </w:tabs>
              <w:spacing w:before="240" w:after="240"/>
              <w:jc w:val="center"/>
              <w:rPr>
                <w:rFonts w:eastAsiaTheme="minorEastAsia"/>
                <w:color w:val="000000" w:themeColor="text1"/>
                <w:lang w:eastAsia="en-US"/>
              </w:rPr>
            </w:pPr>
            <w:r w:rsidRPr="00E27E33">
              <w:rPr>
                <w:rFonts w:eastAsia="SimSun"/>
                <w:color w:val="000000" w:themeColor="text1"/>
              </w:rPr>
              <w:t xml:space="preserve">Про </w:t>
            </w:r>
            <w:r w:rsidR="000C0F16">
              <w:rPr>
                <w:rFonts w:eastAsia="SimSun"/>
                <w:color w:val="000000" w:themeColor="text1"/>
              </w:rPr>
              <w:t>затвердження</w:t>
            </w:r>
            <w:r w:rsidR="000C0F16" w:rsidRPr="00E27E33">
              <w:rPr>
                <w:rFonts w:eastAsia="SimSun"/>
                <w:color w:val="000000" w:themeColor="text1"/>
              </w:rPr>
              <w:t xml:space="preserve"> </w:t>
            </w:r>
            <w:r w:rsidR="000C0F16">
              <w:rPr>
                <w:rFonts w:eastAsia="SimSun"/>
                <w:color w:val="000000" w:themeColor="text1"/>
              </w:rPr>
              <w:t>З</w:t>
            </w:r>
            <w:r w:rsidRPr="00E27E33">
              <w:rPr>
                <w:rFonts w:eastAsia="SimSun"/>
                <w:color w:val="000000" w:themeColor="text1"/>
              </w:rPr>
              <w:t xml:space="preserve">мін до Положення </w:t>
            </w:r>
            <w:r w:rsidR="007475E4" w:rsidRPr="007475E4">
              <w:rPr>
                <w:rFonts w:eastAsia="SimSun"/>
                <w:color w:val="000000" w:themeColor="text1"/>
              </w:rPr>
              <w:t>про визначення методики оцінки активів і зобов’язань для цілей розрахунку регулятивного капіталу страховика</w:t>
            </w:r>
          </w:p>
        </w:tc>
      </w:tr>
    </w:tbl>
    <w:p w14:paraId="17E7D116" w14:textId="41DB16E0" w:rsidR="00410EC0" w:rsidRDefault="00E27E33" w:rsidP="00410EC0">
      <w:pPr>
        <w:spacing w:before="240" w:after="240"/>
        <w:ind w:firstLine="567"/>
        <w:rPr>
          <w:b/>
        </w:rPr>
      </w:pPr>
      <w:r w:rsidRPr="00E0322A">
        <w:rPr>
          <w:rFonts w:eastAsia="SimSun"/>
          <w:color w:val="000000" w:themeColor="text1"/>
        </w:rPr>
        <w:t>Відповідно до статей 7, 15, 55</w:t>
      </w:r>
      <w:r w:rsidRPr="00E0322A">
        <w:rPr>
          <w:rFonts w:eastAsia="SimSun"/>
          <w:color w:val="000000" w:themeColor="text1"/>
          <w:vertAlign w:val="superscript"/>
        </w:rPr>
        <w:t>1</w:t>
      </w:r>
      <w:r w:rsidRPr="00E0322A">
        <w:rPr>
          <w:rFonts w:eastAsia="SimSun"/>
          <w:color w:val="000000" w:themeColor="text1"/>
        </w:rPr>
        <w:t>, 56, 61 Закону України “Про На</w:t>
      </w:r>
      <w:r w:rsidR="00E0322A" w:rsidRPr="00E0322A">
        <w:rPr>
          <w:rFonts w:eastAsia="SimSun"/>
          <w:color w:val="000000" w:themeColor="text1"/>
        </w:rPr>
        <w:t>ціональний банк України”, статті</w:t>
      </w:r>
      <w:r w:rsidRPr="00E0322A">
        <w:rPr>
          <w:rFonts w:eastAsia="SimSun"/>
          <w:color w:val="000000" w:themeColor="text1"/>
        </w:rPr>
        <w:t xml:space="preserve"> 21 Закону України “Про фінансові послуги та фінансові компанії”, статей </w:t>
      </w:r>
      <w:r w:rsidR="007475E4">
        <w:t xml:space="preserve">37, </w:t>
      </w:r>
      <w:r w:rsidR="00E0322A" w:rsidRPr="00E0322A">
        <w:t>114</w:t>
      </w:r>
      <w:r w:rsidRPr="00E0322A">
        <w:rPr>
          <w:rFonts w:eastAsia="SimSun"/>
          <w:color w:val="000000" w:themeColor="text1"/>
        </w:rPr>
        <w:t xml:space="preserve"> Закону України “Про</w:t>
      </w:r>
      <w:r w:rsidRPr="00E0322A">
        <w:rPr>
          <w:color w:val="000000" w:themeColor="text1"/>
        </w:rPr>
        <w:t xml:space="preserve"> страхування”</w:t>
      </w:r>
      <w:r w:rsidR="00A37528">
        <w:rPr>
          <w:lang w:eastAsia="en-US"/>
        </w:rPr>
        <w:t>,</w:t>
      </w:r>
      <w:r w:rsidRPr="00E0322A">
        <w:rPr>
          <w:color w:val="000000" w:themeColor="text1"/>
        </w:rPr>
        <w:t xml:space="preserve"> </w:t>
      </w:r>
      <w:r w:rsidR="00E0322A" w:rsidRPr="00E0322A">
        <w:rPr>
          <w:color w:val="000000" w:themeColor="text1"/>
        </w:rPr>
        <w:t xml:space="preserve">з метою </w:t>
      </w:r>
      <w:r w:rsidR="007475E4">
        <w:rPr>
          <w:color w:val="000000" w:themeColor="text1"/>
        </w:rPr>
        <w:t>в</w:t>
      </w:r>
      <w:r w:rsidR="007475E4" w:rsidRPr="007475E4">
        <w:rPr>
          <w:color w:val="000000" w:themeColor="text1"/>
        </w:rPr>
        <w:t>досконалення методики здійснення оцінки активів та зобов’язань</w:t>
      </w:r>
      <w:r w:rsidR="007475E4" w:rsidRPr="007475E4">
        <w:t xml:space="preserve"> </w:t>
      </w:r>
      <w:r w:rsidR="007475E4" w:rsidRPr="007475E4">
        <w:rPr>
          <w:color w:val="000000" w:themeColor="text1"/>
        </w:rPr>
        <w:t xml:space="preserve">для цілей розрахунку регулятивного капіталу страховика </w:t>
      </w:r>
      <w:r w:rsidR="007A3CBA" w:rsidRPr="00E0322A">
        <w:rPr>
          <w:color w:val="000000" w:themeColor="text1"/>
        </w:rPr>
        <w:t>та регулювання діяльності з надання страхових послуг</w:t>
      </w:r>
      <w:r w:rsidR="00E0322A" w:rsidRPr="00E0322A">
        <w:t xml:space="preserve"> </w:t>
      </w:r>
      <w:r w:rsidR="00410EC0" w:rsidRPr="00E0322A">
        <w:t>Правління Національного банку України</w:t>
      </w:r>
      <w:r w:rsidR="00410EC0" w:rsidRPr="00E0322A">
        <w:rPr>
          <w:b/>
        </w:rPr>
        <w:t xml:space="preserve"> </w:t>
      </w:r>
      <w:r w:rsidR="00410EC0" w:rsidRPr="00CD0CD4">
        <w:rPr>
          <w:b/>
        </w:rPr>
        <w:t>постановляє:</w:t>
      </w:r>
    </w:p>
    <w:p w14:paraId="334CF2EA" w14:textId="0945CD94" w:rsidR="00410EC0" w:rsidRDefault="00410EC0" w:rsidP="00410EC0">
      <w:pPr>
        <w:spacing w:before="240" w:after="240"/>
        <w:ind w:firstLine="567"/>
        <w:rPr>
          <w:rFonts w:eastAsiaTheme="minorEastAsia"/>
          <w:noProof/>
          <w:color w:val="000000" w:themeColor="text1"/>
          <w:lang w:eastAsia="en-US"/>
        </w:rPr>
      </w:pPr>
      <w:r w:rsidRPr="008B1589">
        <w:rPr>
          <w:lang w:val="ru-RU"/>
        </w:rPr>
        <w:t>1.</w:t>
      </w:r>
      <w:r>
        <w:rPr>
          <w:lang w:val="en-US"/>
        </w:rPr>
        <w:t> </w:t>
      </w:r>
      <w:r w:rsidR="00E27E33" w:rsidRPr="001C55C0">
        <w:rPr>
          <w:shd w:val="clear" w:color="auto" w:fill="FFFFFF"/>
        </w:rPr>
        <w:t xml:space="preserve">Затвердити </w:t>
      </w:r>
      <w:r w:rsidR="00E27E33">
        <w:rPr>
          <w:shd w:val="clear" w:color="auto" w:fill="FFFFFF"/>
        </w:rPr>
        <w:t>З</w:t>
      </w:r>
      <w:r w:rsidR="00E27E33" w:rsidRPr="001C55C0">
        <w:rPr>
          <w:shd w:val="clear" w:color="auto" w:fill="FFFFFF"/>
        </w:rPr>
        <w:t xml:space="preserve">міни </w:t>
      </w:r>
      <w:r w:rsidR="00E27E33" w:rsidRPr="00380125">
        <w:rPr>
          <w:color w:val="0D0D0D" w:themeColor="text1" w:themeTint="F2"/>
          <w:shd w:val="clear" w:color="auto" w:fill="FFFFFF"/>
        </w:rPr>
        <w:t>до</w:t>
      </w:r>
      <w:r w:rsidR="007475E4">
        <w:rPr>
          <w:color w:val="0D0D0D" w:themeColor="text1" w:themeTint="F2"/>
          <w:shd w:val="clear" w:color="auto" w:fill="FFFFFF"/>
        </w:rPr>
        <w:t xml:space="preserve"> </w:t>
      </w:r>
      <w:r w:rsidR="007475E4" w:rsidRPr="007475E4">
        <w:rPr>
          <w:color w:val="0D0D0D" w:themeColor="text1" w:themeTint="F2"/>
          <w:shd w:val="clear" w:color="auto" w:fill="FFFFFF"/>
        </w:rPr>
        <w:t>Положення про визначення методики оцінки активів і зобов’язань для цілей розрахунку регулятивного капіталу страховика</w:t>
      </w:r>
      <w:r w:rsidR="00E27E33" w:rsidRPr="00380125">
        <w:rPr>
          <w:shd w:val="clear" w:color="auto" w:fill="FFFFFF"/>
        </w:rPr>
        <w:t xml:space="preserve">, затвердженого постановою Правління Національного банку України </w:t>
      </w:r>
      <w:r w:rsidR="00E27E33" w:rsidRPr="00380125">
        <w:t>від 2</w:t>
      </w:r>
      <w:r w:rsidR="007475E4">
        <w:t>1</w:t>
      </w:r>
      <w:r w:rsidR="00E27E33" w:rsidRPr="00380125">
        <w:t xml:space="preserve"> </w:t>
      </w:r>
      <w:r w:rsidR="007475E4">
        <w:t>червня</w:t>
      </w:r>
      <w:r w:rsidR="00E27E33" w:rsidRPr="00380125">
        <w:t xml:space="preserve"> 202</w:t>
      </w:r>
      <w:r w:rsidR="007475E4">
        <w:t>4 року № 7</w:t>
      </w:r>
      <w:r w:rsidR="00E27E33" w:rsidRPr="00380125">
        <w:t>1</w:t>
      </w:r>
      <w:r w:rsidR="00570546">
        <w:t xml:space="preserve"> (далі – Положення)</w:t>
      </w:r>
      <w:r w:rsidR="00E27E33" w:rsidRPr="00380125">
        <w:rPr>
          <w:shd w:val="clear" w:color="auto" w:fill="FFFFFF"/>
        </w:rPr>
        <w:t>, що додаютьс</w:t>
      </w:r>
      <w:r w:rsidR="00E27E33">
        <w:rPr>
          <w:shd w:val="clear" w:color="auto" w:fill="FFFFFF"/>
        </w:rPr>
        <w:t>я</w:t>
      </w:r>
      <w:r w:rsidRPr="005632A7">
        <w:rPr>
          <w:rFonts w:eastAsiaTheme="minorEastAsia"/>
          <w:noProof/>
          <w:color w:val="000000" w:themeColor="text1"/>
          <w:lang w:eastAsia="en-US"/>
        </w:rPr>
        <w:t>.</w:t>
      </w:r>
    </w:p>
    <w:p w14:paraId="101C4678" w14:textId="070E81E4" w:rsidR="00864D74" w:rsidRPr="00570546" w:rsidRDefault="00570546" w:rsidP="001E3F7E">
      <w:pPr>
        <w:spacing w:before="240" w:after="240"/>
        <w:ind w:firstLine="567"/>
        <w:rPr>
          <w:rFonts w:eastAsiaTheme="minorEastAsia"/>
        </w:rPr>
      </w:pPr>
      <w:r>
        <w:rPr>
          <w:rFonts w:eastAsiaTheme="minorEastAsia"/>
          <w:noProof/>
          <w:color w:val="000000" w:themeColor="text1"/>
          <w:lang w:eastAsia="en-US"/>
        </w:rPr>
        <w:t>2.</w:t>
      </w:r>
      <w:r>
        <w:rPr>
          <w:rFonts w:eastAsiaTheme="minorEastAsia"/>
        </w:rPr>
        <w:t> </w:t>
      </w:r>
      <w:r w:rsidR="001E3F7E" w:rsidRPr="001E3F7E">
        <w:rPr>
          <w:rFonts w:eastAsiaTheme="minorEastAsia"/>
        </w:rPr>
        <w:t>Страховики</w:t>
      </w:r>
      <w:r w:rsidR="001E3F7E">
        <w:rPr>
          <w:rFonts w:eastAsiaTheme="minorEastAsia"/>
        </w:rPr>
        <w:t xml:space="preserve"> </w:t>
      </w:r>
      <w:r w:rsidR="001E3F7E" w:rsidRPr="001E3F7E">
        <w:rPr>
          <w:rFonts w:eastAsiaTheme="minorEastAsia"/>
        </w:rPr>
        <w:t>зобов’язані до 3</w:t>
      </w:r>
      <w:r w:rsidR="00BD5EEB">
        <w:rPr>
          <w:rFonts w:eastAsiaTheme="minorEastAsia"/>
        </w:rPr>
        <w:t>1</w:t>
      </w:r>
      <w:r w:rsidR="001E3F7E" w:rsidRPr="001E3F7E">
        <w:rPr>
          <w:rFonts w:eastAsiaTheme="minorEastAsia"/>
        </w:rPr>
        <w:t xml:space="preserve"> </w:t>
      </w:r>
      <w:r w:rsidR="001E3F7E">
        <w:rPr>
          <w:rFonts w:eastAsiaTheme="minorEastAsia"/>
        </w:rPr>
        <w:t xml:space="preserve">грудня 2025 року </w:t>
      </w:r>
      <w:r w:rsidR="001E3F7E" w:rsidRPr="001E3F7E">
        <w:rPr>
          <w:rFonts w:eastAsiaTheme="minorEastAsia"/>
        </w:rPr>
        <w:t xml:space="preserve">привести свою діяльність у відповідність до вимог </w:t>
      </w:r>
      <w:r w:rsidR="005A2560">
        <w:rPr>
          <w:rFonts w:eastAsiaTheme="minorEastAsia"/>
        </w:rPr>
        <w:t>Положення</w:t>
      </w:r>
      <w:r w:rsidR="006A35F2">
        <w:rPr>
          <w:rFonts w:eastAsiaTheme="minorEastAsia"/>
        </w:rPr>
        <w:t>.</w:t>
      </w:r>
    </w:p>
    <w:p w14:paraId="2A0FBE25" w14:textId="06B246E5" w:rsidR="00410EC0" w:rsidRDefault="00570546"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3</w:t>
      </w:r>
      <w:r w:rsidR="00410EC0">
        <w:rPr>
          <w:rFonts w:eastAsiaTheme="minorEastAsia"/>
          <w:noProof/>
          <w:color w:val="000000" w:themeColor="text1"/>
          <w:lang w:eastAsia="en-US"/>
        </w:rPr>
        <w:t>. </w:t>
      </w:r>
      <w:r w:rsidR="00E27E33" w:rsidRPr="001C55C0">
        <w:rPr>
          <w:shd w:val="clear" w:color="auto" w:fill="FFFFFF"/>
        </w:rPr>
        <w:t>Департаменту методології регулювання діяльності небанківських фінансових установ (Сергій Савчук) після офіційного опублікування довести до відома страховиків інформацію про прийняття цієї постанови</w:t>
      </w:r>
      <w:r w:rsidR="00410EC0">
        <w:rPr>
          <w:rFonts w:eastAsiaTheme="minorEastAsia"/>
          <w:noProof/>
          <w:color w:val="000000" w:themeColor="text1"/>
          <w:lang w:eastAsia="en-US"/>
        </w:rPr>
        <w:t>.</w:t>
      </w:r>
    </w:p>
    <w:p w14:paraId="38FE61B1" w14:textId="64A54C4B" w:rsidR="00410EC0" w:rsidRDefault="00570546"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4</w:t>
      </w:r>
      <w:r w:rsidR="00410EC0">
        <w:rPr>
          <w:rFonts w:eastAsiaTheme="minorEastAsia"/>
          <w:noProof/>
          <w:color w:val="000000" w:themeColor="text1"/>
          <w:lang w:eastAsia="en-US"/>
        </w:rPr>
        <w:t>. </w:t>
      </w:r>
      <w:r w:rsidR="00E27E33">
        <w:rPr>
          <w:rFonts w:eastAsiaTheme="minorEastAsia"/>
          <w:noProof/>
          <w:color w:val="000000" w:themeColor="text1"/>
          <w:lang w:eastAsia="en-US"/>
        </w:rPr>
        <w:t xml:space="preserve">Постанова набирає чинності </w:t>
      </w:r>
      <w:r w:rsidR="00864D74">
        <w:rPr>
          <w:rFonts w:eastAsiaTheme="minorEastAsia"/>
          <w:noProof/>
          <w:color w:val="000000" w:themeColor="text1"/>
          <w:lang w:eastAsia="en-US"/>
        </w:rPr>
        <w:t>з дня</w:t>
      </w:r>
      <w:r w:rsidR="001E3F7E">
        <w:rPr>
          <w:rFonts w:eastAsiaTheme="minorEastAsia"/>
          <w:noProof/>
          <w:color w:val="000000" w:themeColor="text1"/>
          <w:lang w:eastAsia="en-US"/>
        </w:rPr>
        <w:t>, наступного за днем</w:t>
      </w:r>
      <w:r w:rsidR="00E27E33">
        <w:rPr>
          <w:rFonts w:eastAsiaTheme="minorEastAsia"/>
          <w:noProof/>
          <w:color w:val="000000" w:themeColor="text1"/>
          <w:lang w:eastAsia="en-US"/>
        </w:rPr>
        <w:t xml:space="preserve"> її офіційного опублікування</w:t>
      </w:r>
      <w:r w:rsidR="00410EC0">
        <w:rPr>
          <w:rFonts w:eastAsiaTheme="minorEastAsia"/>
          <w:noProof/>
          <w:color w:val="000000" w:themeColor="text1"/>
          <w:lang w:eastAsia="en-US"/>
        </w:rPr>
        <w:t>.</w:t>
      </w:r>
    </w:p>
    <w:p w14:paraId="11F68B63" w14:textId="77777777" w:rsidR="00410EC0" w:rsidRDefault="00410EC0" w:rsidP="00410EC0">
      <w:pPr>
        <w:pStyle w:val="af3"/>
        <w:spacing w:before="240" w:after="120"/>
        <w:ind w:left="0" w:firstLine="567"/>
        <w:rPr>
          <w:rFonts w:eastAsiaTheme="minorEastAsia"/>
          <w:noProof/>
          <w:color w:val="000000" w:themeColor="text1"/>
          <w:lang w:eastAsia="en-US"/>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14:paraId="05DDEE83" w14:textId="77777777" w:rsidTr="000F60CD">
        <w:tc>
          <w:tcPr>
            <w:tcW w:w="5387" w:type="dxa"/>
            <w:vAlign w:val="bottom"/>
          </w:tcPr>
          <w:p w14:paraId="01C82D40" w14:textId="77777777" w:rsidR="00410EC0" w:rsidRPr="00CD0CD4" w:rsidRDefault="00E27E33" w:rsidP="00E27E33">
            <w:pPr>
              <w:autoSpaceDE w:val="0"/>
              <w:autoSpaceDN w:val="0"/>
              <w:ind w:left="-111"/>
              <w:jc w:val="left"/>
            </w:pPr>
            <w:r>
              <w:t>Голова</w:t>
            </w:r>
          </w:p>
        </w:tc>
        <w:tc>
          <w:tcPr>
            <w:tcW w:w="4252" w:type="dxa"/>
            <w:vAlign w:val="bottom"/>
          </w:tcPr>
          <w:p w14:paraId="777CB2A2" w14:textId="77777777" w:rsidR="00410EC0" w:rsidRPr="00CD0CD4" w:rsidRDefault="00E27E33" w:rsidP="00E27E33">
            <w:pPr>
              <w:tabs>
                <w:tab w:val="left" w:pos="7020"/>
                <w:tab w:val="left" w:pos="7200"/>
              </w:tabs>
              <w:autoSpaceDE w:val="0"/>
              <w:autoSpaceDN w:val="0"/>
              <w:ind w:left="32"/>
              <w:jc w:val="right"/>
            </w:pPr>
            <w:r>
              <w:t>Андрій ПИШНИЙ</w:t>
            </w:r>
          </w:p>
        </w:tc>
      </w:tr>
    </w:tbl>
    <w:p w14:paraId="2E13D329" w14:textId="77777777" w:rsidR="00410EC0" w:rsidRPr="00CD0CD4" w:rsidRDefault="00410EC0" w:rsidP="00410EC0"/>
    <w:p w14:paraId="7CAE3669" w14:textId="77777777" w:rsidR="00410EC0" w:rsidRDefault="00410EC0" w:rsidP="00410EC0">
      <w:pPr>
        <w:jc w:val="left"/>
      </w:pPr>
      <w:r w:rsidRPr="00CD0CD4">
        <w:t>Інд.</w:t>
      </w:r>
      <w:r w:rsidRPr="00CD0CD4">
        <w:rPr>
          <w:sz w:val="22"/>
          <w:szCs w:val="22"/>
        </w:rPr>
        <w:t xml:space="preserve"> </w:t>
      </w:r>
      <w:r w:rsidR="00E27E33">
        <w:t>33</w:t>
      </w:r>
    </w:p>
    <w:p w14:paraId="426A50D5" w14:textId="77777777" w:rsidR="00410EC0" w:rsidRDefault="00410EC0" w:rsidP="00410EC0">
      <w:pPr>
        <w:ind w:firstLine="5670"/>
        <w:jc w:val="left"/>
        <w:sectPr w:rsidR="00410EC0" w:rsidSect="00E6592D">
          <w:headerReference w:type="default" r:id="rId14"/>
          <w:pgSz w:w="11906" w:h="16838" w:code="9"/>
          <w:pgMar w:top="567" w:right="567" w:bottom="1701" w:left="1701" w:header="709" w:footer="709" w:gutter="0"/>
          <w:cols w:space="708"/>
          <w:titlePg/>
          <w:docGrid w:linePitch="381"/>
        </w:sectPr>
      </w:pPr>
    </w:p>
    <w:p w14:paraId="03ABCA6F" w14:textId="77777777" w:rsidR="00E27E33" w:rsidRPr="001C55C0" w:rsidRDefault="00E27E33" w:rsidP="00E27E33">
      <w:pPr>
        <w:ind w:firstLine="5954"/>
        <w:jc w:val="left"/>
      </w:pPr>
      <w:r w:rsidRPr="001C55C0">
        <w:rPr>
          <w:rFonts w:eastAsia="Calibri"/>
          <w:caps/>
        </w:rPr>
        <w:lastRenderedPageBreak/>
        <w:t>затверджено</w:t>
      </w:r>
    </w:p>
    <w:p w14:paraId="7081A9A3" w14:textId="77777777" w:rsidR="00E27E33" w:rsidRPr="001C55C0" w:rsidRDefault="00E27E33" w:rsidP="00E27E33">
      <w:pPr>
        <w:ind w:firstLine="5954"/>
        <w:jc w:val="left"/>
      </w:pPr>
      <w:r w:rsidRPr="001C55C0">
        <w:t>Постанова Правління</w:t>
      </w:r>
    </w:p>
    <w:p w14:paraId="3955BD96" w14:textId="09E8CB94" w:rsidR="00410EC0" w:rsidRDefault="00E27E33" w:rsidP="00E27E33">
      <w:pPr>
        <w:ind w:firstLine="5954"/>
        <w:jc w:val="left"/>
      </w:pPr>
      <w:r w:rsidRPr="001C55C0">
        <w:t>Національного банку України</w:t>
      </w:r>
    </w:p>
    <w:p w14:paraId="0AF0A428" w14:textId="6C6FA67E" w:rsidR="00410EC0" w:rsidRDefault="00410EC0" w:rsidP="00410EC0">
      <w:pPr>
        <w:jc w:val="center"/>
      </w:pPr>
    </w:p>
    <w:p w14:paraId="125327D0" w14:textId="77777777" w:rsidR="006A35F2" w:rsidRDefault="006A35F2" w:rsidP="00410EC0">
      <w:pPr>
        <w:jc w:val="center"/>
      </w:pPr>
    </w:p>
    <w:p w14:paraId="4CD64136" w14:textId="2A76D9E3" w:rsidR="00410EC0" w:rsidRDefault="00E27E33" w:rsidP="00410EC0">
      <w:pPr>
        <w:jc w:val="center"/>
      </w:pPr>
      <w:r>
        <w:rPr>
          <w:shd w:val="clear" w:color="auto" w:fill="FFFFFF"/>
        </w:rPr>
        <w:t>З</w:t>
      </w:r>
      <w:r w:rsidRPr="001C55C0">
        <w:rPr>
          <w:shd w:val="clear" w:color="auto" w:fill="FFFFFF"/>
        </w:rPr>
        <w:t xml:space="preserve">міни </w:t>
      </w:r>
      <w:r w:rsidRPr="00380125">
        <w:rPr>
          <w:color w:val="0D0D0D" w:themeColor="text1" w:themeTint="F2"/>
          <w:shd w:val="clear" w:color="auto" w:fill="FFFFFF"/>
        </w:rPr>
        <w:t>до</w:t>
      </w:r>
      <w:r w:rsidRPr="00380125">
        <w:t xml:space="preserve"> </w:t>
      </w:r>
      <w:r w:rsidRPr="00380125">
        <w:rPr>
          <w:shd w:val="clear" w:color="auto" w:fill="FFFFFF"/>
        </w:rPr>
        <w:t>Положення</w:t>
      </w:r>
      <w:r w:rsidRPr="00380125">
        <w:t xml:space="preserve"> </w:t>
      </w:r>
      <w:r w:rsidR="006A35F2" w:rsidRPr="006A35F2">
        <w:t>про визначення методики оцінки активів і зобов’язань для цілей розрахунку регулятивного капіталу страховика</w:t>
      </w:r>
    </w:p>
    <w:p w14:paraId="529094AD" w14:textId="77777777" w:rsidR="00410EC0" w:rsidRPr="00CD0CD4" w:rsidRDefault="00410EC0" w:rsidP="00410EC0">
      <w:pPr>
        <w:jc w:val="center"/>
      </w:pPr>
    </w:p>
    <w:p w14:paraId="35A01CAA" w14:textId="4D84048E" w:rsidR="00074F12" w:rsidRPr="001E1306" w:rsidRDefault="001E1306" w:rsidP="001E1306">
      <w:pPr>
        <w:pStyle w:val="af3"/>
        <w:numPr>
          <w:ilvl w:val="0"/>
          <w:numId w:val="2"/>
        </w:numPr>
        <w:tabs>
          <w:tab w:val="left" w:pos="993"/>
        </w:tabs>
        <w:ind w:left="0" w:firstLine="567"/>
        <w:rPr>
          <w:shd w:val="clear" w:color="auto" w:fill="FFFFFF"/>
        </w:rPr>
      </w:pPr>
      <w:r>
        <w:rPr>
          <w:shd w:val="clear" w:color="auto" w:fill="FFFFFF"/>
        </w:rPr>
        <w:t xml:space="preserve">Пункт </w:t>
      </w:r>
      <w:r w:rsidR="00CD5992">
        <w:rPr>
          <w:shd w:val="clear" w:color="auto" w:fill="FFFFFF"/>
        </w:rPr>
        <w:t>2</w:t>
      </w:r>
      <w:r w:rsidR="00074F12" w:rsidRPr="001E1306">
        <w:rPr>
          <w:shd w:val="clear" w:color="auto" w:fill="FFFFFF"/>
        </w:rPr>
        <w:t xml:space="preserve"> </w:t>
      </w:r>
      <w:r w:rsidRPr="001E1306">
        <w:rPr>
          <w:shd w:val="clear" w:color="auto" w:fill="FFFFFF"/>
        </w:rPr>
        <w:t>після підпункту</w:t>
      </w:r>
      <w:r>
        <w:rPr>
          <w:shd w:val="clear" w:color="auto" w:fill="FFFFFF"/>
        </w:rPr>
        <w:t xml:space="preserve"> 2 </w:t>
      </w:r>
      <w:r w:rsidR="00074F12" w:rsidRPr="001E1306">
        <w:rPr>
          <w:shd w:val="clear" w:color="auto" w:fill="FFFFFF"/>
        </w:rPr>
        <w:t xml:space="preserve">доповнити новим </w:t>
      </w:r>
      <w:r>
        <w:rPr>
          <w:shd w:val="clear" w:color="auto" w:fill="FFFFFF"/>
        </w:rPr>
        <w:t>підпунктом</w:t>
      </w:r>
      <w:r w:rsidR="00074F12" w:rsidRPr="001E1306">
        <w:rPr>
          <w:shd w:val="clear" w:color="auto" w:fill="FFFFFF"/>
        </w:rPr>
        <w:t xml:space="preserve"> </w:t>
      </w:r>
      <w:r>
        <w:rPr>
          <w:shd w:val="clear" w:color="auto" w:fill="FFFFFF"/>
        </w:rPr>
        <w:t>2</w:t>
      </w:r>
      <w:r w:rsidRPr="001E1306">
        <w:rPr>
          <w:shd w:val="clear" w:color="auto" w:fill="FFFFFF"/>
          <w:vertAlign w:val="superscript"/>
        </w:rPr>
        <w:t>1</w:t>
      </w:r>
      <w:r>
        <w:rPr>
          <w:shd w:val="clear" w:color="auto" w:fill="FFFFFF"/>
        </w:rPr>
        <w:t xml:space="preserve"> </w:t>
      </w:r>
      <w:r w:rsidR="00074F12" w:rsidRPr="001E1306">
        <w:rPr>
          <w:shd w:val="clear" w:color="auto" w:fill="FFFFFF"/>
        </w:rPr>
        <w:t>такого змісту:</w:t>
      </w:r>
    </w:p>
    <w:p w14:paraId="58EF82D8" w14:textId="5CAFA05D" w:rsidR="00074F12" w:rsidRDefault="00074F12" w:rsidP="00CD552E">
      <w:pPr>
        <w:tabs>
          <w:tab w:val="left" w:pos="993"/>
        </w:tabs>
        <w:ind w:firstLine="567"/>
        <w:rPr>
          <w:shd w:val="clear" w:color="auto" w:fill="FFFFFF"/>
        </w:rPr>
      </w:pPr>
      <w:r w:rsidRPr="001C55C0">
        <w:rPr>
          <w:shd w:val="clear" w:color="auto" w:fill="FFFFFF"/>
        </w:rPr>
        <w:t>“</w:t>
      </w:r>
      <w:r w:rsidR="001E1306">
        <w:rPr>
          <w:shd w:val="clear" w:color="auto" w:fill="FFFFFF"/>
        </w:rPr>
        <w:t>2</w:t>
      </w:r>
      <w:r w:rsidR="001E1306" w:rsidRPr="001E1306">
        <w:rPr>
          <w:shd w:val="clear" w:color="auto" w:fill="FFFFFF"/>
          <w:vertAlign w:val="superscript"/>
        </w:rPr>
        <w:t>1</w:t>
      </w:r>
      <w:r w:rsidR="00981C85">
        <w:rPr>
          <w:shd w:val="clear" w:color="auto" w:fill="FFFFFF"/>
        </w:rPr>
        <w:t>) </w:t>
      </w:r>
      <w:r w:rsidR="001E1306" w:rsidRPr="001E1306">
        <w:rPr>
          <w:shd w:val="clear" w:color="auto" w:fill="FFFFFF"/>
        </w:rPr>
        <w:t xml:space="preserve">контроль за достовірністю та повнотою інформації щодо визначення вартості для розрахунку регулятивного капіталу об’єкта нерухомого майна – перевірка Національним банком України (далі – Національний банк) достовірності та повноти інформації страховика, що подається відповідно до вимог законодавства України, з урахуванням </w:t>
      </w:r>
      <w:r w:rsidR="00DC2BA7">
        <w:rPr>
          <w:shd w:val="clear" w:color="auto" w:fill="FFFFFF"/>
        </w:rPr>
        <w:t xml:space="preserve">застосованої страховиком </w:t>
      </w:r>
      <w:r w:rsidR="001E1306" w:rsidRPr="001E1306">
        <w:rPr>
          <w:shd w:val="clear" w:color="auto" w:fill="FFFFFF"/>
        </w:rPr>
        <w:t>оцінки вартості для розрахунку регулятивного капіталу об’єкта нерухомого майна відповідно до звіту СОД, що ґрунтується на вимогах законодавства України щодо оцінки майна;</w:t>
      </w:r>
      <w:r w:rsidRPr="00074F12">
        <w:rPr>
          <w:shd w:val="clear" w:color="auto" w:fill="FFFFFF"/>
        </w:rPr>
        <w:t>”</w:t>
      </w:r>
      <w:r w:rsidR="001E1306">
        <w:rPr>
          <w:shd w:val="clear" w:color="auto" w:fill="FFFFFF"/>
        </w:rPr>
        <w:t>.</w:t>
      </w:r>
    </w:p>
    <w:p w14:paraId="1B96E7B5" w14:textId="77777777" w:rsidR="00CD552E" w:rsidRPr="00CD552E" w:rsidRDefault="00CD552E" w:rsidP="00CD552E">
      <w:pPr>
        <w:tabs>
          <w:tab w:val="left" w:pos="993"/>
        </w:tabs>
        <w:ind w:firstLine="567"/>
        <w:rPr>
          <w:shd w:val="clear" w:color="auto" w:fill="FFFFFF"/>
        </w:rPr>
      </w:pPr>
    </w:p>
    <w:p w14:paraId="7AAD4769" w14:textId="52E5116C" w:rsidR="00D9542E" w:rsidRDefault="00D9542E" w:rsidP="00D9542E">
      <w:pPr>
        <w:pStyle w:val="af3"/>
        <w:numPr>
          <w:ilvl w:val="0"/>
          <w:numId w:val="2"/>
        </w:numPr>
        <w:tabs>
          <w:tab w:val="left" w:pos="993"/>
        </w:tabs>
        <w:ind w:left="0" w:firstLine="567"/>
        <w:rPr>
          <w:shd w:val="clear" w:color="auto" w:fill="FFFFFF"/>
        </w:rPr>
      </w:pPr>
      <w:r>
        <w:rPr>
          <w:shd w:val="clear" w:color="auto" w:fill="FFFFFF"/>
        </w:rPr>
        <w:t>П</w:t>
      </w:r>
      <w:r w:rsidR="00CD552E">
        <w:rPr>
          <w:shd w:val="clear" w:color="auto" w:fill="FFFFFF"/>
        </w:rPr>
        <w:t>ункт</w:t>
      </w:r>
      <w:r>
        <w:rPr>
          <w:shd w:val="clear" w:color="auto" w:fill="FFFFFF"/>
        </w:rPr>
        <w:t xml:space="preserve"> 7</w:t>
      </w:r>
      <w:r w:rsidR="005A2560">
        <w:rPr>
          <w:shd w:val="clear" w:color="auto" w:fill="FFFFFF"/>
        </w:rPr>
        <w:t xml:space="preserve"> викласти в такій редакції</w:t>
      </w:r>
      <w:r w:rsidRPr="00D9542E">
        <w:rPr>
          <w:shd w:val="clear" w:color="auto" w:fill="FFFFFF"/>
        </w:rPr>
        <w:t>:</w:t>
      </w:r>
    </w:p>
    <w:p w14:paraId="60D9D2F3" w14:textId="752390A4" w:rsidR="005A2560" w:rsidRDefault="00D9542E" w:rsidP="005A2560">
      <w:pPr>
        <w:tabs>
          <w:tab w:val="left" w:pos="993"/>
        </w:tabs>
        <w:ind w:firstLine="567"/>
        <w:rPr>
          <w:shd w:val="clear" w:color="auto" w:fill="FFFFFF"/>
        </w:rPr>
      </w:pPr>
      <w:r w:rsidRPr="001C55C0">
        <w:rPr>
          <w:shd w:val="clear" w:color="auto" w:fill="FFFFFF"/>
        </w:rPr>
        <w:t>“</w:t>
      </w:r>
      <w:r w:rsidR="00937C89">
        <w:rPr>
          <w:shd w:val="clear" w:color="auto" w:fill="FFFFFF"/>
        </w:rPr>
        <w:t>7.</w:t>
      </w:r>
      <w:r w:rsidR="00FC78C5">
        <w:rPr>
          <w:shd w:val="clear" w:color="auto" w:fill="FFFFFF"/>
          <w:lang w:val="ru-RU"/>
        </w:rPr>
        <w:t> </w:t>
      </w:r>
      <w:r w:rsidR="005A2560" w:rsidRPr="005A2560">
        <w:rPr>
          <w:shd w:val="clear" w:color="auto" w:fill="FFFFFF"/>
        </w:rPr>
        <w:t>Вартість для розрахунку регулятивного капіталу об’єкта нерухомого майна, що є прийнятним активом, визначена відповідно до вимог пункту 6 цього Положення, застосовується страховиком з метою розрахунку регулятивного капіталу страховика за одночасного дотримання таких умов:</w:t>
      </w:r>
    </w:p>
    <w:p w14:paraId="5658F13F" w14:textId="77777777" w:rsidR="00937C89" w:rsidRPr="005A2560" w:rsidRDefault="00937C89" w:rsidP="005A2560">
      <w:pPr>
        <w:tabs>
          <w:tab w:val="left" w:pos="993"/>
        </w:tabs>
        <w:ind w:firstLine="567"/>
        <w:rPr>
          <w:shd w:val="clear" w:color="auto" w:fill="FFFFFF"/>
        </w:rPr>
      </w:pPr>
    </w:p>
    <w:p w14:paraId="494029F4" w14:textId="5AD463D9" w:rsidR="005A2560" w:rsidRDefault="005A2560" w:rsidP="005A2560">
      <w:pPr>
        <w:tabs>
          <w:tab w:val="left" w:pos="993"/>
        </w:tabs>
        <w:ind w:firstLine="567"/>
        <w:rPr>
          <w:shd w:val="clear" w:color="auto" w:fill="FFFFFF"/>
        </w:rPr>
      </w:pPr>
      <w:r>
        <w:rPr>
          <w:shd w:val="clear" w:color="auto" w:fill="FFFFFF"/>
        </w:rPr>
        <w:t>1) </w:t>
      </w:r>
      <w:r w:rsidRPr="005A2560">
        <w:rPr>
          <w:shd w:val="clear" w:color="auto" w:fill="FFFFFF"/>
        </w:rPr>
        <w:t>наявності чинного сертифіката СОД, яким складено звіт СОД щодо визначення ринкової вартості об’єкта нерухомого майна, за спеціалізацією “Оцінка нерухомих речей (нерухомого майна, нерухомості), у тому числі земельних ділянок, та майнових прав на них”;</w:t>
      </w:r>
    </w:p>
    <w:p w14:paraId="21076B7A" w14:textId="77777777" w:rsidR="00937C89" w:rsidRDefault="00937C89" w:rsidP="005A2560">
      <w:pPr>
        <w:tabs>
          <w:tab w:val="left" w:pos="993"/>
        </w:tabs>
        <w:ind w:firstLine="567"/>
        <w:rPr>
          <w:shd w:val="clear" w:color="auto" w:fill="FFFFFF"/>
        </w:rPr>
      </w:pPr>
    </w:p>
    <w:p w14:paraId="7F9E1D5F" w14:textId="4C239B46" w:rsidR="00981C85" w:rsidRDefault="00D9542E" w:rsidP="00D9542E">
      <w:pPr>
        <w:tabs>
          <w:tab w:val="left" w:pos="993"/>
        </w:tabs>
        <w:ind w:firstLine="567"/>
        <w:rPr>
          <w:shd w:val="clear" w:color="auto" w:fill="FFFFFF"/>
        </w:rPr>
      </w:pPr>
      <w:r>
        <w:rPr>
          <w:shd w:val="clear" w:color="auto" w:fill="FFFFFF"/>
        </w:rPr>
        <w:t>2)</w:t>
      </w:r>
      <w:r w:rsidR="00981C85">
        <w:rPr>
          <w:shd w:val="clear" w:color="auto" w:fill="FFFFFF"/>
        </w:rPr>
        <w:t> </w:t>
      </w:r>
      <w:r w:rsidR="00981C85" w:rsidRPr="00981C85">
        <w:rPr>
          <w:shd w:val="clear" w:color="auto" w:fill="FFFFFF"/>
        </w:rPr>
        <w:t>досвід практичної діяльності з оцінки майна СОД, яким складено звіт СОД, становить не менше ніж п'ять років;</w:t>
      </w:r>
    </w:p>
    <w:p w14:paraId="0D08A287" w14:textId="77777777" w:rsidR="00937C89" w:rsidRDefault="00937C89" w:rsidP="00D9542E">
      <w:pPr>
        <w:tabs>
          <w:tab w:val="left" w:pos="993"/>
        </w:tabs>
        <w:ind w:firstLine="567"/>
        <w:rPr>
          <w:shd w:val="clear" w:color="auto" w:fill="FFFFFF"/>
        </w:rPr>
      </w:pPr>
    </w:p>
    <w:p w14:paraId="44837EFB" w14:textId="7EF83778" w:rsidR="00981C85" w:rsidRDefault="00981C85" w:rsidP="00D9542E">
      <w:pPr>
        <w:tabs>
          <w:tab w:val="left" w:pos="993"/>
        </w:tabs>
        <w:ind w:firstLine="567"/>
        <w:rPr>
          <w:shd w:val="clear" w:color="auto" w:fill="FFFFFF"/>
        </w:rPr>
      </w:pPr>
      <w:r>
        <w:rPr>
          <w:shd w:val="clear" w:color="auto" w:fill="FFFFFF"/>
        </w:rPr>
        <w:t>3) </w:t>
      </w:r>
      <w:r w:rsidRPr="00981C85">
        <w:rPr>
          <w:shd w:val="clear" w:color="auto" w:fill="FFFFFF"/>
        </w:rPr>
        <w:t>досвід практичної діяльності оцінювачів, які безпосередньо здійснювали оцінку об’єкта н</w:t>
      </w:r>
      <w:r w:rsidR="00AE1279">
        <w:rPr>
          <w:shd w:val="clear" w:color="auto" w:fill="FFFFFF"/>
        </w:rPr>
        <w:t>ерухомого майна у складі СОД та </w:t>
      </w:r>
      <w:r w:rsidRPr="00981C85">
        <w:rPr>
          <w:shd w:val="clear" w:color="auto" w:fill="FFFFFF"/>
        </w:rPr>
        <w:t>/</w:t>
      </w:r>
      <w:r w:rsidR="00AE1279">
        <w:rPr>
          <w:shd w:val="clear" w:color="auto" w:fill="FFFFFF"/>
        </w:rPr>
        <w:t> </w:t>
      </w:r>
      <w:r w:rsidRPr="00981C85">
        <w:rPr>
          <w:shd w:val="clear" w:color="auto" w:fill="FFFFFF"/>
        </w:rPr>
        <w:t>або підписали звіт СОД, становить не менше ніж два роки</w:t>
      </w:r>
      <w:r w:rsidR="00D9542E" w:rsidRPr="001E1306">
        <w:rPr>
          <w:shd w:val="clear" w:color="auto" w:fill="FFFFFF"/>
        </w:rPr>
        <w:t>;</w:t>
      </w:r>
    </w:p>
    <w:p w14:paraId="1374FA78" w14:textId="77777777" w:rsidR="00937C89" w:rsidRDefault="00937C89" w:rsidP="00D9542E">
      <w:pPr>
        <w:tabs>
          <w:tab w:val="left" w:pos="993"/>
        </w:tabs>
        <w:ind w:firstLine="567"/>
        <w:rPr>
          <w:shd w:val="clear" w:color="auto" w:fill="FFFFFF"/>
        </w:rPr>
      </w:pPr>
    </w:p>
    <w:p w14:paraId="359514BB" w14:textId="5E4DA440" w:rsidR="00981C85" w:rsidRPr="00981C85" w:rsidRDefault="00981C85" w:rsidP="00981C85">
      <w:pPr>
        <w:tabs>
          <w:tab w:val="left" w:pos="993"/>
        </w:tabs>
        <w:ind w:firstLine="567"/>
        <w:rPr>
          <w:shd w:val="clear" w:color="auto" w:fill="FFFFFF"/>
        </w:rPr>
      </w:pPr>
      <w:r>
        <w:rPr>
          <w:shd w:val="clear" w:color="auto" w:fill="FFFFFF"/>
        </w:rPr>
        <w:t>4) </w:t>
      </w:r>
      <w:r w:rsidR="003A2650">
        <w:rPr>
          <w:shd w:val="clear" w:color="auto" w:fill="FFFFFF"/>
        </w:rPr>
        <w:t xml:space="preserve">відсутності </w:t>
      </w:r>
      <w:r w:rsidRPr="00981C85">
        <w:rPr>
          <w:shd w:val="clear" w:color="auto" w:fill="FFFFFF"/>
        </w:rPr>
        <w:t>упродовж трьох останніх років, що передують даті оцінки об’єкта нерухомого майна, зазначеній у звіті СОД, інформації про:</w:t>
      </w:r>
    </w:p>
    <w:p w14:paraId="33491C5B" w14:textId="77777777" w:rsidR="00981C85" w:rsidRPr="00981C85" w:rsidRDefault="00981C85" w:rsidP="00981C85">
      <w:pPr>
        <w:tabs>
          <w:tab w:val="left" w:pos="993"/>
        </w:tabs>
        <w:ind w:firstLine="567"/>
        <w:rPr>
          <w:shd w:val="clear" w:color="auto" w:fill="FFFFFF"/>
        </w:rPr>
      </w:pPr>
      <w:r w:rsidRPr="00981C85">
        <w:rPr>
          <w:shd w:val="clear" w:color="auto" w:fill="FFFFFF"/>
        </w:rPr>
        <w:t>порушення СОД нормативно-правових актів з оцінки майна, майнових прав та професійної оціночної діяльності в Україні;</w:t>
      </w:r>
    </w:p>
    <w:p w14:paraId="16D1A168" w14:textId="77777777" w:rsidR="00981C85" w:rsidRPr="00981C85" w:rsidRDefault="00981C85" w:rsidP="00981C85">
      <w:pPr>
        <w:tabs>
          <w:tab w:val="left" w:pos="993"/>
        </w:tabs>
        <w:ind w:firstLine="567"/>
        <w:rPr>
          <w:shd w:val="clear" w:color="auto" w:fill="FFFFFF"/>
        </w:rPr>
      </w:pPr>
      <w:r w:rsidRPr="00981C85">
        <w:rPr>
          <w:shd w:val="clear" w:color="auto" w:fill="FFFFFF"/>
        </w:rPr>
        <w:t>факти порушення СОД обмежень щодо проведення оцінки майна, установлених законодавством України;</w:t>
      </w:r>
    </w:p>
    <w:p w14:paraId="455E81F8" w14:textId="30B16D57" w:rsidR="00981C85" w:rsidRDefault="00981C85" w:rsidP="00981C85">
      <w:pPr>
        <w:tabs>
          <w:tab w:val="left" w:pos="993"/>
        </w:tabs>
        <w:ind w:firstLine="567"/>
        <w:rPr>
          <w:shd w:val="clear" w:color="auto" w:fill="FFFFFF"/>
        </w:rPr>
      </w:pPr>
      <w:r w:rsidRPr="00981C85">
        <w:rPr>
          <w:shd w:val="clear" w:color="auto" w:fill="FFFFFF"/>
        </w:rPr>
        <w:lastRenderedPageBreak/>
        <w:t xml:space="preserve">наявність рецензій на звіт про оцінку майна, складений СОД, що класифікується за ознакою </w:t>
      </w:r>
      <w:r w:rsidR="00F27211" w:rsidRPr="00F27211">
        <w:rPr>
          <w:shd w:val="clear" w:color="auto" w:fill="FFFFFF"/>
        </w:rPr>
        <w:t>“</w:t>
      </w:r>
      <w:r w:rsidRPr="00981C85">
        <w:rPr>
          <w:shd w:val="clear" w:color="auto" w:fill="FFFFFF"/>
        </w:rPr>
        <w:t>звіт не відповідає вимогам нормативно-правових актів з оцінки майна, є неякісним та (або) непрофесійним і не може бути використаний</w:t>
      </w:r>
      <w:r w:rsidR="00F27211" w:rsidRPr="00F27211">
        <w:rPr>
          <w:shd w:val="clear" w:color="auto" w:fill="FFFFFF"/>
        </w:rPr>
        <w:t>”</w:t>
      </w:r>
      <w:r>
        <w:rPr>
          <w:shd w:val="clear" w:color="auto" w:fill="FFFFFF"/>
        </w:rPr>
        <w:t>;</w:t>
      </w:r>
    </w:p>
    <w:p w14:paraId="310E12DE" w14:textId="77777777" w:rsidR="003A2650" w:rsidRDefault="003A2650" w:rsidP="00981C85">
      <w:pPr>
        <w:tabs>
          <w:tab w:val="left" w:pos="993"/>
        </w:tabs>
        <w:ind w:firstLine="567"/>
        <w:rPr>
          <w:shd w:val="clear" w:color="auto" w:fill="FFFFFF"/>
        </w:rPr>
      </w:pPr>
    </w:p>
    <w:p w14:paraId="51C9B2E2" w14:textId="77777777" w:rsidR="00981C85" w:rsidRPr="00981C85" w:rsidRDefault="00981C85" w:rsidP="00981C85">
      <w:pPr>
        <w:tabs>
          <w:tab w:val="left" w:pos="993"/>
        </w:tabs>
        <w:ind w:firstLine="567"/>
        <w:rPr>
          <w:shd w:val="clear" w:color="auto" w:fill="FFFFFF"/>
        </w:rPr>
      </w:pPr>
      <w:r w:rsidRPr="00981C85">
        <w:rPr>
          <w:shd w:val="clear" w:color="auto" w:fill="FFFFFF"/>
        </w:rPr>
        <w:t>5) страховик за запитом отримав інформацію від Національного банку про те, що у Національному банку упродовж останніх трьох років, що передують даті її надання, немає інформації про рецензію на звіт про оцінку майна, складений СОД, що класифікується за такими ознаками:</w:t>
      </w:r>
    </w:p>
    <w:p w14:paraId="41E05F78" w14:textId="77777777" w:rsidR="00981C85" w:rsidRPr="00981C85" w:rsidRDefault="00981C85" w:rsidP="00981C85">
      <w:pPr>
        <w:tabs>
          <w:tab w:val="left" w:pos="993"/>
        </w:tabs>
        <w:ind w:firstLine="567"/>
        <w:rPr>
          <w:shd w:val="clear" w:color="auto" w:fill="FFFFFF"/>
        </w:rPr>
      </w:pPr>
      <w:r w:rsidRPr="00981C85">
        <w:rPr>
          <w:shd w:val="clear" w:color="auto" w:fill="FFFFFF"/>
        </w:rPr>
        <w:t>звіт неповною мірою відповідає вимогам нормативно-правових актів з оцінки майна і має значні недоліки, що вплинули на достовірність оцінки, але може використовуватися з метою, визначеною у звіті, після виправлення зазначених недоліків;</w:t>
      </w:r>
    </w:p>
    <w:p w14:paraId="6DEDEAE8" w14:textId="77F60FAC" w:rsidR="005A2560" w:rsidRDefault="00981C85" w:rsidP="00981C85">
      <w:pPr>
        <w:tabs>
          <w:tab w:val="left" w:pos="993"/>
        </w:tabs>
        <w:ind w:firstLine="567"/>
        <w:rPr>
          <w:shd w:val="clear" w:color="auto" w:fill="FFFFFF"/>
        </w:rPr>
      </w:pPr>
      <w:r w:rsidRPr="00981C85">
        <w:rPr>
          <w:shd w:val="clear" w:color="auto" w:fill="FFFFFF"/>
        </w:rPr>
        <w:t>звіт про оцінку майна не відповідає вимогам нормативно-правових актів з оцінки майна, є неякісним та (або) непрофесійним і не може бути використаний</w:t>
      </w:r>
      <w:r w:rsidR="00803066">
        <w:rPr>
          <w:shd w:val="clear" w:color="auto" w:fill="FFFFFF"/>
        </w:rPr>
        <w:t>;</w:t>
      </w:r>
    </w:p>
    <w:p w14:paraId="35C41ECA" w14:textId="77777777" w:rsidR="00FC78C5" w:rsidRDefault="00FC78C5" w:rsidP="00981C85">
      <w:pPr>
        <w:tabs>
          <w:tab w:val="left" w:pos="993"/>
        </w:tabs>
        <w:ind w:firstLine="567"/>
        <w:rPr>
          <w:shd w:val="clear" w:color="auto" w:fill="FFFFFF"/>
        </w:rPr>
      </w:pPr>
    </w:p>
    <w:p w14:paraId="0D835133" w14:textId="6698DC32" w:rsidR="00202DCC" w:rsidRDefault="00202DCC" w:rsidP="00202DCC">
      <w:pPr>
        <w:tabs>
          <w:tab w:val="left" w:pos="993"/>
        </w:tabs>
        <w:ind w:firstLine="567"/>
        <w:rPr>
          <w:shd w:val="clear" w:color="auto" w:fill="FFFFFF"/>
        </w:rPr>
      </w:pPr>
      <w:r w:rsidRPr="00202DCC">
        <w:rPr>
          <w:shd w:val="clear" w:color="auto" w:fill="FFFFFF"/>
        </w:rPr>
        <w:t>6) звіт СОД повинен бути чинним на дату розрахунку регулятивного капіталу (якщо звіт СОД містить строк його дії);</w:t>
      </w:r>
    </w:p>
    <w:p w14:paraId="11445AA2" w14:textId="77777777" w:rsidR="00FC78C5" w:rsidRPr="00202DCC" w:rsidRDefault="00FC78C5" w:rsidP="00202DCC">
      <w:pPr>
        <w:tabs>
          <w:tab w:val="left" w:pos="993"/>
        </w:tabs>
        <w:ind w:firstLine="567"/>
        <w:rPr>
          <w:shd w:val="clear" w:color="auto" w:fill="FFFFFF"/>
        </w:rPr>
      </w:pPr>
    </w:p>
    <w:p w14:paraId="5F5A3727" w14:textId="01CEDC89" w:rsidR="00D9542E" w:rsidRDefault="00202DCC" w:rsidP="00202DCC">
      <w:pPr>
        <w:tabs>
          <w:tab w:val="left" w:pos="993"/>
        </w:tabs>
        <w:ind w:firstLine="567"/>
        <w:rPr>
          <w:shd w:val="clear" w:color="auto" w:fill="FFFFFF"/>
        </w:rPr>
      </w:pPr>
      <w:r w:rsidRPr="00202DCC">
        <w:rPr>
          <w:shd w:val="clear" w:color="auto" w:fill="FFFFFF"/>
        </w:rPr>
        <w:t>7) строк від дати оцінки об’єкта нерухомості, зазначеної у звіті СОД, до дати розрахунку регулятивного капіталу страховика не повинен перевищувати одного року.</w:t>
      </w:r>
      <w:r w:rsidR="00D9542E" w:rsidRPr="00981C85">
        <w:rPr>
          <w:shd w:val="clear" w:color="auto" w:fill="FFFFFF"/>
        </w:rPr>
        <w:t>”.</w:t>
      </w:r>
    </w:p>
    <w:p w14:paraId="5463497A" w14:textId="77777777" w:rsidR="00981C85" w:rsidRPr="00D9542E" w:rsidRDefault="00981C85" w:rsidP="00D9542E">
      <w:pPr>
        <w:pStyle w:val="af3"/>
        <w:tabs>
          <w:tab w:val="left" w:pos="993"/>
        </w:tabs>
        <w:ind w:left="0" w:firstLine="567"/>
        <w:rPr>
          <w:shd w:val="clear" w:color="auto" w:fill="FFFFFF"/>
        </w:rPr>
      </w:pPr>
      <w:bookmarkStart w:id="1" w:name="n343"/>
      <w:bookmarkStart w:id="2" w:name="n344"/>
      <w:bookmarkEnd w:id="1"/>
      <w:bookmarkEnd w:id="2"/>
    </w:p>
    <w:p w14:paraId="5B315B2C" w14:textId="77777777" w:rsidR="007878EF" w:rsidRDefault="007878EF" w:rsidP="00803066">
      <w:pPr>
        <w:pStyle w:val="af3"/>
        <w:numPr>
          <w:ilvl w:val="0"/>
          <w:numId w:val="2"/>
        </w:numPr>
        <w:tabs>
          <w:tab w:val="left" w:pos="993"/>
        </w:tabs>
        <w:ind w:left="0" w:firstLine="567"/>
        <w:rPr>
          <w:shd w:val="clear" w:color="auto" w:fill="FFFFFF"/>
        </w:rPr>
      </w:pPr>
      <w:r>
        <w:rPr>
          <w:shd w:val="clear" w:color="auto" w:fill="FFFFFF"/>
        </w:rPr>
        <w:t>У пункті 8:</w:t>
      </w:r>
    </w:p>
    <w:p w14:paraId="1228F165" w14:textId="19D5E800" w:rsidR="00D74245" w:rsidRDefault="00D74245" w:rsidP="008B51B4">
      <w:pPr>
        <w:tabs>
          <w:tab w:val="left" w:pos="993"/>
        </w:tabs>
        <w:ind w:firstLine="567"/>
        <w:rPr>
          <w:shd w:val="clear" w:color="auto" w:fill="FFFFFF"/>
        </w:rPr>
      </w:pPr>
    </w:p>
    <w:p w14:paraId="3E31FFD2" w14:textId="68321AB8" w:rsidR="00200D86" w:rsidRDefault="00200D86" w:rsidP="008B51B4">
      <w:pPr>
        <w:tabs>
          <w:tab w:val="left" w:pos="993"/>
        </w:tabs>
        <w:ind w:firstLine="567"/>
        <w:rPr>
          <w:shd w:val="clear" w:color="auto" w:fill="FFFFFF"/>
        </w:rPr>
      </w:pPr>
      <w:r>
        <w:rPr>
          <w:shd w:val="clear" w:color="auto" w:fill="FFFFFF"/>
        </w:rPr>
        <w:t xml:space="preserve">1) в абзаці першому слово </w:t>
      </w:r>
      <w:r w:rsidRPr="00200D86">
        <w:rPr>
          <w:shd w:val="clear" w:color="auto" w:fill="FFFFFF"/>
        </w:rPr>
        <w:t>“</w:t>
      </w:r>
      <w:r>
        <w:rPr>
          <w:shd w:val="clear" w:color="auto" w:fill="FFFFFF"/>
        </w:rPr>
        <w:t>якщо</w:t>
      </w:r>
      <w:r w:rsidRPr="00200D86">
        <w:rPr>
          <w:shd w:val="clear" w:color="auto" w:fill="FFFFFF"/>
        </w:rPr>
        <w:t>”</w:t>
      </w:r>
      <w:r>
        <w:rPr>
          <w:shd w:val="clear" w:color="auto" w:fill="FFFFFF"/>
        </w:rPr>
        <w:t xml:space="preserve"> замінити словами </w:t>
      </w:r>
      <w:r w:rsidRPr="00200D86">
        <w:rPr>
          <w:shd w:val="clear" w:color="auto" w:fill="FFFFFF"/>
        </w:rPr>
        <w:t>“</w:t>
      </w:r>
      <w:r w:rsidR="006F4708">
        <w:rPr>
          <w:shd w:val="clear" w:color="auto" w:fill="FFFFFF"/>
        </w:rPr>
        <w:t>за наявності таких</w:t>
      </w:r>
      <w:r w:rsidRPr="00200D86">
        <w:rPr>
          <w:shd w:val="clear" w:color="auto" w:fill="FFFFFF"/>
        </w:rPr>
        <w:t xml:space="preserve"> умов</w:t>
      </w:r>
      <w:r w:rsidRPr="00981C85">
        <w:rPr>
          <w:shd w:val="clear" w:color="auto" w:fill="FFFFFF"/>
        </w:rPr>
        <w:t>”</w:t>
      </w:r>
      <w:r>
        <w:rPr>
          <w:shd w:val="clear" w:color="auto" w:fill="FFFFFF"/>
        </w:rPr>
        <w:t>;</w:t>
      </w:r>
    </w:p>
    <w:p w14:paraId="34BDF30B" w14:textId="77777777" w:rsidR="00200D86" w:rsidRDefault="00200D86" w:rsidP="008B51B4">
      <w:pPr>
        <w:tabs>
          <w:tab w:val="left" w:pos="993"/>
        </w:tabs>
        <w:ind w:firstLine="567"/>
        <w:rPr>
          <w:shd w:val="clear" w:color="auto" w:fill="FFFFFF"/>
        </w:rPr>
      </w:pPr>
    </w:p>
    <w:p w14:paraId="1E786141" w14:textId="3701BCB0" w:rsidR="00D3620F" w:rsidRDefault="00200D86" w:rsidP="00075F02">
      <w:pPr>
        <w:tabs>
          <w:tab w:val="left" w:pos="993"/>
        </w:tabs>
        <w:ind w:firstLine="567"/>
        <w:rPr>
          <w:shd w:val="clear" w:color="auto" w:fill="FFFFFF"/>
        </w:rPr>
      </w:pPr>
      <w:r>
        <w:rPr>
          <w:shd w:val="clear" w:color="auto" w:fill="FFFFFF"/>
        </w:rPr>
        <w:t>2</w:t>
      </w:r>
      <w:r w:rsidR="007878EF">
        <w:rPr>
          <w:shd w:val="clear" w:color="auto" w:fill="FFFFFF"/>
        </w:rPr>
        <w:t>) </w:t>
      </w:r>
      <w:r w:rsidR="00101CC9">
        <w:rPr>
          <w:shd w:val="clear" w:color="auto" w:fill="FFFFFF"/>
        </w:rPr>
        <w:t xml:space="preserve">в </w:t>
      </w:r>
      <w:r w:rsidR="007878EF">
        <w:rPr>
          <w:shd w:val="clear" w:color="auto" w:fill="FFFFFF"/>
        </w:rPr>
        <w:t>абзац</w:t>
      </w:r>
      <w:r w:rsidR="00101CC9">
        <w:rPr>
          <w:shd w:val="clear" w:color="auto" w:fill="FFFFFF"/>
        </w:rPr>
        <w:t>і</w:t>
      </w:r>
      <w:r w:rsidR="007878EF">
        <w:rPr>
          <w:shd w:val="clear" w:color="auto" w:fill="FFFFFF"/>
        </w:rPr>
        <w:t xml:space="preserve"> друг</w:t>
      </w:r>
      <w:r w:rsidR="00101CC9">
        <w:rPr>
          <w:shd w:val="clear" w:color="auto" w:fill="FFFFFF"/>
        </w:rPr>
        <w:t>ому</w:t>
      </w:r>
      <w:r w:rsidR="007878EF">
        <w:rPr>
          <w:shd w:val="clear" w:color="auto" w:fill="FFFFFF"/>
        </w:rPr>
        <w:t xml:space="preserve"> </w:t>
      </w:r>
      <w:r w:rsidR="007878EF" w:rsidRPr="007878EF">
        <w:rPr>
          <w:shd w:val="clear" w:color="auto" w:fill="FFFFFF"/>
        </w:rPr>
        <w:t>пі</w:t>
      </w:r>
      <w:r w:rsidR="007878EF">
        <w:rPr>
          <w:shd w:val="clear" w:color="auto" w:fill="FFFFFF"/>
        </w:rPr>
        <w:t>дпункту 1</w:t>
      </w:r>
      <w:r w:rsidR="00202DCC">
        <w:rPr>
          <w:shd w:val="clear" w:color="auto" w:fill="FFFFFF"/>
        </w:rPr>
        <w:t xml:space="preserve"> після слів</w:t>
      </w:r>
      <w:r w:rsidR="00101CC9" w:rsidRPr="00101CC9">
        <w:t xml:space="preserve"> “</w:t>
      </w:r>
      <w:r w:rsidR="00101CC9" w:rsidRPr="00101CC9">
        <w:rPr>
          <w:shd w:val="clear" w:color="auto" w:fill="FFFFFF"/>
        </w:rPr>
        <w:t>Фондом державного майна України”</w:t>
      </w:r>
      <w:r w:rsidR="00202DCC">
        <w:rPr>
          <w:shd w:val="clear" w:color="auto" w:fill="FFFFFF"/>
        </w:rPr>
        <w:t xml:space="preserve"> доповнити словом та літерами</w:t>
      </w:r>
      <w:r w:rsidR="00101CC9">
        <w:rPr>
          <w:shd w:val="clear" w:color="auto" w:fill="FFFFFF"/>
        </w:rPr>
        <w:t xml:space="preserve"> </w:t>
      </w:r>
      <w:r w:rsidR="00101CC9" w:rsidRPr="00101CC9">
        <w:rPr>
          <w:shd w:val="clear" w:color="auto" w:fill="FFFFFF"/>
        </w:rPr>
        <w:t>“(далі – ФДМУ)</w:t>
      </w:r>
      <w:r w:rsidR="00101CC9" w:rsidRPr="00D3620F">
        <w:rPr>
          <w:shd w:val="clear" w:color="auto" w:fill="FFFFFF"/>
        </w:rPr>
        <w:t>”</w:t>
      </w:r>
      <w:r w:rsidR="00101CC9">
        <w:rPr>
          <w:shd w:val="clear" w:color="auto" w:fill="FFFFFF"/>
        </w:rPr>
        <w:t xml:space="preserve">, слова </w:t>
      </w:r>
      <w:r w:rsidR="00101CC9" w:rsidRPr="00101CC9">
        <w:rPr>
          <w:shd w:val="clear" w:color="auto" w:fill="FFFFFF"/>
        </w:rPr>
        <w:t>“України (далі – Національний банк)”</w:t>
      </w:r>
      <w:r w:rsidR="00101CC9">
        <w:rPr>
          <w:shd w:val="clear" w:color="auto" w:fill="FFFFFF"/>
        </w:rPr>
        <w:t xml:space="preserve"> виключити</w:t>
      </w:r>
      <w:r w:rsidR="00D3620F" w:rsidRPr="00D3620F">
        <w:rPr>
          <w:shd w:val="clear" w:color="auto" w:fill="FFFFFF"/>
        </w:rPr>
        <w:t>;</w:t>
      </w:r>
    </w:p>
    <w:p w14:paraId="3D14CA18" w14:textId="0D5033FD" w:rsidR="007878EF" w:rsidRDefault="007878EF" w:rsidP="00D3620F">
      <w:pPr>
        <w:tabs>
          <w:tab w:val="left" w:pos="567"/>
        </w:tabs>
        <w:ind w:firstLine="567"/>
        <w:rPr>
          <w:shd w:val="clear" w:color="auto" w:fill="FFFFFF"/>
        </w:rPr>
      </w:pPr>
    </w:p>
    <w:p w14:paraId="58E73924" w14:textId="110649CF" w:rsidR="007878EF" w:rsidRPr="00D3620F" w:rsidRDefault="00200D86" w:rsidP="00D3620F">
      <w:pPr>
        <w:tabs>
          <w:tab w:val="left" w:pos="567"/>
        </w:tabs>
        <w:ind w:firstLine="567"/>
        <w:rPr>
          <w:shd w:val="clear" w:color="auto" w:fill="FFFFFF"/>
        </w:rPr>
      </w:pPr>
      <w:r>
        <w:rPr>
          <w:shd w:val="clear" w:color="auto" w:fill="FFFFFF"/>
        </w:rPr>
        <w:t>3</w:t>
      </w:r>
      <w:r w:rsidR="007878EF">
        <w:rPr>
          <w:shd w:val="clear" w:color="auto" w:fill="FFFFFF"/>
        </w:rPr>
        <w:t>) підпункт 2 викласти в такій редакції:</w:t>
      </w:r>
    </w:p>
    <w:p w14:paraId="17FF34AF" w14:textId="64B1A8F1" w:rsidR="00527013" w:rsidRDefault="00D74245" w:rsidP="007878EF">
      <w:pPr>
        <w:tabs>
          <w:tab w:val="left" w:pos="993"/>
        </w:tabs>
        <w:ind w:firstLine="567"/>
        <w:rPr>
          <w:shd w:val="clear" w:color="auto" w:fill="FFFFFF"/>
        </w:rPr>
      </w:pPr>
      <w:r w:rsidRPr="007878EF">
        <w:rPr>
          <w:shd w:val="clear" w:color="auto" w:fill="FFFFFF"/>
        </w:rPr>
        <w:t>“</w:t>
      </w:r>
      <w:r w:rsidR="00FC78C5">
        <w:rPr>
          <w:shd w:val="clear" w:color="auto" w:fill="FFFFFF"/>
        </w:rPr>
        <w:t xml:space="preserve">2) </w:t>
      </w:r>
      <w:r w:rsidR="007878EF" w:rsidRPr="007878EF">
        <w:rPr>
          <w:shd w:val="clear" w:color="auto" w:fill="FFFFFF"/>
        </w:rPr>
        <w:t>для земельних ділянок – наявна рецензія звіту про експертну грошову оцінку земельної ділянки, здійснена експертною радою</w:t>
      </w:r>
      <w:r w:rsidR="00200D86">
        <w:rPr>
          <w:shd w:val="clear" w:color="auto" w:fill="FFFFFF"/>
        </w:rPr>
        <w:t>, що спеціально створена</w:t>
      </w:r>
      <w:r w:rsidR="007878EF" w:rsidRPr="007878EF">
        <w:rPr>
          <w:shd w:val="clear" w:color="auto" w:fill="FFFFFF"/>
        </w:rPr>
        <w:t xml:space="preserve"> саморегулівно</w:t>
      </w:r>
      <w:r w:rsidR="00200D86">
        <w:rPr>
          <w:shd w:val="clear" w:color="auto" w:fill="FFFFFF"/>
        </w:rPr>
        <w:t>ю організацією</w:t>
      </w:r>
      <w:r w:rsidR="007878EF" w:rsidRPr="007878EF">
        <w:rPr>
          <w:shd w:val="clear" w:color="auto" w:fill="FFFFFF"/>
        </w:rPr>
        <w:t xml:space="preserve"> оцінювачів (далі – СРО)</w:t>
      </w:r>
      <w:r w:rsidR="00200D86">
        <w:rPr>
          <w:shd w:val="clear" w:color="auto" w:fill="FFFFFF"/>
        </w:rPr>
        <w:t>,</w:t>
      </w:r>
      <w:r w:rsidR="007878EF" w:rsidRPr="007878EF">
        <w:rPr>
          <w:shd w:val="clear" w:color="auto" w:fill="FFFFFF"/>
        </w:rPr>
        <w:t xml:space="preserve"> на запит Національного банку, з висновком про невідповідність звіту СОД вимогам нормативно-правових актів з оцінки, включаючи висновок про недостовірність оцінки земельної ділянки;</w:t>
      </w:r>
      <w:r w:rsidRPr="007878EF">
        <w:rPr>
          <w:shd w:val="clear" w:color="auto" w:fill="FFFFFF"/>
        </w:rPr>
        <w:t>”</w:t>
      </w:r>
      <w:r w:rsidR="007878EF">
        <w:rPr>
          <w:shd w:val="clear" w:color="auto" w:fill="FFFFFF"/>
        </w:rPr>
        <w:t>;</w:t>
      </w:r>
    </w:p>
    <w:p w14:paraId="65E6680B" w14:textId="34167A3C" w:rsidR="007878EF" w:rsidRDefault="007878EF" w:rsidP="007878EF">
      <w:pPr>
        <w:tabs>
          <w:tab w:val="left" w:pos="993"/>
        </w:tabs>
        <w:ind w:firstLine="567"/>
        <w:rPr>
          <w:shd w:val="clear" w:color="auto" w:fill="FFFFFF"/>
        </w:rPr>
      </w:pPr>
    </w:p>
    <w:p w14:paraId="5D5C0C1D" w14:textId="7B5F2F51" w:rsidR="007878EF" w:rsidRDefault="00200D86" w:rsidP="007878EF">
      <w:pPr>
        <w:tabs>
          <w:tab w:val="left" w:pos="993"/>
        </w:tabs>
        <w:ind w:firstLine="567"/>
        <w:rPr>
          <w:shd w:val="clear" w:color="auto" w:fill="FFFFFF"/>
        </w:rPr>
      </w:pPr>
      <w:r>
        <w:rPr>
          <w:shd w:val="clear" w:color="auto" w:fill="FFFFFF"/>
        </w:rPr>
        <w:t>4) </w:t>
      </w:r>
      <w:r w:rsidR="00D708EE">
        <w:rPr>
          <w:shd w:val="clear" w:color="auto" w:fill="FFFFFF"/>
        </w:rPr>
        <w:t xml:space="preserve">пункт </w:t>
      </w:r>
      <w:r w:rsidR="007878EF" w:rsidRPr="007878EF">
        <w:rPr>
          <w:shd w:val="clear" w:color="auto" w:fill="FFFFFF"/>
        </w:rPr>
        <w:t>доповнити</w:t>
      </w:r>
      <w:r w:rsidR="007878EF" w:rsidRPr="007878EF">
        <w:rPr>
          <w:shd w:val="clear" w:color="auto" w:fill="FFFFFF"/>
          <w:lang w:val="ru-RU"/>
        </w:rPr>
        <w:t xml:space="preserve"> </w:t>
      </w:r>
      <w:r w:rsidR="007878EF" w:rsidRPr="007878EF">
        <w:rPr>
          <w:shd w:val="clear" w:color="auto" w:fill="FFFFFF"/>
        </w:rPr>
        <w:t>новим підпункт</w:t>
      </w:r>
      <w:r w:rsidR="003D0FDA">
        <w:rPr>
          <w:shd w:val="clear" w:color="auto" w:fill="FFFFFF"/>
        </w:rPr>
        <w:t>ом</w:t>
      </w:r>
      <w:r w:rsidR="007878EF" w:rsidRPr="007878EF">
        <w:rPr>
          <w:shd w:val="clear" w:color="auto" w:fill="FFFFFF"/>
        </w:rPr>
        <w:t xml:space="preserve"> такого змісту</w:t>
      </w:r>
      <w:r w:rsidR="007878EF">
        <w:rPr>
          <w:shd w:val="clear" w:color="auto" w:fill="FFFFFF"/>
        </w:rPr>
        <w:t>:</w:t>
      </w:r>
    </w:p>
    <w:p w14:paraId="14DD96BD" w14:textId="5B6BB04A" w:rsidR="007878EF" w:rsidRDefault="007878EF" w:rsidP="007878EF">
      <w:pPr>
        <w:tabs>
          <w:tab w:val="left" w:pos="993"/>
        </w:tabs>
        <w:ind w:firstLine="567"/>
        <w:rPr>
          <w:shd w:val="clear" w:color="auto" w:fill="FFFFFF"/>
        </w:rPr>
      </w:pPr>
      <w:r w:rsidRPr="001C55C0">
        <w:rPr>
          <w:shd w:val="clear" w:color="auto" w:fill="FFFFFF"/>
        </w:rPr>
        <w:lastRenderedPageBreak/>
        <w:t>“</w:t>
      </w:r>
      <w:r w:rsidR="003D0FDA">
        <w:rPr>
          <w:shd w:val="clear" w:color="auto" w:fill="FFFFFF"/>
        </w:rPr>
        <w:t>4) страховик не надав / </w:t>
      </w:r>
      <w:r w:rsidRPr="007878EF">
        <w:rPr>
          <w:shd w:val="clear" w:color="auto" w:fill="FFFFFF"/>
        </w:rPr>
        <w:t>надав у недостатнь</w:t>
      </w:r>
      <w:r w:rsidR="003D0FDA">
        <w:rPr>
          <w:shd w:val="clear" w:color="auto" w:fill="FFFFFF"/>
        </w:rPr>
        <w:t>ому обсязі документи </w:t>
      </w:r>
      <w:r w:rsidRPr="007878EF">
        <w:rPr>
          <w:shd w:val="clear" w:color="auto" w:fill="FFFFFF"/>
        </w:rPr>
        <w:t>/ інформацію (звіт СОД з усіма додатками до нього, згоду страховика на передавання складеного СОД звіту про оцінку майна на рецензування до ФДМУ або звіту про експертну грошову оцінку земельної ділянки на рецензування до СРО) для здійснення контролю за достовірністю та повнотою інформації щодо визначення вартості для розрахунку регулятивного капіталу об’єкта нерухомого майна.”</w:t>
      </w:r>
      <w:r>
        <w:rPr>
          <w:shd w:val="clear" w:color="auto" w:fill="FFFFFF"/>
        </w:rPr>
        <w:t>.</w:t>
      </w:r>
    </w:p>
    <w:p w14:paraId="1F7AF6FA" w14:textId="77777777" w:rsidR="00E63906" w:rsidRPr="007878EF" w:rsidRDefault="00E63906" w:rsidP="007878EF">
      <w:pPr>
        <w:tabs>
          <w:tab w:val="left" w:pos="993"/>
        </w:tabs>
        <w:ind w:firstLine="567"/>
        <w:rPr>
          <w:shd w:val="clear" w:color="auto" w:fill="FFFFFF"/>
        </w:rPr>
      </w:pPr>
    </w:p>
    <w:p w14:paraId="092981A0" w14:textId="58B08327" w:rsidR="007878EF" w:rsidRDefault="00E63906" w:rsidP="008A3A54">
      <w:pPr>
        <w:pStyle w:val="af3"/>
        <w:numPr>
          <w:ilvl w:val="0"/>
          <w:numId w:val="2"/>
        </w:numPr>
        <w:tabs>
          <w:tab w:val="left" w:pos="993"/>
        </w:tabs>
        <w:ind w:left="0" w:firstLine="567"/>
        <w:rPr>
          <w:shd w:val="clear" w:color="auto" w:fill="FFFFFF"/>
        </w:rPr>
      </w:pPr>
      <w:r w:rsidRPr="00237DCD">
        <w:rPr>
          <w:shd w:val="clear" w:color="auto" w:fill="FFFFFF"/>
        </w:rPr>
        <w:t>Положення</w:t>
      </w:r>
      <w:r>
        <w:rPr>
          <w:shd w:val="clear" w:color="auto" w:fill="FFFFFF"/>
        </w:rPr>
        <w:t xml:space="preserve"> після пункту 8</w:t>
      </w:r>
      <w:r w:rsidRPr="00E63906">
        <w:rPr>
          <w:shd w:val="clear" w:color="auto" w:fill="FFFFFF"/>
        </w:rPr>
        <w:t xml:space="preserve"> доповнити </w:t>
      </w:r>
      <w:r w:rsidR="00101CC9">
        <w:rPr>
          <w:shd w:val="clear" w:color="auto" w:fill="FFFFFF"/>
        </w:rPr>
        <w:t xml:space="preserve">чотирма </w:t>
      </w:r>
      <w:r w:rsidRPr="00E63906">
        <w:rPr>
          <w:shd w:val="clear" w:color="auto" w:fill="FFFFFF"/>
        </w:rPr>
        <w:t>новим</w:t>
      </w:r>
      <w:r w:rsidR="00101CC9">
        <w:rPr>
          <w:shd w:val="clear" w:color="auto" w:fill="FFFFFF"/>
        </w:rPr>
        <w:t>и</w:t>
      </w:r>
      <w:r w:rsidRPr="00E63906">
        <w:rPr>
          <w:shd w:val="clear" w:color="auto" w:fill="FFFFFF"/>
        </w:rPr>
        <w:t xml:space="preserve"> пункт</w:t>
      </w:r>
      <w:r w:rsidR="00101CC9">
        <w:rPr>
          <w:shd w:val="clear" w:color="auto" w:fill="FFFFFF"/>
        </w:rPr>
        <w:t>ами</w:t>
      </w:r>
      <w:r w:rsidRPr="00E63906">
        <w:rPr>
          <w:shd w:val="clear" w:color="auto" w:fill="FFFFFF"/>
        </w:rPr>
        <w:t xml:space="preserve"> </w:t>
      </w:r>
      <w:r>
        <w:rPr>
          <w:shd w:val="clear" w:color="auto" w:fill="FFFFFF"/>
        </w:rPr>
        <w:t>8</w:t>
      </w:r>
      <w:r w:rsidRPr="00E63906">
        <w:rPr>
          <w:shd w:val="clear" w:color="auto" w:fill="FFFFFF"/>
          <w:vertAlign w:val="superscript"/>
        </w:rPr>
        <w:t>1</w:t>
      </w:r>
      <w:r w:rsidR="00101CC9">
        <w:rPr>
          <w:shd w:val="clear" w:color="auto" w:fill="FFFFFF"/>
        </w:rPr>
        <w:t>-8</w:t>
      </w:r>
      <w:r w:rsidR="00101CC9" w:rsidRPr="00075F02">
        <w:rPr>
          <w:shd w:val="clear" w:color="auto" w:fill="FFFFFF"/>
          <w:vertAlign w:val="superscript"/>
        </w:rPr>
        <w:t>4</w:t>
      </w:r>
      <w:r w:rsidRPr="00E63906">
        <w:rPr>
          <w:shd w:val="clear" w:color="auto" w:fill="FFFFFF"/>
        </w:rPr>
        <w:t xml:space="preserve"> такого змісту</w:t>
      </w:r>
      <w:r>
        <w:rPr>
          <w:shd w:val="clear" w:color="auto" w:fill="FFFFFF"/>
        </w:rPr>
        <w:t>:</w:t>
      </w:r>
    </w:p>
    <w:p w14:paraId="61447D50" w14:textId="06A4597F" w:rsidR="00415FBB" w:rsidRDefault="00E63906" w:rsidP="00415FBB">
      <w:pPr>
        <w:tabs>
          <w:tab w:val="left" w:pos="993"/>
        </w:tabs>
        <w:ind w:firstLine="567"/>
        <w:rPr>
          <w:shd w:val="clear" w:color="auto" w:fill="FFFFFF"/>
        </w:rPr>
      </w:pPr>
      <w:r w:rsidRPr="001C55C0">
        <w:rPr>
          <w:shd w:val="clear" w:color="auto" w:fill="FFFFFF"/>
        </w:rPr>
        <w:t>“</w:t>
      </w:r>
      <w:r>
        <w:rPr>
          <w:shd w:val="clear" w:color="auto" w:fill="FFFFFF"/>
        </w:rPr>
        <w:t>8</w:t>
      </w:r>
      <w:r w:rsidRPr="001E1306">
        <w:rPr>
          <w:shd w:val="clear" w:color="auto" w:fill="FFFFFF"/>
          <w:vertAlign w:val="superscript"/>
        </w:rPr>
        <w:t>1</w:t>
      </w:r>
      <w:r w:rsidR="007D043E">
        <w:rPr>
          <w:shd w:val="clear" w:color="auto" w:fill="FFFFFF"/>
        </w:rPr>
        <w:t>. </w:t>
      </w:r>
      <w:r w:rsidR="00415FBB" w:rsidRPr="00415FBB">
        <w:rPr>
          <w:shd w:val="clear" w:color="auto" w:fill="FFFFFF"/>
        </w:rPr>
        <w:t>Національний банк у визначеному ним порядку здійснює контроль за достовірністю та повнотою інформації щодо визначення вартості для розрахунку регулятивного капіталу об’єкта нерухомого майна, визначеної страховиком відповідно до пункту 5 цього Положення, на підставі інформації, зазначеної у звіті СОД, що надається страховиком на запит Національного банку у строки, визначені у такому запиті.</w:t>
      </w:r>
    </w:p>
    <w:p w14:paraId="53E3923D" w14:textId="77777777" w:rsidR="005B066C" w:rsidRPr="00415FBB" w:rsidRDefault="005B066C" w:rsidP="00415FBB">
      <w:pPr>
        <w:tabs>
          <w:tab w:val="left" w:pos="993"/>
        </w:tabs>
        <w:ind w:firstLine="567"/>
        <w:rPr>
          <w:shd w:val="clear" w:color="auto" w:fill="FFFFFF"/>
        </w:rPr>
      </w:pPr>
    </w:p>
    <w:p w14:paraId="1B884E4A" w14:textId="1DB95964" w:rsidR="00415FBB" w:rsidRDefault="00101CC9" w:rsidP="00415FBB">
      <w:pPr>
        <w:tabs>
          <w:tab w:val="left" w:pos="993"/>
        </w:tabs>
        <w:ind w:firstLine="567"/>
        <w:rPr>
          <w:shd w:val="clear" w:color="auto" w:fill="FFFFFF"/>
        </w:rPr>
      </w:pPr>
      <w:r>
        <w:rPr>
          <w:shd w:val="clear" w:color="auto" w:fill="FFFFFF"/>
        </w:rPr>
        <w:t>8</w:t>
      </w:r>
      <w:r w:rsidRPr="00075F02">
        <w:rPr>
          <w:shd w:val="clear" w:color="auto" w:fill="FFFFFF"/>
          <w:vertAlign w:val="superscript"/>
        </w:rPr>
        <w:t>2</w:t>
      </w:r>
      <w:r>
        <w:rPr>
          <w:shd w:val="clear" w:color="auto" w:fill="FFFFFF"/>
        </w:rPr>
        <w:t>. </w:t>
      </w:r>
      <w:r w:rsidR="00415FBB" w:rsidRPr="00415FBB">
        <w:rPr>
          <w:shd w:val="clear" w:color="auto" w:fill="FFFFFF"/>
        </w:rPr>
        <w:t>Страховик надає на запит Національного банку для здійснення контролю за достовірністю та повнотою інформації щодо визначення вартості для розрахунку регулятивного капіталу об’</w:t>
      </w:r>
      <w:r w:rsidR="00415FBB">
        <w:rPr>
          <w:shd w:val="clear" w:color="auto" w:fill="FFFFFF"/>
        </w:rPr>
        <w:t>єкта нерухомого майна</w:t>
      </w:r>
      <w:r w:rsidR="00C32F56">
        <w:rPr>
          <w:shd w:val="clear" w:color="auto" w:fill="FFFFFF"/>
        </w:rPr>
        <w:t xml:space="preserve"> </w:t>
      </w:r>
      <w:r w:rsidR="00C32F56" w:rsidRPr="00C32F56">
        <w:rPr>
          <w:shd w:val="clear" w:color="auto" w:fill="FFFFFF"/>
        </w:rPr>
        <w:t>звіт СОД з усіма додатками до нього, а також має право надати згоду на передавання складеного СОД звіту про оцінку майна на рецензування до ФДМУ або звіту про експертну грошову оцінку земельної ділянки на рецензування до СРО</w:t>
      </w:r>
      <w:r w:rsidR="00415FBB" w:rsidRPr="00415FBB">
        <w:rPr>
          <w:shd w:val="clear" w:color="auto" w:fill="FFFFFF"/>
        </w:rPr>
        <w:t>.</w:t>
      </w:r>
    </w:p>
    <w:p w14:paraId="7BC13307" w14:textId="77777777" w:rsidR="005B066C" w:rsidRPr="00415FBB" w:rsidRDefault="005B066C" w:rsidP="00415FBB">
      <w:pPr>
        <w:tabs>
          <w:tab w:val="left" w:pos="993"/>
        </w:tabs>
        <w:ind w:firstLine="567"/>
        <w:rPr>
          <w:shd w:val="clear" w:color="auto" w:fill="FFFFFF"/>
        </w:rPr>
      </w:pPr>
    </w:p>
    <w:p w14:paraId="573039C2" w14:textId="02E1DE69" w:rsidR="00415FBB" w:rsidRDefault="00101CC9" w:rsidP="00415FBB">
      <w:pPr>
        <w:tabs>
          <w:tab w:val="left" w:pos="993"/>
        </w:tabs>
        <w:ind w:firstLine="567"/>
        <w:rPr>
          <w:shd w:val="clear" w:color="auto" w:fill="FFFFFF"/>
        </w:rPr>
      </w:pPr>
      <w:r>
        <w:rPr>
          <w:shd w:val="clear" w:color="auto" w:fill="FFFFFF"/>
        </w:rPr>
        <w:t>8</w:t>
      </w:r>
      <w:r w:rsidRPr="00075F02">
        <w:rPr>
          <w:shd w:val="clear" w:color="auto" w:fill="FFFFFF"/>
          <w:vertAlign w:val="superscript"/>
        </w:rPr>
        <w:t>3</w:t>
      </w:r>
      <w:r>
        <w:rPr>
          <w:shd w:val="clear" w:color="auto" w:fill="FFFFFF"/>
        </w:rPr>
        <w:t>. </w:t>
      </w:r>
      <w:r w:rsidR="00415FBB" w:rsidRPr="00415FBB">
        <w:rPr>
          <w:shd w:val="clear" w:color="auto" w:fill="FFFFFF"/>
        </w:rPr>
        <w:t xml:space="preserve">Національний банк направляє складений СОД звіт про оцінку майна на рецензування до ФДМУ або звіт про експертну грошову оцінку земельної ділянки – до СРО, якщо </w:t>
      </w:r>
      <w:r w:rsidR="00A32008">
        <w:rPr>
          <w:shd w:val="clear" w:color="auto" w:fill="FFFFFF"/>
        </w:rPr>
        <w:t>за результатами</w:t>
      </w:r>
      <w:r w:rsidR="00415FBB" w:rsidRPr="00415FBB">
        <w:rPr>
          <w:shd w:val="clear" w:color="auto" w:fill="FFFFFF"/>
        </w:rPr>
        <w:t xml:space="preserve"> здійснення контролю за достовірністю та повнотою інформації щодо визначення вартості для розрахунку регулятивного капіталу об’єкта нерухомого май</w:t>
      </w:r>
      <w:r w:rsidR="00167399">
        <w:rPr>
          <w:shd w:val="clear" w:color="auto" w:fill="FFFFFF"/>
        </w:rPr>
        <w:t xml:space="preserve">на у Національного банку </w:t>
      </w:r>
      <w:r w:rsidR="00A32008">
        <w:rPr>
          <w:shd w:val="clear" w:color="auto" w:fill="FFFFFF"/>
        </w:rPr>
        <w:t>є підстави вважати</w:t>
      </w:r>
      <w:r w:rsidR="00415FBB" w:rsidRPr="00415FBB">
        <w:rPr>
          <w:shd w:val="clear" w:color="auto" w:fill="FFFFFF"/>
        </w:rPr>
        <w:t>, що визначена у звіті СОД вартість для розрахунку регулятивного капіталу об’єкта нерухомого майна на дату оцінки перевищує на 10 і більше відсотків середню ринкову вартість такого об’єкта нерухомого майна, та за наявності згоди (дозволу) страховика на передачу складеного СОД звіту на рецензування.</w:t>
      </w:r>
    </w:p>
    <w:p w14:paraId="2E1E1D44" w14:textId="77777777" w:rsidR="005B066C" w:rsidRPr="00415FBB" w:rsidRDefault="005B066C" w:rsidP="00415FBB">
      <w:pPr>
        <w:tabs>
          <w:tab w:val="left" w:pos="993"/>
        </w:tabs>
        <w:ind w:firstLine="567"/>
        <w:rPr>
          <w:shd w:val="clear" w:color="auto" w:fill="FFFFFF"/>
        </w:rPr>
      </w:pPr>
    </w:p>
    <w:p w14:paraId="3210BB15" w14:textId="487DF135" w:rsidR="00E63906" w:rsidRDefault="00101CC9" w:rsidP="00415FBB">
      <w:pPr>
        <w:tabs>
          <w:tab w:val="left" w:pos="993"/>
        </w:tabs>
        <w:ind w:firstLine="567"/>
        <w:rPr>
          <w:shd w:val="clear" w:color="auto" w:fill="FFFFFF"/>
        </w:rPr>
      </w:pPr>
      <w:r>
        <w:rPr>
          <w:shd w:val="clear" w:color="auto" w:fill="FFFFFF"/>
        </w:rPr>
        <w:t>8</w:t>
      </w:r>
      <w:r w:rsidRPr="00075F02">
        <w:rPr>
          <w:shd w:val="clear" w:color="auto" w:fill="FFFFFF"/>
          <w:vertAlign w:val="superscript"/>
        </w:rPr>
        <w:t>4</w:t>
      </w:r>
      <w:r>
        <w:rPr>
          <w:shd w:val="clear" w:color="auto" w:fill="FFFFFF"/>
        </w:rPr>
        <w:t>.</w:t>
      </w:r>
      <w:r>
        <w:rPr>
          <w:shd w:val="clear" w:color="auto" w:fill="FFFFFF"/>
          <w:lang w:val="en-US"/>
        </w:rPr>
        <w:t> </w:t>
      </w:r>
      <w:r w:rsidR="00415FBB" w:rsidRPr="00415FBB">
        <w:rPr>
          <w:shd w:val="clear" w:color="auto" w:fill="FFFFFF"/>
        </w:rPr>
        <w:t>Національний банк піс</w:t>
      </w:r>
      <w:r w:rsidR="00415FBB">
        <w:rPr>
          <w:shd w:val="clear" w:color="auto" w:fill="FFFFFF"/>
        </w:rPr>
        <w:t>ля проведення рецензування ФДМУ </w:t>
      </w:r>
      <w:r w:rsidR="00415FBB" w:rsidRPr="00415FBB">
        <w:rPr>
          <w:shd w:val="clear" w:color="auto" w:fill="FFFFFF"/>
        </w:rPr>
        <w:t>/</w:t>
      </w:r>
      <w:r w:rsidR="00415FBB">
        <w:rPr>
          <w:shd w:val="clear" w:color="auto" w:fill="FFFFFF"/>
        </w:rPr>
        <w:t> </w:t>
      </w:r>
      <w:r w:rsidR="00415FBB" w:rsidRPr="00415FBB">
        <w:rPr>
          <w:shd w:val="clear" w:color="auto" w:fill="FFFFFF"/>
        </w:rPr>
        <w:t xml:space="preserve">СРО повідомляє страховика про результати здійсненого рецензування. </w:t>
      </w:r>
      <w:r w:rsidR="00075F02">
        <w:rPr>
          <w:shd w:val="clear" w:color="auto" w:fill="FFFFFF"/>
        </w:rPr>
        <w:t>В</w:t>
      </w:r>
      <w:r w:rsidR="00415FBB" w:rsidRPr="00415FBB">
        <w:rPr>
          <w:shd w:val="clear" w:color="auto" w:fill="FFFFFF"/>
        </w:rPr>
        <w:t>артість для розрахунку регулятивного капіталу об’єкта нерухомого майна приймається такою, що дорівнює нулю,</w:t>
      </w:r>
      <w:r w:rsidR="005B066C" w:rsidRPr="005B066C">
        <w:t xml:space="preserve"> </w:t>
      </w:r>
      <w:r w:rsidR="005B066C">
        <w:rPr>
          <w:shd w:val="clear" w:color="auto" w:fill="FFFFFF"/>
        </w:rPr>
        <w:t>я</w:t>
      </w:r>
      <w:r w:rsidR="005B066C" w:rsidRPr="005B066C">
        <w:rPr>
          <w:shd w:val="clear" w:color="auto" w:fill="FFFFFF"/>
        </w:rPr>
        <w:t xml:space="preserve">кщо за результатами </w:t>
      </w:r>
      <w:r w:rsidR="005B066C">
        <w:rPr>
          <w:shd w:val="clear" w:color="auto" w:fill="FFFFFF"/>
        </w:rPr>
        <w:t>проведеного</w:t>
      </w:r>
      <w:r w:rsidR="005B066C" w:rsidRPr="005B066C">
        <w:rPr>
          <w:shd w:val="clear" w:color="auto" w:fill="FFFFFF"/>
        </w:rPr>
        <w:t xml:space="preserve"> рецензування наявна рецензія, визначена у підпунктах 1, 2 пункту 8 цього Положення</w:t>
      </w:r>
      <w:r w:rsidR="00E63906">
        <w:rPr>
          <w:shd w:val="clear" w:color="auto" w:fill="FFFFFF"/>
        </w:rPr>
        <w:t>.</w:t>
      </w:r>
      <w:r w:rsidR="00E63906" w:rsidRPr="00074F12">
        <w:rPr>
          <w:shd w:val="clear" w:color="auto" w:fill="FFFFFF"/>
        </w:rPr>
        <w:t>”</w:t>
      </w:r>
      <w:r w:rsidR="00E63906">
        <w:rPr>
          <w:shd w:val="clear" w:color="auto" w:fill="FFFFFF"/>
        </w:rPr>
        <w:t>.</w:t>
      </w:r>
    </w:p>
    <w:p w14:paraId="7726B55B" w14:textId="77777777" w:rsidR="00E63906" w:rsidRDefault="00E63906" w:rsidP="00E63906">
      <w:pPr>
        <w:pStyle w:val="af3"/>
        <w:tabs>
          <w:tab w:val="left" w:pos="993"/>
        </w:tabs>
        <w:ind w:left="927"/>
        <w:rPr>
          <w:shd w:val="clear" w:color="auto" w:fill="FFFFFF"/>
        </w:rPr>
      </w:pPr>
    </w:p>
    <w:p w14:paraId="6133D7E7" w14:textId="3D195C2F" w:rsidR="00910B84" w:rsidRDefault="00910B84" w:rsidP="0086103C">
      <w:pPr>
        <w:pStyle w:val="af3"/>
        <w:numPr>
          <w:ilvl w:val="0"/>
          <w:numId w:val="2"/>
        </w:numPr>
        <w:tabs>
          <w:tab w:val="left" w:pos="993"/>
        </w:tabs>
        <w:ind w:left="0" w:firstLine="567"/>
        <w:rPr>
          <w:shd w:val="clear" w:color="auto" w:fill="FFFFFF"/>
        </w:rPr>
      </w:pPr>
      <w:r>
        <w:rPr>
          <w:shd w:val="clear" w:color="auto" w:fill="FFFFFF"/>
        </w:rPr>
        <w:t>У п</w:t>
      </w:r>
      <w:r w:rsidR="00E63906">
        <w:rPr>
          <w:shd w:val="clear" w:color="auto" w:fill="FFFFFF"/>
        </w:rPr>
        <w:t>ункт</w:t>
      </w:r>
      <w:r>
        <w:rPr>
          <w:shd w:val="clear" w:color="auto" w:fill="FFFFFF"/>
        </w:rPr>
        <w:t>і</w:t>
      </w:r>
      <w:r w:rsidR="00E63906">
        <w:rPr>
          <w:shd w:val="clear" w:color="auto" w:fill="FFFFFF"/>
        </w:rPr>
        <w:t xml:space="preserve"> </w:t>
      </w:r>
      <w:r>
        <w:rPr>
          <w:shd w:val="clear" w:color="auto" w:fill="FFFFFF"/>
        </w:rPr>
        <w:t xml:space="preserve">9 </w:t>
      </w:r>
      <w:r w:rsidRPr="00910B84">
        <w:rPr>
          <w:shd w:val="clear" w:color="auto" w:fill="FFFFFF"/>
        </w:rPr>
        <w:t>слов</w:t>
      </w:r>
      <w:r>
        <w:rPr>
          <w:shd w:val="clear" w:color="auto" w:fill="FFFFFF"/>
        </w:rPr>
        <w:t>а</w:t>
      </w:r>
      <w:r w:rsidRPr="00910B84">
        <w:rPr>
          <w:shd w:val="clear" w:color="auto" w:fill="FFFFFF"/>
        </w:rPr>
        <w:t xml:space="preserve"> </w:t>
      </w:r>
      <w:r w:rsidR="0086103C">
        <w:rPr>
          <w:shd w:val="clear" w:color="auto" w:fill="FFFFFF"/>
        </w:rPr>
        <w:t xml:space="preserve">та цифри </w:t>
      </w:r>
      <w:r w:rsidRPr="00910B84">
        <w:rPr>
          <w:shd w:val="clear" w:color="auto" w:fill="FFFFFF"/>
        </w:rPr>
        <w:t>“</w:t>
      </w:r>
      <w:r>
        <w:rPr>
          <w:shd w:val="clear" w:color="auto" w:fill="FFFFFF"/>
        </w:rPr>
        <w:t>у пункті 7</w:t>
      </w:r>
      <w:r w:rsidRPr="00910B84">
        <w:rPr>
          <w:shd w:val="clear" w:color="auto" w:fill="FFFFFF"/>
        </w:rPr>
        <w:t>” замінити словами</w:t>
      </w:r>
      <w:r w:rsidR="0086103C">
        <w:rPr>
          <w:shd w:val="clear" w:color="auto" w:fill="FFFFFF"/>
        </w:rPr>
        <w:t xml:space="preserve"> та цифрами</w:t>
      </w:r>
      <w:r w:rsidRPr="00910B84">
        <w:rPr>
          <w:shd w:val="clear" w:color="auto" w:fill="FFFFFF"/>
        </w:rPr>
        <w:t xml:space="preserve"> “у </w:t>
      </w:r>
      <w:r>
        <w:rPr>
          <w:shd w:val="clear" w:color="auto" w:fill="FFFFFF"/>
        </w:rPr>
        <w:t>пунктах 7</w:t>
      </w:r>
      <w:r w:rsidR="00101449">
        <w:rPr>
          <w:shd w:val="clear" w:color="auto" w:fill="FFFFFF"/>
        </w:rPr>
        <w:t>,</w:t>
      </w:r>
      <w:r>
        <w:rPr>
          <w:shd w:val="clear" w:color="auto" w:fill="FFFFFF"/>
        </w:rPr>
        <w:t xml:space="preserve"> 8</w:t>
      </w:r>
      <w:r w:rsidRPr="0086103C">
        <w:rPr>
          <w:shd w:val="clear" w:color="auto" w:fill="FFFFFF"/>
          <w:vertAlign w:val="superscript"/>
        </w:rPr>
        <w:t>1</w:t>
      </w:r>
      <w:r w:rsidR="00101449">
        <w:rPr>
          <w:shd w:val="clear" w:color="auto" w:fill="FFFFFF"/>
        </w:rPr>
        <w:t>, 8</w:t>
      </w:r>
      <w:r w:rsidR="00101449" w:rsidRPr="00101449">
        <w:rPr>
          <w:shd w:val="clear" w:color="auto" w:fill="FFFFFF"/>
          <w:vertAlign w:val="superscript"/>
        </w:rPr>
        <w:t>2</w:t>
      </w:r>
      <w:r w:rsidR="00101449">
        <w:rPr>
          <w:shd w:val="clear" w:color="auto" w:fill="FFFFFF"/>
        </w:rPr>
        <w:t>, 8</w:t>
      </w:r>
      <w:r w:rsidR="00101449" w:rsidRPr="00101449">
        <w:rPr>
          <w:shd w:val="clear" w:color="auto" w:fill="FFFFFF"/>
          <w:vertAlign w:val="superscript"/>
        </w:rPr>
        <w:t>4</w:t>
      </w:r>
      <w:r w:rsidRPr="00910B84">
        <w:rPr>
          <w:shd w:val="clear" w:color="auto" w:fill="FFFFFF"/>
        </w:rPr>
        <w:t>”</w:t>
      </w:r>
      <w:r>
        <w:rPr>
          <w:shd w:val="clear" w:color="auto" w:fill="FFFFFF"/>
        </w:rPr>
        <w:t>.</w:t>
      </w:r>
    </w:p>
    <w:p w14:paraId="5404F51F" w14:textId="77777777" w:rsidR="00910B84" w:rsidRPr="00910B84" w:rsidRDefault="00910B84" w:rsidP="00910B84">
      <w:pPr>
        <w:pStyle w:val="af3"/>
        <w:tabs>
          <w:tab w:val="left" w:pos="993"/>
        </w:tabs>
        <w:ind w:left="927"/>
        <w:rPr>
          <w:shd w:val="clear" w:color="auto" w:fill="FFFFFF"/>
        </w:rPr>
      </w:pPr>
    </w:p>
    <w:p w14:paraId="0E9A7A8C" w14:textId="10F24A79" w:rsidR="00910B84" w:rsidRDefault="00497981" w:rsidP="00910B84">
      <w:pPr>
        <w:pStyle w:val="af3"/>
        <w:numPr>
          <w:ilvl w:val="0"/>
          <w:numId w:val="2"/>
        </w:numPr>
        <w:tabs>
          <w:tab w:val="left" w:pos="993"/>
        </w:tabs>
        <w:rPr>
          <w:shd w:val="clear" w:color="auto" w:fill="FFFFFF"/>
        </w:rPr>
      </w:pPr>
      <w:r>
        <w:rPr>
          <w:shd w:val="clear" w:color="auto" w:fill="FFFFFF"/>
        </w:rPr>
        <w:t>Пункт</w:t>
      </w:r>
      <w:r w:rsidR="00910B84">
        <w:rPr>
          <w:shd w:val="clear" w:color="auto" w:fill="FFFFFF"/>
        </w:rPr>
        <w:t xml:space="preserve"> 12</w:t>
      </w:r>
      <w:r>
        <w:rPr>
          <w:shd w:val="clear" w:color="auto" w:fill="FFFFFF"/>
        </w:rPr>
        <w:t xml:space="preserve"> викласти в такій редакції</w:t>
      </w:r>
      <w:r w:rsidR="00910B84">
        <w:rPr>
          <w:shd w:val="clear" w:color="auto" w:fill="FFFFFF"/>
        </w:rPr>
        <w:t>:</w:t>
      </w:r>
    </w:p>
    <w:p w14:paraId="2C167EA3" w14:textId="5976250E" w:rsidR="00497981" w:rsidRDefault="00910B84" w:rsidP="00910B84">
      <w:pPr>
        <w:tabs>
          <w:tab w:val="left" w:pos="993"/>
        </w:tabs>
        <w:ind w:firstLine="567"/>
        <w:rPr>
          <w:shd w:val="clear" w:color="auto" w:fill="FFFFFF"/>
        </w:rPr>
      </w:pPr>
      <w:r w:rsidRPr="00910B84">
        <w:rPr>
          <w:shd w:val="clear" w:color="auto" w:fill="FFFFFF"/>
        </w:rPr>
        <w:t>“</w:t>
      </w:r>
      <w:r w:rsidR="00FC78C5">
        <w:rPr>
          <w:shd w:val="clear" w:color="auto" w:fill="FFFFFF"/>
        </w:rPr>
        <w:t>12.</w:t>
      </w:r>
      <w:r w:rsidR="00FC78C5">
        <w:rPr>
          <w:shd w:val="clear" w:color="auto" w:fill="FFFFFF"/>
          <w:lang w:val="ru-RU"/>
        </w:rPr>
        <w:t> </w:t>
      </w:r>
      <w:r w:rsidR="00497981" w:rsidRPr="00497981">
        <w:rPr>
          <w:shd w:val="clear" w:color="auto" w:fill="FFFFFF"/>
        </w:rPr>
        <w:t>Вартість для розрахунку регулятивного капіталу ОВДП, що є прийнятними активами, з метою розрахунку регулятивного капіталу страховика визначається:</w:t>
      </w:r>
    </w:p>
    <w:p w14:paraId="247876CF" w14:textId="77777777" w:rsidR="00FC78C5" w:rsidRDefault="00FC78C5" w:rsidP="00910B84">
      <w:pPr>
        <w:tabs>
          <w:tab w:val="left" w:pos="993"/>
        </w:tabs>
        <w:ind w:firstLine="567"/>
        <w:rPr>
          <w:shd w:val="clear" w:color="auto" w:fill="FFFFFF"/>
        </w:rPr>
      </w:pPr>
    </w:p>
    <w:p w14:paraId="09A2628E" w14:textId="23F5AB1F" w:rsidR="00910B84" w:rsidRDefault="00910B84" w:rsidP="00910B84">
      <w:pPr>
        <w:tabs>
          <w:tab w:val="left" w:pos="993"/>
        </w:tabs>
        <w:ind w:firstLine="567"/>
        <w:rPr>
          <w:shd w:val="clear" w:color="auto" w:fill="FFFFFF"/>
        </w:rPr>
      </w:pPr>
      <w:r w:rsidRPr="00910B84">
        <w:rPr>
          <w:shd w:val="clear" w:color="auto" w:fill="FFFFFF"/>
        </w:rPr>
        <w:t xml:space="preserve">1) для ОВДП, номінованих у гривні (далі </w:t>
      </w:r>
      <w:r w:rsidR="009C36C8">
        <w:rPr>
          <w:shd w:val="clear" w:color="auto" w:fill="FFFFFF"/>
        </w:rPr>
        <w:t>–</w:t>
      </w:r>
      <w:r w:rsidRPr="00910B84">
        <w:rPr>
          <w:shd w:val="clear" w:color="auto" w:fill="FFFFFF"/>
        </w:rPr>
        <w:t xml:space="preserve"> гривневі ОВДП), відповідно до інформації про справедливу вартість гривневих ОВДП на дату, яка збігається з датою розрахунку регулятивного капіталу страховика або є останнім робочим днем, що передує даті розрахунку регулятивного капіталу страховика, розміщеної Національним банком на сторінці офіційного Інтернет-представництва Національного банку;</w:t>
      </w:r>
    </w:p>
    <w:p w14:paraId="22B29479" w14:textId="77777777" w:rsidR="006F1F81" w:rsidRPr="00910B84" w:rsidRDefault="006F1F81" w:rsidP="00910B84">
      <w:pPr>
        <w:tabs>
          <w:tab w:val="left" w:pos="993"/>
        </w:tabs>
        <w:ind w:firstLine="567"/>
        <w:rPr>
          <w:shd w:val="clear" w:color="auto" w:fill="FFFFFF"/>
        </w:rPr>
      </w:pPr>
    </w:p>
    <w:p w14:paraId="31F7C32B" w14:textId="075AAEBD" w:rsidR="007878EF" w:rsidRDefault="00910B84" w:rsidP="00910B84">
      <w:pPr>
        <w:tabs>
          <w:tab w:val="left" w:pos="993"/>
        </w:tabs>
        <w:ind w:firstLine="567"/>
        <w:rPr>
          <w:shd w:val="clear" w:color="auto" w:fill="FFFFFF"/>
        </w:rPr>
      </w:pPr>
      <w:r w:rsidRPr="00910B84">
        <w:rPr>
          <w:shd w:val="clear" w:color="auto" w:fill="FFFFFF"/>
        </w:rPr>
        <w:t xml:space="preserve">2) для ОВДП, номінованих в іноземній валюті (далі </w:t>
      </w:r>
      <w:r w:rsidR="009C36C8">
        <w:rPr>
          <w:shd w:val="clear" w:color="auto" w:fill="FFFFFF"/>
        </w:rPr>
        <w:t>–</w:t>
      </w:r>
      <w:r w:rsidRPr="00910B84">
        <w:rPr>
          <w:shd w:val="clear" w:color="auto" w:fill="FFFFFF"/>
        </w:rPr>
        <w:t xml:space="preserve"> валютні ОВДП), відповідно до інформації про справедливу вартість валютних ОВДП, визначену у відповідній валюті на дату, яка збігається з датою розрахунку регулятивного капіталу страховика або є останнім робочим днем, що передує даті розрахунку регулятивного капіталу страховика, розміщеної Національним банком на сторінці офіційного Інтернет-представництва Національного банку, у гривневому еквіваленті за офіційним курсом гривні до відповідної іноземної валюти на дату ро</w:t>
      </w:r>
      <w:r>
        <w:rPr>
          <w:shd w:val="clear" w:color="auto" w:fill="FFFFFF"/>
        </w:rPr>
        <w:t>зрахунку регулятивного капіталу.</w:t>
      </w:r>
    </w:p>
    <w:p w14:paraId="1C1CC539" w14:textId="2BD7CBBC" w:rsidR="00910B84" w:rsidRDefault="00187EE4" w:rsidP="00910B84">
      <w:pPr>
        <w:tabs>
          <w:tab w:val="left" w:pos="993"/>
        </w:tabs>
        <w:ind w:firstLine="567"/>
        <w:rPr>
          <w:shd w:val="clear" w:color="auto" w:fill="FFFFFF"/>
        </w:rPr>
      </w:pPr>
      <w:r w:rsidRPr="00187EE4">
        <w:rPr>
          <w:shd w:val="clear" w:color="auto" w:fill="FFFFFF"/>
        </w:rPr>
        <w:t xml:space="preserve">Вартість для розрахунку регулятивного капіталу ОВДП, зазначена в підпунктах 1, 2 пункту 12 цього Положення, визначається </w:t>
      </w:r>
      <w:r w:rsidR="00F25C8D">
        <w:rPr>
          <w:shd w:val="clear" w:color="auto" w:fill="FFFFFF"/>
        </w:rPr>
        <w:t>страховиком і</w:t>
      </w:r>
      <w:r w:rsidRPr="00187EE4">
        <w:rPr>
          <w:shd w:val="clear" w:color="auto" w:fill="FFFFFF"/>
        </w:rPr>
        <w:t xml:space="preserve">з урахуванням накопиченого купонного доходу </w:t>
      </w:r>
      <w:r w:rsidR="00A32008">
        <w:rPr>
          <w:shd w:val="clear" w:color="auto" w:fill="FFFFFF"/>
        </w:rPr>
        <w:t xml:space="preserve">за такими ОВДП </w:t>
      </w:r>
      <w:r w:rsidRPr="00187EE4">
        <w:rPr>
          <w:shd w:val="clear" w:color="auto" w:fill="FFFFFF"/>
        </w:rPr>
        <w:t>на дату, яка збігається з датою розрахунку регулятивного капіталу страховика або є останнім робочим днем, що передує даті розрахунку регулятивного капіталу страховика.</w:t>
      </w:r>
      <w:r w:rsidR="00910B84" w:rsidRPr="007878EF">
        <w:rPr>
          <w:shd w:val="clear" w:color="auto" w:fill="FFFFFF"/>
        </w:rPr>
        <w:t>”</w:t>
      </w:r>
      <w:r w:rsidR="00910B84">
        <w:rPr>
          <w:shd w:val="clear" w:color="auto" w:fill="FFFFFF"/>
        </w:rPr>
        <w:t>.</w:t>
      </w:r>
    </w:p>
    <w:p w14:paraId="48915CF5" w14:textId="648CC71B" w:rsidR="00187EE4" w:rsidRDefault="00187EE4" w:rsidP="00910B84">
      <w:pPr>
        <w:tabs>
          <w:tab w:val="left" w:pos="993"/>
        </w:tabs>
        <w:ind w:firstLine="567"/>
        <w:rPr>
          <w:shd w:val="clear" w:color="auto" w:fill="FFFFFF"/>
        </w:rPr>
      </w:pPr>
    </w:p>
    <w:p w14:paraId="515BB61B" w14:textId="3ED7C7AB" w:rsidR="00187EE4" w:rsidRDefault="00497981" w:rsidP="003E7144">
      <w:pPr>
        <w:pStyle w:val="af3"/>
        <w:numPr>
          <w:ilvl w:val="0"/>
          <w:numId w:val="2"/>
        </w:numPr>
        <w:tabs>
          <w:tab w:val="left" w:pos="993"/>
        </w:tabs>
        <w:ind w:left="0" w:firstLine="567"/>
        <w:rPr>
          <w:shd w:val="clear" w:color="auto" w:fill="FFFFFF"/>
        </w:rPr>
      </w:pPr>
      <w:r w:rsidRPr="00497981">
        <w:rPr>
          <w:shd w:val="clear" w:color="auto" w:fill="FFFFFF"/>
        </w:rPr>
        <w:t>Положення після пункту</w:t>
      </w:r>
      <w:r w:rsidR="00187EE4">
        <w:rPr>
          <w:shd w:val="clear" w:color="auto" w:fill="FFFFFF"/>
        </w:rPr>
        <w:t xml:space="preserve"> 13 доповнити </w:t>
      </w:r>
      <w:r w:rsidR="0086103C">
        <w:rPr>
          <w:shd w:val="clear" w:color="auto" w:fill="FFFFFF"/>
        </w:rPr>
        <w:t>трьома</w:t>
      </w:r>
      <w:r w:rsidR="00187EE4">
        <w:rPr>
          <w:shd w:val="clear" w:color="auto" w:fill="FFFFFF"/>
        </w:rPr>
        <w:t xml:space="preserve"> новими </w:t>
      </w:r>
      <w:r>
        <w:rPr>
          <w:shd w:val="clear" w:color="auto" w:fill="FFFFFF"/>
        </w:rPr>
        <w:t>пунктами 13</w:t>
      </w:r>
      <w:r w:rsidRPr="00042D1A">
        <w:rPr>
          <w:shd w:val="clear" w:color="auto" w:fill="FFFFFF"/>
          <w:vertAlign w:val="superscript"/>
        </w:rPr>
        <w:t>1</w:t>
      </w:r>
      <w:r>
        <w:rPr>
          <w:shd w:val="clear" w:color="auto" w:fill="FFFFFF"/>
        </w:rPr>
        <w:t>-13</w:t>
      </w:r>
      <w:r w:rsidRPr="00042D1A">
        <w:rPr>
          <w:shd w:val="clear" w:color="auto" w:fill="FFFFFF"/>
          <w:vertAlign w:val="superscript"/>
        </w:rPr>
        <w:t>3</w:t>
      </w:r>
      <w:r w:rsidR="00187EE4">
        <w:rPr>
          <w:shd w:val="clear" w:color="auto" w:fill="FFFFFF"/>
        </w:rPr>
        <w:t xml:space="preserve"> такого змісту:</w:t>
      </w:r>
    </w:p>
    <w:p w14:paraId="7EC1A335" w14:textId="092BE2EA" w:rsidR="00187EE4" w:rsidRDefault="00187EE4" w:rsidP="00187EE4">
      <w:pPr>
        <w:tabs>
          <w:tab w:val="left" w:pos="993"/>
        </w:tabs>
        <w:ind w:firstLine="567"/>
        <w:rPr>
          <w:shd w:val="clear" w:color="auto" w:fill="FFFFFF"/>
        </w:rPr>
      </w:pPr>
      <w:r w:rsidRPr="001C55C0">
        <w:rPr>
          <w:shd w:val="clear" w:color="auto" w:fill="FFFFFF"/>
        </w:rPr>
        <w:t>“</w:t>
      </w:r>
      <w:r w:rsidR="003E7144">
        <w:rPr>
          <w:shd w:val="clear" w:color="auto" w:fill="FFFFFF"/>
        </w:rPr>
        <w:t>13</w:t>
      </w:r>
      <w:r w:rsidR="003E7144" w:rsidRPr="00042D1A">
        <w:rPr>
          <w:shd w:val="clear" w:color="auto" w:fill="FFFFFF"/>
          <w:vertAlign w:val="superscript"/>
        </w:rPr>
        <w:t>1</w:t>
      </w:r>
      <w:r w:rsidR="003E7144">
        <w:rPr>
          <w:shd w:val="clear" w:color="auto" w:fill="FFFFFF"/>
        </w:rPr>
        <w:t>. </w:t>
      </w:r>
      <w:r w:rsidR="00F25C8D" w:rsidRPr="00F25C8D">
        <w:rPr>
          <w:shd w:val="clear" w:color="auto" w:fill="FFFFFF"/>
        </w:rPr>
        <w:t>Страховик визначає у внутрішніх документах вид даних, що застосовуються ним під час визначення вартості для розрахунку регулятивного капіталу ОЗДП згідно з підпунктами 1-3 пункту 13 цього Положення, у</w:t>
      </w:r>
      <w:r w:rsidR="00F25C8D">
        <w:rPr>
          <w:shd w:val="clear" w:color="auto" w:fill="FFFFFF"/>
        </w:rPr>
        <w:t>ключаючи дані щодо максимальної </w:t>
      </w:r>
      <w:r w:rsidR="00F25C8D" w:rsidRPr="00F25C8D">
        <w:rPr>
          <w:shd w:val="clear" w:color="auto" w:fill="FFFFFF"/>
        </w:rPr>
        <w:t>/</w:t>
      </w:r>
      <w:r w:rsidR="00F25C8D">
        <w:rPr>
          <w:shd w:val="clear" w:color="auto" w:fill="FFFFFF"/>
        </w:rPr>
        <w:t> </w:t>
      </w:r>
      <w:r w:rsidR="00F25C8D" w:rsidRPr="00F25C8D">
        <w:rPr>
          <w:shd w:val="clear" w:color="auto" w:fill="FFFFFF"/>
        </w:rPr>
        <w:t>мінімальної ціни попиту</w:t>
      </w:r>
      <w:r w:rsidR="00F25C8D">
        <w:rPr>
          <w:shd w:val="clear" w:color="auto" w:fill="FFFFFF"/>
        </w:rPr>
        <w:t> </w:t>
      </w:r>
      <w:r w:rsidR="00F25C8D" w:rsidRPr="00F25C8D">
        <w:rPr>
          <w:shd w:val="clear" w:color="auto" w:fill="FFFFFF"/>
        </w:rPr>
        <w:t>/</w:t>
      </w:r>
      <w:r w:rsidR="00F25C8D">
        <w:rPr>
          <w:shd w:val="clear" w:color="auto" w:fill="FFFFFF"/>
        </w:rPr>
        <w:t> </w:t>
      </w:r>
      <w:r w:rsidR="00F25C8D" w:rsidRPr="00F25C8D">
        <w:rPr>
          <w:shd w:val="clear" w:color="auto" w:fill="FFFFFF"/>
        </w:rPr>
        <w:t>пропозиції за такими ОЗДП та періоду часу, на який сформована така ціна.</w:t>
      </w:r>
    </w:p>
    <w:p w14:paraId="73ACEF31" w14:textId="77777777" w:rsidR="005B066C" w:rsidRDefault="005B066C" w:rsidP="00187EE4">
      <w:pPr>
        <w:tabs>
          <w:tab w:val="left" w:pos="993"/>
        </w:tabs>
        <w:ind w:firstLine="567"/>
        <w:rPr>
          <w:shd w:val="clear" w:color="auto" w:fill="FFFFFF"/>
        </w:rPr>
      </w:pPr>
    </w:p>
    <w:p w14:paraId="16D26E2D" w14:textId="623A2C24" w:rsidR="0086103C" w:rsidRDefault="003E7144" w:rsidP="00187EE4">
      <w:pPr>
        <w:tabs>
          <w:tab w:val="left" w:pos="993"/>
        </w:tabs>
        <w:ind w:firstLine="567"/>
        <w:rPr>
          <w:shd w:val="clear" w:color="auto" w:fill="FFFFFF"/>
        </w:rPr>
      </w:pPr>
      <w:r>
        <w:rPr>
          <w:shd w:val="clear" w:color="auto" w:fill="FFFFFF"/>
        </w:rPr>
        <w:t>13</w:t>
      </w:r>
      <w:r w:rsidRPr="00042D1A">
        <w:rPr>
          <w:shd w:val="clear" w:color="auto" w:fill="FFFFFF"/>
          <w:vertAlign w:val="superscript"/>
        </w:rPr>
        <w:t>2</w:t>
      </w:r>
      <w:r>
        <w:rPr>
          <w:shd w:val="clear" w:color="auto" w:fill="FFFFFF"/>
        </w:rPr>
        <w:t>. </w:t>
      </w:r>
      <w:r w:rsidR="0086103C" w:rsidRPr="0086103C">
        <w:rPr>
          <w:shd w:val="clear" w:color="auto" w:fill="FFFFFF"/>
        </w:rPr>
        <w:t>Вартість для розрахунку регулятивного капіталу ОЗДП, зазначена у підпунктах 1-4 пункту 13 цього Положення, визначається з урахуванням на</w:t>
      </w:r>
      <w:r w:rsidR="00F25C8D">
        <w:rPr>
          <w:shd w:val="clear" w:color="auto" w:fill="FFFFFF"/>
        </w:rPr>
        <w:t>копиченого</w:t>
      </w:r>
      <w:r w:rsidR="0086103C" w:rsidRPr="0086103C">
        <w:rPr>
          <w:shd w:val="clear" w:color="auto" w:fill="FFFFFF"/>
        </w:rPr>
        <w:t xml:space="preserve"> купонного доходу за такими ОЗДП на дату, яка збігається з датою розрахунку регулятивного капіталу страховика або є останнім робочим днем, що передує даті розрахунку регулятивного капіталу страховика.</w:t>
      </w:r>
    </w:p>
    <w:p w14:paraId="6CBC463B" w14:textId="77777777" w:rsidR="005B066C" w:rsidRDefault="005B066C" w:rsidP="00187EE4">
      <w:pPr>
        <w:tabs>
          <w:tab w:val="left" w:pos="993"/>
        </w:tabs>
        <w:ind w:firstLine="567"/>
        <w:rPr>
          <w:shd w:val="clear" w:color="auto" w:fill="FFFFFF"/>
        </w:rPr>
      </w:pPr>
    </w:p>
    <w:p w14:paraId="534FD23E" w14:textId="02CFB627" w:rsidR="00187EE4" w:rsidRDefault="003E7144" w:rsidP="00187EE4">
      <w:pPr>
        <w:tabs>
          <w:tab w:val="left" w:pos="993"/>
        </w:tabs>
        <w:ind w:firstLine="567"/>
        <w:rPr>
          <w:shd w:val="clear" w:color="auto" w:fill="FFFFFF"/>
        </w:rPr>
      </w:pPr>
      <w:r>
        <w:rPr>
          <w:shd w:val="clear" w:color="auto" w:fill="FFFFFF"/>
        </w:rPr>
        <w:lastRenderedPageBreak/>
        <w:t>13</w:t>
      </w:r>
      <w:r w:rsidRPr="00042D1A">
        <w:rPr>
          <w:shd w:val="clear" w:color="auto" w:fill="FFFFFF"/>
          <w:vertAlign w:val="superscript"/>
        </w:rPr>
        <w:t>3</w:t>
      </w:r>
      <w:r>
        <w:rPr>
          <w:shd w:val="clear" w:color="auto" w:fill="FFFFFF"/>
        </w:rPr>
        <w:t>. </w:t>
      </w:r>
      <w:r w:rsidR="0086103C" w:rsidRPr="0086103C">
        <w:rPr>
          <w:shd w:val="clear" w:color="auto" w:fill="FFFFFF"/>
        </w:rPr>
        <w:t>Страховик самостійно розраховує на</w:t>
      </w:r>
      <w:r w:rsidR="00F25C8D">
        <w:rPr>
          <w:shd w:val="clear" w:color="auto" w:fill="FFFFFF"/>
        </w:rPr>
        <w:t>копичений</w:t>
      </w:r>
      <w:r w:rsidR="0086103C" w:rsidRPr="0086103C">
        <w:rPr>
          <w:shd w:val="clear" w:color="auto" w:fill="FFFFFF"/>
        </w:rPr>
        <w:t xml:space="preserve"> купонний дохід за ОЗДП на дату розрахунку регулятивного капіталу відповідно до внутрішніх документів страховика у випадках, якщо джерело інформації, визначене в підпунктах 1-4 пункту 13 цього Положення, не містить інформації щодо на</w:t>
      </w:r>
      <w:r w:rsidR="00F25C8D">
        <w:rPr>
          <w:shd w:val="clear" w:color="auto" w:fill="FFFFFF"/>
        </w:rPr>
        <w:t>копиченого</w:t>
      </w:r>
      <w:r w:rsidR="0086103C" w:rsidRPr="0086103C">
        <w:rPr>
          <w:shd w:val="clear" w:color="auto" w:fill="FFFFFF"/>
        </w:rPr>
        <w:t xml:space="preserve"> купонного доходу за такими ОЗДП</w:t>
      </w:r>
      <w:r w:rsidR="00187EE4" w:rsidRPr="00187EE4">
        <w:rPr>
          <w:shd w:val="clear" w:color="auto" w:fill="FFFFFF"/>
        </w:rPr>
        <w:t>.</w:t>
      </w:r>
      <w:r w:rsidR="00187EE4" w:rsidRPr="007878EF">
        <w:rPr>
          <w:shd w:val="clear" w:color="auto" w:fill="FFFFFF"/>
        </w:rPr>
        <w:t>”</w:t>
      </w:r>
      <w:r w:rsidR="00187EE4">
        <w:rPr>
          <w:shd w:val="clear" w:color="auto" w:fill="FFFFFF"/>
        </w:rPr>
        <w:t>.</w:t>
      </w:r>
    </w:p>
    <w:p w14:paraId="14ED43D3" w14:textId="77777777" w:rsidR="00187EE4" w:rsidRDefault="00187EE4" w:rsidP="00187EE4">
      <w:pPr>
        <w:pStyle w:val="af3"/>
        <w:tabs>
          <w:tab w:val="left" w:pos="993"/>
        </w:tabs>
        <w:ind w:left="927"/>
        <w:rPr>
          <w:shd w:val="clear" w:color="auto" w:fill="FFFFFF"/>
        </w:rPr>
      </w:pPr>
    </w:p>
    <w:p w14:paraId="0F7E2391" w14:textId="589AF20B" w:rsidR="0086103C" w:rsidRPr="0086103C" w:rsidRDefault="0086103C" w:rsidP="00D42A51">
      <w:pPr>
        <w:pStyle w:val="af3"/>
        <w:numPr>
          <w:ilvl w:val="0"/>
          <w:numId w:val="2"/>
        </w:numPr>
        <w:tabs>
          <w:tab w:val="left" w:pos="993"/>
        </w:tabs>
        <w:ind w:left="0" w:firstLine="567"/>
        <w:rPr>
          <w:shd w:val="clear" w:color="auto" w:fill="FFFFFF"/>
        </w:rPr>
      </w:pPr>
      <w:r w:rsidRPr="0086103C">
        <w:rPr>
          <w:shd w:val="clear" w:color="auto" w:fill="FFFFFF"/>
        </w:rPr>
        <w:t xml:space="preserve">У пункті </w:t>
      </w:r>
      <w:r>
        <w:rPr>
          <w:shd w:val="clear" w:color="auto" w:fill="FFFFFF"/>
        </w:rPr>
        <w:t>16</w:t>
      </w:r>
      <w:r w:rsidRPr="0086103C">
        <w:rPr>
          <w:shd w:val="clear" w:color="auto" w:fill="FFFFFF"/>
        </w:rPr>
        <w:t xml:space="preserve"> </w:t>
      </w:r>
      <w:r w:rsidR="00D42A51">
        <w:rPr>
          <w:shd w:val="clear" w:color="auto" w:fill="FFFFFF"/>
        </w:rPr>
        <w:t>цифри “14</w:t>
      </w:r>
      <w:r w:rsidRPr="0086103C">
        <w:rPr>
          <w:shd w:val="clear" w:color="auto" w:fill="FFFFFF"/>
        </w:rPr>
        <w:t>” заміни</w:t>
      </w:r>
      <w:r w:rsidR="00D42A51">
        <w:rPr>
          <w:shd w:val="clear" w:color="auto" w:fill="FFFFFF"/>
        </w:rPr>
        <w:t>ти цифрами</w:t>
      </w:r>
      <w:r w:rsidRPr="0086103C">
        <w:rPr>
          <w:shd w:val="clear" w:color="auto" w:fill="FFFFFF"/>
        </w:rPr>
        <w:t xml:space="preserve"> “</w:t>
      </w:r>
      <w:r w:rsidR="00D42A51">
        <w:rPr>
          <w:shd w:val="clear" w:color="auto" w:fill="FFFFFF"/>
        </w:rPr>
        <w:t>15</w:t>
      </w:r>
      <w:r w:rsidRPr="0086103C">
        <w:rPr>
          <w:shd w:val="clear" w:color="auto" w:fill="FFFFFF"/>
        </w:rPr>
        <w:t>”.</w:t>
      </w:r>
    </w:p>
    <w:sectPr w:rsidR="0086103C" w:rsidRPr="0086103C" w:rsidSect="00BE4823">
      <w:headerReference w:type="default" r:id="rId15"/>
      <w:headerReference w:type="first" r:id="rId1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A548C" w14:textId="77777777" w:rsidR="00701F55" w:rsidRDefault="00701F55" w:rsidP="00E53CCD">
      <w:r>
        <w:separator/>
      </w:r>
    </w:p>
  </w:endnote>
  <w:endnote w:type="continuationSeparator" w:id="0">
    <w:p w14:paraId="5A748AFF" w14:textId="77777777" w:rsidR="00701F55" w:rsidRDefault="00701F55"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3A6F2" w14:textId="77777777" w:rsidR="00701F55" w:rsidRDefault="00701F55" w:rsidP="00E53CCD">
      <w:r>
        <w:separator/>
      </w:r>
    </w:p>
  </w:footnote>
  <w:footnote w:type="continuationSeparator" w:id="0">
    <w:p w14:paraId="47113614" w14:textId="77777777" w:rsidR="00701F55" w:rsidRDefault="00701F55"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1559"/>
      <w:docPartObj>
        <w:docPartGallery w:val="Page Numbers (Top of Page)"/>
        <w:docPartUnique/>
      </w:docPartObj>
    </w:sdtPr>
    <w:sdtEndPr/>
    <w:sdtContent>
      <w:p w14:paraId="2383FF9F" w14:textId="47D1E373" w:rsidR="00CF07FC" w:rsidRDefault="00CF07FC">
        <w:pPr>
          <w:pStyle w:val="a5"/>
          <w:jc w:val="center"/>
        </w:pPr>
        <w:r>
          <w:fldChar w:fldCharType="begin"/>
        </w:r>
        <w:r>
          <w:instrText>PAGE   \* MERGEFORMAT</w:instrText>
        </w:r>
        <w:r>
          <w:fldChar w:fldCharType="separate"/>
        </w:r>
        <w:r w:rsidR="001E3F7E">
          <w:rPr>
            <w:noProof/>
          </w:rPr>
          <w:t>2</w:t>
        </w:r>
        <w:r>
          <w:fldChar w:fldCharType="end"/>
        </w:r>
      </w:p>
    </w:sdtContent>
  </w:sdt>
  <w:p w14:paraId="132347C5" w14:textId="77777777" w:rsidR="00CF07FC" w:rsidRDefault="00CF07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151520"/>
      <w:docPartObj>
        <w:docPartGallery w:val="Page Numbers (Top of Page)"/>
        <w:docPartUnique/>
      </w:docPartObj>
    </w:sdtPr>
    <w:sdtEndPr/>
    <w:sdtContent>
      <w:p w14:paraId="79B46077" w14:textId="264A7BE8" w:rsidR="00CF07FC" w:rsidRDefault="00CF07FC">
        <w:pPr>
          <w:pStyle w:val="a5"/>
          <w:jc w:val="center"/>
        </w:pPr>
        <w:r>
          <w:fldChar w:fldCharType="begin"/>
        </w:r>
        <w:r>
          <w:instrText>PAGE   \* MERGEFORMAT</w:instrText>
        </w:r>
        <w:r>
          <w:fldChar w:fldCharType="separate"/>
        </w:r>
        <w:r w:rsidR="00ED2003">
          <w:rPr>
            <w:noProof/>
          </w:rPr>
          <w:t>5</w:t>
        </w:r>
        <w:r>
          <w:fldChar w:fldCharType="end"/>
        </w:r>
      </w:p>
    </w:sdtContent>
  </w:sdt>
  <w:p w14:paraId="17E5BEA7" w14:textId="77777777" w:rsidR="00CF07FC" w:rsidRDefault="00CF07F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0976" w14:textId="77777777" w:rsidR="007E2E2F" w:rsidRPr="00B930E3" w:rsidRDefault="007E2E2F"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858"/>
    <w:multiLevelType w:val="hybridMultilevel"/>
    <w:tmpl w:val="7D32624C"/>
    <w:lvl w:ilvl="0" w:tplc="F4BC6F0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11F22427"/>
    <w:multiLevelType w:val="hybridMultilevel"/>
    <w:tmpl w:val="25D817B2"/>
    <w:lvl w:ilvl="0" w:tplc="634854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EE57810"/>
    <w:multiLevelType w:val="hybridMultilevel"/>
    <w:tmpl w:val="ABB000E8"/>
    <w:lvl w:ilvl="0" w:tplc="60A063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FF205F7"/>
    <w:multiLevelType w:val="hybridMultilevel"/>
    <w:tmpl w:val="400C665A"/>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5E70B79"/>
    <w:multiLevelType w:val="hybridMultilevel"/>
    <w:tmpl w:val="DF9C297A"/>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71CF5C79"/>
    <w:multiLevelType w:val="hybridMultilevel"/>
    <w:tmpl w:val="4208BFBE"/>
    <w:lvl w:ilvl="0" w:tplc="F4BC6F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74E4DB8"/>
    <w:multiLevelType w:val="hybridMultilevel"/>
    <w:tmpl w:val="2FA423FC"/>
    <w:lvl w:ilvl="0" w:tplc="B9E06C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33"/>
    <w:rsid w:val="000064FA"/>
    <w:rsid w:val="00015FDE"/>
    <w:rsid w:val="00016403"/>
    <w:rsid w:val="000378F7"/>
    <w:rsid w:val="0003793C"/>
    <w:rsid w:val="00042D1A"/>
    <w:rsid w:val="0004551D"/>
    <w:rsid w:val="000506D8"/>
    <w:rsid w:val="00051666"/>
    <w:rsid w:val="00063480"/>
    <w:rsid w:val="000713E8"/>
    <w:rsid w:val="00074F12"/>
    <w:rsid w:val="0007534D"/>
    <w:rsid w:val="00075F02"/>
    <w:rsid w:val="00096312"/>
    <w:rsid w:val="00097B89"/>
    <w:rsid w:val="000B13A8"/>
    <w:rsid w:val="000B2990"/>
    <w:rsid w:val="000B5ADB"/>
    <w:rsid w:val="000C0F16"/>
    <w:rsid w:val="000C3F58"/>
    <w:rsid w:val="000D44E2"/>
    <w:rsid w:val="000E4B44"/>
    <w:rsid w:val="000E6D94"/>
    <w:rsid w:val="000E700F"/>
    <w:rsid w:val="000F540D"/>
    <w:rsid w:val="000F54C1"/>
    <w:rsid w:val="00100163"/>
    <w:rsid w:val="00101449"/>
    <w:rsid w:val="00101CC9"/>
    <w:rsid w:val="001025EF"/>
    <w:rsid w:val="00102C1C"/>
    <w:rsid w:val="001051C2"/>
    <w:rsid w:val="001068E6"/>
    <w:rsid w:val="00111625"/>
    <w:rsid w:val="00114947"/>
    <w:rsid w:val="00132F6A"/>
    <w:rsid w:val="001652CD"/>
    <w:rsid w:val="00167399"/>
    <w:rsid w:val="00173A37"/>
    <w:rsid w:val="001740C0"/>
    <w:rsid w:val="00187EE4"/>
    <w:rsid w:val="00190993"/>
    <w:rsid w:val="00190E1A"/>
    <w:rsid w:val="00192423"/>
    <w:rsid w:val="00197A88"/>
    <w:rsid w:val="001A16FA"/>
    <w:rsid w:val="001A42D2"/>
    <w:rsid w:val="001D3A55"/>
    <w:rsid w:val="001D487A"/>
    <w:rsid w:val="001E1306"/>
    <w:rsid w:val="001E2732"/>
    <w:rsid w:val="001E30AB"/>
    <w:rsid w:val="001E3F7E"/>
    <w:rsid w:val="001E5DB4"/>
    <w:rsid w:val="001F316D"/>
    <w:rsid w:val="001F591C"/>
    <w:rsid w:val="001F64D4"/>
    <w:rsid w:val="001F71E8"/>
    <w:rsid w:val="00200D86"/>
    <w:rsid w:val="00202DCC"/>
    <w:rsid w:val="00204F22"/>
    <w:rsid w:val="00207DA9"/>
    <w:rsid w:val="0021268A"/>
    <w:rsid w:val="00233146"/>
    <w:rsid w:val="0023651D"/>
    <w:rsid w:val="00237DCD"/>
    <w:rsid w:val="00241373"/>
    <w:rsid w:val="002431F3"/>
    <w:rsid w:val="002453A3"/>
    <w:rsid w:val="00253BF9"/>
    <w:rsid w:val="00257FAC"/>
    <w:rsid w:val="002613CD"/>
    <w:rsid w:val="00264983"/>
    <w:rsid w:val="00270598"/>
    <w:rsid w:val="00272B80"/>
    <w:rsid w:val="00283358"/>
    <w:rsid w:val="002846E4"/>
    <w:rsid w:val="002A172E"/>
    <w:rsid w:val="002A2F98"/>
    <w:rsid w:val="002A7DE0"/>
    <w:rsid w:val="002C4C1A"/>
    <w:rsid w:val="002C677D"/>
    <w:rsid w:val="002C6B11"/>
    <w:rsid w:val="002C7B4D"/>
    <w:rsid w:val="002D171B"/>
    <w:rsid w:val="002D1790"/>
    <w:rsid w:val="002D5205"/>
    <w:rsid w:val="002D52F9"/>
    <w:rsid w:val="002E023A"/>
    <w:rsid w:val="002F33F0"/>
    <w:rsid w:val="002F660B"/>
    <w:rsid w:val="003050BB"/>
    <w:rsid w:val="0031386A"/>
    <w:rsid w:val="0033133D"/>
    <w:rsid w:val="003371E1"/>
    <w:rsid w:val="003502BA"/>
    <w:rsid w:val="00356E34"/>
    <w:rsid w:val="00357676"/>
    <w:rsid w:val="003618C1"/>
    <w:rsid w:val="00362081"/>
    <w:rsid w:val="00364833"/>
    <w:rsid w:val="00364B98"/>
    <w:rsid w:val="00371783"/>
    <w:rsid w:val="00377CC4"/>
    <w:rsid w:val="0038167B"/>
    <w:rsid w:val="0038385E"/>
    <w:rsid w:val="00391F88"/>
    <w:rsid w:val="0039554C"/>
    <w:rsid w:val="003A2650"/>
    <w:rsid w:val="003A383B"/>
    <w:rsid w:val="003A419A"/>
    <w:rsid w:val="003B4F96"/>
    <w:rsid w:val="003C3282"/>
    <w:rsid w:val="003C3985"/>
    <w:rsid w:val="003C421E"/>
    <w:rsid w:val="003C7337"/>
    <w:rsid w:val="003D0FDA"/>
    <w:rsid w:val="003D19A3"/>
    <w:rsid w:val="003E3C72"/>
    <w:rsid w:val="003E7144"/>
    <w:rsid w:val="003F4317"/>
    <w:rsid w:val="00401EDB"/>
    <w:rsid w:val="00404C93"/>
    <w:rsid w:val="00407877"/>
    <w:rsid w:val="00410EC0"/>
    <w:rsid w:val="00410FA1"/>
    <w:rsid w:val="00415FBB"/>
    <w:rsid w:val="00415FCC"/>
    <w:rsid w:val="004318B3"/>
    <w:rsid w:val="00440769"/>
    <w:rsid w:val="004414F7"/>
    <w:rsid w:val="004443C1"/>
    <w:rsid w:val="00455B45"/>
    <w:rsid w:val="00467FE6"/>
    <w:rsid w:val="00472E7B"/>
    <w:rsid w:val="00484152"/>
    <w:rsid w:val="00486C4E"/>
    <w:rsid w:val="00494BE0"/>
    <w:rsid w:val="00497981"/>
    <w:rsid w:val="004A1258"/>
    <w:rsid w:val="004A7F75"/>
    <w:rsid w:val="004B1DE6"/>
    <w:rsid w:val="004B4733"/>
    <w:rsid w:val="004B76E8"/>
    <w:rsid w:val="004C6D73"/>
    <w:rsid w:val="004D4C66"/>
    <w:rsid w:val="004D7E2E"/>
    <w:rsid w:val="004E0515"/>
    <w:rsid w:val="004E22E2"/>
    <w:rsid w:val="004E6B78"/>
    <w:rsid w:val="004F5AE4"/>
    <w:rsid w:val="004F62FC"/>
    <w:rsid w:val="004F739D"/>
    <w:rsid w:val="0050760C"/>
    <w:rsid w:val="00523C13"/>
    <w:rsid w:val="005257C2"/>
    <w:rsid w:val="00527013"/>
    <w:rsid w:val="00540210"/>
    <w:rsid w:val="00542533"/>
    <w:rsid w:val="00552B2E"/>
    <w:rsid w:val="005537EC"/>
    <w:rsid w:val="005624B6"/>
    <w:rsid w:val="00563A19"/>
    <w:rsid w:val="00563AC1"/>
    <w:rsid w:val="00570546"/>
    <w:rsid w:val="0057237F"/>
    <w:rsid w:val="00577402"/>
    <w:rsid w:val="00582F2E"/>
    <w:rsid w:val="00584219"/>
    <w:rsid w:val="00591298"/>
    <w:rsid w:val="005A0F4B"/>
    <w:rsid w:val="005A1D3C"/>
    <w:rsid w:val="005A2560"/>
    <w:rsid w:val="005A2BBA"/>
    <w:rsid w:val="005A35D2"/>
    <w:rsid w:val="005A3F34"/>
    <w:rsid w:val="005A6B99"/>
    <w:rsid w:val="005B066C"/>
    <w:rsid w:val="005B2D03"/>
    <w:rsid w:val="005B61D6"/>
    <w:rsid w:val="005C2A7E"/>
    <w:rsid w:val="005C5CBF"/>
    <w:rsid w:val="005D2F3D"/>
    <w:rsid w:val="005F6418"/>
    <w:rsid w:val="00610F11"/>
    <w:rsid w:val="0061599B"/>
    <w:rsid w:val="00620EEA"/>
    <w:rsid w:val="0063071E"/>
    <w:rsid w:val="00630B51"/>
    <w:rsid w:val="0063271C"/>
    <w:rsid w:val="00640612"/>
    <w:rsid w:val="00653558"/>
    <w:rsid w:val="00655864"/>
    <w:rsid w:val="00670C95"/>
    <w:rsid w:val="00681460"/>
    <w:rsid w:val="00684225"/>
    <w:rsid w:val="006871CD"/>
    <w:rsid w:val="006A0AE1"/>
    <w:rsid w:val="006A35F2"/>
    <w:rsid w:val="006A794F"/>
    <w:rsid w:val="006B2748"/>
    <w:rsid w:val="006B549A"/>
    <w:rsid w:val="006C4176"/>
    <w:rsid w:val="006C66EF"/>
    <w:rsid w:val="006D2617"/>
    <w:rsid w:val="006E2386"/>
    <w:rsid w:val="006E324E"/>
    <w:rsid w:val="006F1F81"/>
    <w:rsid w:val="006F3CFB"/>
    <w:rsid w:val="006F4708"/>
    <w:rsid w:val="0070152E"/>
    <w:rsid w:val="00701F55"/>
    <w:rsid w:val="00702896"/>
    <w:rsid w:val="0071534B"/>
    <w:rsid w:val="0071660E"/>
    <w:rsid w:val="0071789F"/>
    <w:rsid w:val="00730E72"/>
    <w:rsid w:val="00744BF1"/>
    <w:rsid w:val="007475E4"/>
    <w:rsid w:val="007476B2"/>
    <w:rsid w:val="00757FDF"/>
    <w:rsid w:val="007802D9"/>
    <w:rsid w:val="0078119F"/>
    <w:rsid w:val="00783AF2"/>
    <w:rsid w:val="007878EF"/>
    <w:rsid w:val="0079324A"/>
    <w:rsid w:val="0079598A"/>
    <w:rsid w:val="007A038B"/>
    <w:rsid w:val="007A3CBA"/>
    <w:rsid w:val="007A6609"/>
    <w:rsid w:val="007C38AE"/>
    <w:rsid w:val="007D018C"/>
    <w:rsid w:val="007D043E"/>
    <w:rsid w:val="007D1957"/>
    <w:rsid w:val="007E2E2F"/>
    <w:rsid w:val="007E3401"/>
    <w:rsid w:val="007F24D1"/>
    <w:rsid w:val="007F514C"/>
    <w:rsid w:val="00802988"/>
    <w:rsid w:val="00803066"/>
    <w:rsid w:val="008135AE"/>
    <w:rsid w:val="00834346"/>
    <w:rsid w:val="00844F85"/>
    <w:rsid w:val="00850F68"/>
    <w:rsid w:val="0085158E"/>
    <w:rsid w:val="008555CA"/>
    <w:rsid w:val="00860A8D"/>
    <w:rsid w:val="0086103C"/>
    <w:rsid w:val="00861F33"/>
    <w:rsid w:val="00864D74"/>
    <w:rsid w:val="00866993"/>
    <w:rsid w:val="00866EC8"/>
    <w:rsid w:val="00874366"/>
    <w:rsid w:val="0088204E"/>
    <w:rsid w:val="0088442C"/>
    <w:rsid w:val="0089665D"/>
    <w:rsid w:val="008A3A54"/>
    <w:rsid w:val="008A58E9"/>
    <w:rsid w:val="008A704D"/>
    <w:rsid w:val="008B014D"/>
    <w:rsid w:val="008B164A"/>
    <w:rsid w:val="008B51B4"/>
    <w:rsid w:val="008B5205"/>
    <w:rsid w:val="008C2498"/>
    <w:rsid w:val="008D10FD"/>
    <w:rsid w:val="008D122F"/>
    <w:rsid w:val="008E0B32"/>
    <w:rsid w:val="008E6AF0"/>
    <w:rsid w:val="00904F17"/>
    <w:rsid w:val="00910B84"/>
    <w:rsid w:val="00937C89"/>
    <w:rsid w:val="00940CEE"/>
    <w:rsid w:val="00950F4E"/>
    <w:rsid w:val="00961672"/>
    <w:rsid w:val="00963AD2"/>
    <w:rsid w:val="0097288F"/>
    <w:rsid w:val="009812AB"/>
    <w:rsid w:val="00981C85"/>
    <w:rsid w:val="00984B02"/>
    <w:rsid w:val="009943E9"/>
    <w:rsid w:val="00994553"/>
    <w:rsid w:val="00994CD4"/>
    <w:rsid w:val="00995A8D"/>
    <w:rsid w:val="009A4DE6"/>
    <w:rsid w:val="009A5B2A"/>
    <w:rsid w:val="009C36C8"/>
    <w:rsid w:val="009C717F"/>
    <w:rsid w:val="009D6D44"/>
    <w:rsid w:val="009E165B"/>
    <w:rsid w:val="009E4A80"/>
    <w:rsid w:val="009F5312"/>
    <w:rsid w:val="00A036E9"/>
    <w:rsid w:val="00A06ADB"/>
    <w:rsid w:val="00A104FB"/>
    <w:rsid w:val="00A23E04"/>
    <w:rsid w:val="00A32008"/>
    <w:rsid w:val="00A34E94"/>
    <w:rsid w:val="00A37528"/>
    <w:rsid w:val="00A47EF0"/>
    <w:rsid w:val="00A50DC0"/>
    <w:rsid w:val="00A51C39"/>
    <w:rsid w:val="00A63AC0"/>
    <w:rsid w:val="00A676C3"/>
    <w:rsid w:val="00A708BE"/>
    <w:rsid w:val="00A714B1"/>
    <w:rsid w:val="00A72446"/>
    <w:rsid w:val="00A72F06"/>
    <w:rsid w:val="00A73D97"/>
    <w:rsid w:val="00A77F89"/>
    <w:rsid w:val="00A77FFD"/>
    <w:rsid w:val="00A903E2"/>
    <w:rsid w:val="00A92A04"/>
    <w:rsid w:val="00AA726B"/>
    <w:rsid w:val="00AB1C0F"/>
    <w:rsid w:val="00AB28F1"/>
    <w:rsid w:val="00AC1259"/>
    <w:rsid w:val="00AC47B6"/>
    <w:rsid w:val="00AC649C"/>
    <w:rsid w:val="00AC761E"/>
    <w:rsid w:val="00AD6D7F"/>
    <w:rsid w:val="00AE1279"/>
    <w:rsid w:val="00AE16F0"/>
    <w:rsid w:val="00AF1066"/>
    <w:rsid w:val="00AF597F"/>
    <w:rsid w:val="00AF59AC"/>
    <w:rsid w:val="00B03F15"/>
    <w:rsid w:val="00B060AB"/>
    <w:rsid w:val="00B12A6F"/>
    <w:rsid w:val="00B24F71"/>
    <w:rsid w:val="00B31892"/>
    <w:rsid w:val="00B332B2"/>
    <w:rsid w:val="00B5752E"/>
    <w:rsid w:val="00B616A5"/>
    <w:rsid w:val="00B66974"/>
    <w:rsid w:val="00B67B26"/>
    <w:rsid w:val="00B77FBC"/>
    <w:rsid w:val="00B85728"/>
    <w:rsid w:val="00B92D17"/>
    <w:rsid w:val="00B930E3"/>
    <w:rsid w:val="00B94B8C"/>
    <w:rsid w:val="00BA0F49"/>
    <w:rsid w:val="00BB44AB"/>
    <w:rsid w:val="00BC6419"/>
    <w:rsid w:val="00BD5EEB"/>
    <w:rsid w:val="00BE2162"/>
    <w:rsid w:val="00BE4823"/>
    <w:rsid w:val="00BE69A8"/>
    <w:rsid w:val="00BE6C11"/>
    <w:rsid w:val="00BF052C"/>
    <w:rsid w:val="00C013F0"/>
    <w:rsid w:val="00C05A2E"/>
    <w:rsid w:val="00C21D33"/>
    <w:rsid w:val="00C22A3B"/>
    <w:rsid w:val="00C22D27"/>
    <w:rsid w:val="00C261F6"/>
    <w:rsid w:val="00C274BD"/>
    <w:rsid w:val="00C32F56"/>
    <w:rsid w:val="00C36ED6"/>
    <w:rsid w:val="00C41293"/>
    <w:rsid w:val="00C422E3"/>
    <w:rsid w:val="00C4377C"/>
    <w:rsid w:val="00C437A7"/>
    <w:rsid w:val="00C65DEC"/>
    <w:rsid w:val="00C67ACD"/>
    <w:rsid w:val="00C763A3"/>
    <w:rsid w:val="00C80F5E"/>
    <w:rsid w:val="00C82259"/>
    <w:rsid w:val="00C831BC"/>
    <w:rsid w:val="00C8418C"/>
    <w:rsid w:val="00C906A5"/>
    <w:rsid w:val="00C9272C"/>
    <w:rsid w:val="00CC56CE"/>
    <w:rsid w:val="00CD1476"/>
    <w:rsid w:val="00CD552E"/>
    <w:rsid w:val="00CD5992"/>
    <w:rsid w:val="00CD7381"/>
    <w:rsid w:val="00CE3471"/>
    <w:rsid w:val="00CE3B9F"/>
    <w:rsid w:val="00CE576C"/>
    <w:rsid w:val="00CF07FC"/>
    <w:rsid w:val="00D0057B"/>
    <w:rsid w:val="00D02CA2"/>
    <w:rsid w:val="00D11F25"/>
    <w:rsid w:val="00D27113"/>
    <w:rsid w:val="00D33A3D"/>
    <w:rsid w:val="00D34DCC"/>
    <w:rsid w:val="00D3620F"/>
    <w:rsid w:val="00D40D3C"/>
    <w:rsid w:val="00D42A51"/>
    <w:rsid w:val="00D51ED4"/>
    <w:rsid w:val="00D57FB6"/>
    <w:rsid w:val="00D61C5A"/>
    <w:rsid w:val="00D62C8D"/>
    <w:rsid w:val="00D66CCF"/>
    <w:rsid w:val="00D708EE"/>
    <w:rsid w:val="00D74245"/>
    <w:rsid w:val="00D74DCE"/>
    <w:rsid w:val="00D842D0"/>
    <w:rsid w:val="00D9542E"/>
    <w:rsid w:val="00DA41CF"/>
    <w:rsid w:val="00DB3845"/>
    <w:rsid w:val="00DC1E60"/>
    <w:rsid w:val="00DC2BA7"/>
    <w:rsid w:val="00DC547F"/>
    <w:rsid w:val="00DD106B"/>
    <w:rsid w:val="00DD17C1"/>
    <w:rsid w:val="00DD60CC"/>
    <w:rsid w:val="00DD71CB"/>
    <w:rsid w:val="00DF3284"/>
    <w:rsid w:val="00DF5582"/>
    <w:rsid w:val="00DF65FD"/>
    <w:rsid w:val="00E0322A"/>
    <w:rsid w:val="00E2247A"/>
    <w:rsid w:val="00E27E33"/>
    <w:rsid w:val="00E33B0E"/>
    <w:rsid w:val="00E34A3F"/>
    <w:rsid w:val="00E43E79"/>
    <w:rsid w:val="00E50F13"/>
    <w:rsid w:val="00E53CB5"/>
    <w:rsid w:val="00E53CCD"/>
    <w:rsid w:val="00E63906"/>
    <w:rsid w:val="00E74C60"/>
    <w:rsid w:val="00E84B0A"/>
    <w:rsid w:val="00E8777E"/>
    <w:rsid w:val="00E97A59"/>
    <w:rsid w:val="00E97B81"/>
    <w:rsid w:val="00E97BFE"/>
    <w:rsid w:val="00EA1DE4"/>
    <w:rsid w:val="00EA3A24"/>
    <w:rsid w:val="00EC03CC"/>
    <w:rsid w:val="00ED042F"/>
    <w:rsid w:val="00ED2003"/>
    <w:rsid w:val="00ED3CD9"/>
    <w:rsid w:val="00ED5EF3"/>
    <w:rsid w:val="00EE32EB"/>
    <w:rsid w:val="00EE3E8A"/>
    <w:rsid w:val="00F003D3"/>
    <w:rsid w:val="00F03226"/>
    <w:rsid w:val="00F03E32"/>
    <w:rsid w:val="00F2056D"/>
    <w:rsid w:val="00F25C8D"/>
    <w:rsid w:val="00F27211"/>
    <w:rsid w:val="00F31023"/>
    <w:rsid w:val="00F332C0"/>
    <w:rsid w:val="00F42E75"/>
    <w:rsid w:val="00F47449"/>
    <w:rsid w:val="00F52D16"/>
    <w:rsid w:val="00F5324A"/>
    <w:rsid w:val="00F63BD9"/>
    <w:rsid w:val="00F6694C"/>
    <w:rsid w:val="00F9363F"/>
    <w:rsid w:val="00F96F18"/>
    <w:rsid w:val="00FA0A61"/>
    <w:rsid w:val="00FA7B67"/>
    <w:rsid w:val="00FB15E0"/>
    <w:rsid w:val="00FC6F50"/>
    <w:rsid w:val="00FC78C5"/>
    <w:rsid w:val="00FD6A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621E7"/>
  <w15:docId w15:val="{1CFC193B-5194-454E-B805-C6EFE9B8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EE4"/>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074F12"/>
    <w:rPr>
      <w:rFonts w:ascii="Times New Roman" w:hAnsi="Times New Roman" w:cs="Times New Roman"/>
      <w:sz w:val="28"/>
      <w:szCs w:val="28"/>
      <w:lang w:eastAsia="uk-UA"/>
    </w:rPr>
  </w:style>
  <w:style w:type="paragraph" w:customStyle="1" w:styleId="rvps2">
    <w:name w:val="rvps2"/>
    <w:basedOn w:val="a"/>
    <w:qFormat/>
    <w:rsid w:val="00CD1476"/>
    <w:pPr>
      <w:spacing w:before="100" w:beforeAutospacing="1" w:after="100" w:afterAutospacing="1"/>
      <w:jc w:val="left"/>
    </w:pPr>
    <w:rPr>
      <w:sz w:val="24"/>
      <w:szCs w:val="24"/>
    </w:rPr>
  </w:style>
  <w:style w:type="character" w:styleId="af6">
    <w:name w:val="annotation reference"/>
    <w:basedOn w:val="a0"/>
    <w:uiPriority w:val="99"/>
    <w:semiHidden/>
    <w:unhideWhenUsed/>
    <w:rsid w:val="00FB15E0"/>
    <w:rPr>
      <w:sz w:val="16"/>
      <w:szCs w:val="16"/>
    </w:rPr>
  </w:style>
  <w:style w:type="paragraph" w:styleId="af7">
    <w:name w:val="annotation text"/>
    <w:basedOn w:val="a"/>
    <w:link w:val="af8"/>
    <w:uiPriority w:val="99"/>
    <w:unhideWhenUsed/>
    <w:rsid w:val="00FB15E0"/>
    <w:rPr>
      <w:sz w:val="20"/>
      <w:szCs w:val="20"/>
    </w:rPr>
  </w:style>
  <w:style w:type="character" w:customStyle="1" w:styleId="af8">
    <w:name w:val="Текст примітки Знак"/>
    <w:basedOn w:val="a0"/>
    <w:link w:val="af7"/>
    <w:uiPriority w:val="99"/>
    <w:rsid w:val="00FB15E0"/>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FB15E0"/>
    <w:rPr>
      <w:b/>
      <w:bCs/>
    </w:rPr>
  </w:style>
  <w:style w:type="character" w:customStyle="1" w:styleId="afa">
    <w:name w:val="Тема примітки Знак"/>
    <w:basedOn w:val="af8"/>
    <w:link w:val="af9"/>
    <w:uiPriority w:val="99"/>
    <w:semiHidden/>
    <w:rsid w:val="00FB15E0"/>
    <w:rPr>
      <w:rFonts w:ascii="Times New Roman" w:hAnsi="Times New Roman" w:cs="Times New Roman"/>
      <w:b/>
      <w:bCs/>
      <w:sz w:val="20"/>
      <w:szCs w:val="20"/>
      <w:lang w:eastAsia="uk-UA"/>
    </w:rPr>
  </w:style>
  <w:style w:type="paragraph" w:styleId="afb">
    <w:name w:val="Revision"/>
    <w:hidden/>
    <w:uiPriority w:val="99"/>
    <w:semiHidden/>
    <w:rsid w:val="000C0F16"/>
    <w:pPr>
      <w:spacing w:after="0" w:line="240" w:lineRule="auto"/>
    </w:pPr>
    <w:rPr>
      <w:rFonts w:ascii="Times New Roman" w:hAnsi="Times New Roman" w:cs="Times New Roman"/>
      <w:sz w:val="28"/>
      <w:szCs w:val="28"/>
      <w:lang w:eastAsia="uk-UA"/>
    </w:rPr>
  </w:style>
  <w:style w:type="character" w:customStyle="1" w:styleId="rvts40">
    <w:name w:val="rvts40"/>
    <w:basedOn w:val="a0"/>
    <w:rsid w:val="005C2A7E"/>
  </w:style>
  <w:style w:type="character" w:customStyle="1" w:styleId="rvts44">
    <w:name w:val="rvts44"/>
    <w:basedOn w:val="a0"/>
    <w:rsid w:val="007A3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77221">
      <w:bodyDiv w:val="1"/>
      <w:marLeft w:val="0"/>
      <w:marRight w:val="0"/>
      <w:marTop w:val="0"/>
      <w:marBottom w:val="0"/>
      <w:divBdr>
        <w:top w:val="none" w:sz="0" w:space="0" w:color="auto"/>
        <w:left w:val="none" w:sz="0" w:space="0" w:color="auto"/>
        <w:bottom w:val="none" w:sz="0" w:space="0" w:color="auto"/>
        <w:right w:val="none" w:sz="0" w:space="0" w:color="auto"/>
      </w:divBdr>
    </w:div>
    <w:div w:id="12947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5_&#1055;&#1086;&#1089;&#1090;&#1072;&#1085;&#1086;&#1074;&#1072;%20&#1055;&#1088;&#1072;&#1074;&#1083;&#1110;&#1085;&#1085;&#1103;%20&#1053;&#1041;&#105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08311DDE-D208-42D1-A6CD-C54A5FF7D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05_Постанова Правління НБУ</Template>
  <TotalTime>0</TotalTime>
  <Pages>6</Pages>
  <Words>6642</Words>
  <Characters>3787</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Ященко Ольга Миколаївна</dc:creator>
  <cp:lastModifiedBy>Зима Марина Анатоліївна</cp:lastModifiedBy>
  <cp:revision>3</cp:revision>
  <cp:lastPrinted>2023-07-04T07:51:00Z</cp:lastPrinted>
  <dcterms:created xsi:type="dcterms:W3CDTF">2025-05-09T13:07:00Z</dcterms:created>
  <dcterms:modified xsi:type="dcterms:W3CDTF">2025-05-14T09:37:00Z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