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19C5" w:rsidRPr="005415A7" w:rsidRDefault="0025451C" w:rsidP="00290A63">
      <w:pPr>
        <w:spacing w:after="12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eastAsia="uk-UA"/>
        </w:rPr>
        <w:t xml:space="preserve">Правила </w:t>
      </w:r>
      <w:r w:rsidRPr="005415A7">
        <w:rPr>
          <w:rFonts w:ascii="Times New Roman" w:eastAsia="Times New Roman" w:hAnsi="Times New Roman" w:cs="Times New Roman"/>
          <w:b/>
          <w:sz w:val="28"/>
          <w:szCs w:val="28"/>
          <w:u w:val="single"/>
          <w:lang w:eastAsia="uk-UA"/>
        </w:rPr>
        <w:t>формування</w:t>
      </w:r>
      <w:r w:rsidR="005F0DAD" w:rsidRPr="005415A7">
        <w:rPr>
          <w:rFonts w:ascii="Times New Roman" w:eastAsia="Times New Roman" w:hAnsi="Times New Roman" w:cs="Times New Roman"/>
          <w:b/>
          <w:sz w:val="28"/>
          <w:szCs w:val="28"/>
          <w:u w:val="single"/>
          <w:lang w:eastAsia="uk-UA"/>
        </w:rPr>
        <w:t xml:space="preserve"> показників</w:t>
      </w:r>
      <w:r w:rsidR="00E64AD0" w:rsidRPr="005415A7">
        <w:rPr>
          <w:rFonts w:ascii="Times New Roman" w:eastAsia="Times New Roman" w:hAnsi="Times New Roman" w:cs="Times New Roman"/>
          <w:b/>
          <w:sz w:val="28"/>
          <w:szCs w:val="28"/>
          <w:u w:val="single"/>
          <w:lang w:val="ru-RU"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C25666">
        <w:rPr>
          <w:rFonts w:ascii="Times New Roman" w:eastAsia="Times New Roman" w:hAnsi="Times New Roman" w:cs="Times New Roman"/>
          <w:b/>
          <w:sz w:val="28"/>
          <w:szCs w:val="28"/>
          <w:u w:val="single"/>
          <w:lang w:val="ru-RU" w:eastAsia="uk-UA"/>
        </w:rPr>
        <w:t xml:space="preserve"> </w:t>
      </w:r>
      <w:r w:rsidR="003C547C" w:rsidRPr="005415A7">
        <w:rPr>
          <w:rFonts w:ascii="Times New Roman" w:eastAsia="Times New Roman" w:hAnsi="Times New Roman" w:cs="Times New Roman"/>
          <w:b/>
          <w:sz w:val="28"/>
          <w:szCs w:val="28"/>
          <w:u w:val="single"/>
          <w:lang w:eastAsia="uk-UA"/>
        </w:rPr>
        <w:t>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25451C" w:rsidRPr="003B44E6" w:rsidRDefault="002419C5" w:rsidP="005F0DAD">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0025451C" w:rsidRPr="003B44E6">
        <w:rPr>
          <w:rFonts w:ascii="Times New Roman" w:eastAsia="Times New Roman" w:hAnsi="Times New Roman" w:cs="Times New Roman"/>
          <w:b/>
          <w:sz w:val="28"/>
          <w:szCs w:val="28"/>
          <w:u w:val="single"/>
          <w:lang w:val="en-US" w:eastAsia="uk-UA"/>
        </w:rPr>
        <w:t>A</w:t>
      </w:r>
      <w:r w:rsidR="001D28D6"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0025451C" w:rsidRPr="003B44E6">
        <w:rPr>
          <w:rFonts w:ascii="Times New Roman" w:eastAsia="Times New Roman" w:hAnsi="Times New Roman" w:cs="Times New Roman"/>
          <w:b/>
          <w:sz w:val="28"/>
          <w:szCs w:val="28"/>
          <w:u w:val="single"/>
          <w:lang w:eastAsia="uk-UA"/>
        </w:rPr>
        <w:t>001</w:t>
      </w:r>
      <w:r w:rsidRPr="003B44E6">
        <w:rPr>
          <w:rFonts w:ascii="Times New Roman" w:eastAsia="Times New Roman" w:hAnsi="Times New Roman" w:cs="Times New Roman"/>
          <w:b/>
          <w:sz w:val="28"/>
          <w:szCs w:val="28"/>
          <w:u w:val="single"/>
          <w:lang w:eastAsia="uk-UA"/>
        </w:rPr>
        <w:t xml:space="preserve">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надходжень готівки, які фіксуються в журналах обліку надходжень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Символи за надходженням готівки визначаються за зазначеним у кожному касовому документі на внесення готівки видом платежу або джерелом походження готівкових коштів (наприклад, торговельна виручка, виручка за надані конкретні види послуг, повернення заробітної плати тощо). Підприємства, що мають надходження з різних джерел або різні види платежів, зазначають їх окремими сумами за кожним джерелом або видом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Відображення касових операцій (приймання готівки для подальшого переказу) із застосуванням платіжних пристроїв здійснюється за символами на загальних засадах відповідно до економічного змісту операції (призначення платежу).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Загальний підсумок надходжень за символами 02 – 39, за винятком символу 35, має збігатися з касовими оборотами за дебетом балансових рахунків 1001, 1002, 1003, 1004.</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6.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C25666">
        <w:rPr>
          <w:rFonts w:ascii="Times New Roman" w:eastAsia="Times New Roman" w:hAnsi="Times New Roman" w:cs="Times New Roman"/>
          <w:sz w:val="28"/>
          <w:szCs w:val="28"/>
          <w:lang w:eastAsia="uk-UA"/>
        </w:rPr>
        <w:t>невідповідностей</w:t>
      </w:r>
      <w:proofErr w:type="spellEnd"/>
      <w:r w:rsidRPr="00C25666">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показників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w:t>
      </w:r>
      <w:r>
        <w:rPr>
          <w:rFonts w:ascii="Times New Roman" w:eastAsia="Times New Roman" w:hAnsi="Times New Roman" w:cs="Times New Roman"/>
          <w:sz w:val="28"/>
          <w:szCs w:val="28"/>
          <w:lang w:eastAsia="uk-UA"/>
        </w:rPr>
        <w:t>’</w:t>
      </w:r>
      <w:r w:rsidRPr="00C25666">
        <w:rPr>
          <w:rFonts w:ascii="Times New Roman" w:eastAsia="Times New Roman" w:hAnsi="Times New Roman" w:cs="Times New Roman"/>
          <w:sz w:val="28"/>
          <w:szCs w:val="28"/>
          <w:lang w:eastAsia="uk-UA"/>
        </w:rPr>
        <w:t>язку за погодженням із Департаментом грошового обігу.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C25666">
        <w:rPr>
          <w:rFonts w:ascii="Times New Roman" w:eastAsia="Times New Roman" w:hAnsi="Times New Roman" w:cs="Times New Roman"/>
          <w:sz w:val="28"/>
          <w:szCs w:val="28"/>
          <w:lang w:eastAsia="uk-UA"/>
        </w:rPr>
        <w:t>файла</w:t>
      </w:r>
      <w:proofErr w:type="spellEnd"/>
      <w:r w:rsidRPr="00C25666">
        <w:rPr>
          <w:rFonts w:ascii="Times New Roman" w:eastAsia="Times New Roman" w:hAnsi="Times New Roman" w:cs="Times New Roman"/>
          <w:sz w:val="28"/>
          <w:szCs w:val="28"/>
          <w:lang w:eastAsia="uk-UA"/>
        </w:rPr>
        <w:t>;</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 дані про інші чинники, що впливають на невідповідність між даними показників </w:t>
      </w:r>
      <w:proofErr w:type="spellStart"/>
      <w:r w:rsidRPr="00C25666">
        <w:rPr>
          <w:rFonts w:ascii="Times New Roman" w:eastAsia="Times New Roman" w:hAnsi="Times New Roman" w:cs="Times New Roman"/>
          <w:sz w:val="28"/>
          <w:szCs w:val="28"/>
          <w:lang w:eastAsia="uk-UA"/>
        </w:rPr>
        <w:t>файла</w:t>
      </w:r>
      <w:proofErr w:type="spellEnd"/>
      <w:r w:rsidRPr="00C25666">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37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Автоматизація оброблення заявок банків на </w:t>
      </w:r>
      <w:r w:rsidRPr="001C7387">
        <w:rPr>
          <w:rFonts w:ascii="Times New Roman" w:eastAsia="Times New Roman" w:hAnsi="Times New Roman" w:cs="Times New Roman"/>
          <w:sz w:val="28"/>
          <w:szCs w:val="28"/>
          <w:lang w:eastAsia="uk-UA"/>
        </w:rPr>
        <w:lastRenderedPageBreak/>
        <w:t>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33 та даними операцій, щодо зменшення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 каси банку (символи 02-39) має збігатися з балансом з видачі готівки з кас банків (символи 40-73).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14. Показники перевіряються Департаментом грошового обігу за банками-юридичними особами в розрізі регіонів з урахуванням такого:</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місячні дані за символами 39, 36, 37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банком-юридичною особою та його відокремленими підрозділами (відділення/АТМ);</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загальний підсумок надходжень готівки за місяць за символами 02 – 39, за винятком залишку каси, що відображений за символом 35, звіряється з підсумком оборотів за дебетом балансових рахунків 1001 – 1004;</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сума даних декадного показника звіряється з місячним показником у розрізі символів у частині виправлення банками помилок, виявлених протягом звітного періоду;</w:t>
      </w:r>
    </w:p>
    <w:p w:rsidR="001C7387" w:rsidRP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язку з пропуском чи неправильним </w:t>
      </w:r>
      <w:r w:rsidRPr="001C7387">
        <w:rPr>
          <w:rFonts w:ascii="Times New Roman" w:eastAsia="Times New Roman" w:hAnsi="Times New Roman" w:cs="Times New Roman"/>
          <w:sz w:val="28"/>
          <w:szCs w:val="28"/>
          <w:lang w:eastAsia="uk-UA"/>
        </w:rPr>
        <w:lastRenderedPageBreak/>
        <w:t>відображенням інформації, зміни до показника уносяться за умови, що такі зміни є суттєвими або виявлені за символами 39, 37, 33.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надходженнями готівки до каси банку (символи 02 – 32) у сумах, що перевищують 10,0 тис. грн. кожного конкретного символу кожної юридичної особи.</w:t>
      </w:r>
    </w:p>
    <w:p w:rsidR="00527A50"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ясування причин та обставин таких випадків.</w:t>
      </w:r>
    </w:p>
    <w:p w:rsidR="002419C5" w:rsidRDefault="002419C5" w:rsidP="004036FD">
      <w:pPr>
        <w:spacing w:after="0" w:line="240" w:lineRule="auto"/>
        <w:ind w:firstLine="709"/>
        <w:jc w:val="both"/>
        <w:rPr>
          <w:rFonts w:ascii="Times New Roman" w:eastAsia="Times New Roman" w:hAnsi="Times New Roman" w:cs="Times New Roman"/>
          <w:sz w:val="28"/>
          <w:szCs w:val="28"/>
          <w:lang w:eastAsia="uk-UA"/>
        </w:rPr>
      </w:pPr>
    </w:p>
    <w:p w:rsidR="005F0DAD" w:rsidRPr="003B44E6" w:rsidRDefault="005F0DAD" w:rsidP="005F0DAD">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Параметр D010 - код касового символу (довідник D010).</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Показник складається за даними бухгалтерського обліку видачі готівки, які фіксуються в журналах обліку видач готівки із зазначенням касового символу.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Касові символи про видачу готівки визначаються згідно із зазначеним клієнтами на звороті грошових </w:t>
      </w:r>
      <w:proofErr w:type="spellStart"/>
      <w:r w:rsidRPr="001C7387">
        <w:rPr>
          <w:rFonts w:ascii="Times New Roman" w:eastAsia="Times New Roman" w:hAnsi="Times New Roman" w:cs="Times New Roman"/>
          <w:sz w:val="28"/>
          <w:szCs w:val="28"/>
          <w:lang w:eastAsia="uk-UA"/>
        </w:rPr>
        <w:t>чеків</w:t>
      </w:r>
      <w:proofErr w:type="spellEnd"/>
      <w:r w:rsidRPr="001C7387">
        <w:rPr>
          <w:rFonts w:ascii="Times New Roman" w:eastAsia="Times New Roman" w:hAnsi="Times New Roman" w:cs="Times New Roman"/>
          <w:sz w:val="28"/>
          <w:szCs w:val="28"/>
          <w:lang w:eastAsia="uk-UA"/>
        </w:rPr>
        <w:t xml:space="preserve"> цільовим призначенням грошових сум, які одержують у банку, а також у кожному видатковому касовому документі. </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Загальний підсумок видатків за символами 40 – 73, за винятком символу 70, має збігатися з касовими оборотами за кредитом балансових рахунків 1001, 1002, 1003, 1004.</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5. Різниця між даними за символами 66 і 39 має дорівнювати різниці залишків готівки за рахунками 1006, 1007 на кінець і початок звітного періоду в сумах, що належать до внутрішнього передавання готівки між банком та його відокремленими підрозділами (відділення, обмінні пункти, банкомати). У разі наявності </w:t>
      </w:r>
      <w:proofErr w:type="spellStart"/>
      <w:r w:rsidRPr="00C25666">
        <w:rPr>
          <w:rFonts w:ascii="Times New Roman" w:eastAsia="Times New Roman" w:hAnsi="Times New Roman" w:cs="Times New Roman"/>
          <w:sz w:val="28"/>
          <w:szCs w:val="28"/>
          <w:lang w:eastAsia="uk-UA"/>
        </w:rPr>
        <w:t>невідповідностей</w:t>
      </w:r>
      <w:proofErr w:type="spellEnd"/>
      <w:r w:rsidRPr="00C25666">
        <w:rPr>
          <w:rFonts w:ascii="Times New Roman" w:eastAsia="Times New Roman" w:hAnsi="Times New Roman" w:cs="Times New Roman"/>
          <w:sz w:val="28"/>
          <w:szCs w:val="28"/>
          <w:lang w:eastAsia="uk-UA"/>
        </w:rPr>
        <w:t xml:space="preserve"> за символами 66 і 39 та невиконання умов логічного контролю, банк – юридична особа в день подання показника має надавати повідомлення за місяць через засоби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або як виняток засобами електронного зв</w:t>
      </w:r>
      <w:r>
        <w:rPr>
          <w:rFonts w:ascii="Times New Roman" w:eastAsia="Times New Roman" w:hAnsi="Times New Roman" w:cs="Times New Roman"/>
          <w:sz w:val="28"/>
          <w:szCs w:val="28"/>
          <w:lang w:eastAsia="uk-UA"/>
        </w:rPr>
        <w:t>’</w:t>
      </w:r>
      <w:r w:rsidRPr="00C25666">
        <w:rPr>
          <w:rFonts w:ascii="Times New Roman" w:eastAsia="Times New Roman" w:hAnsi="Times New Roman" w:cs="Times New Roman"/>
          <w:sz w:val="28"/>
          <w:szCs w:val="28"/>
          <w:lang w:eastAsia="uk-UA"/>
        </w:rPr>
        <w:t>язку за погодженням із Департаментом грошового обігу.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У повідомленні про міжобласне передавання готівки між банком-юридичною особою та його відокремленими підрозділами (відділення/АТМ) мають зазначатися:</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 дані про міжобласне передавання готівки між банком-юридичною особою та його відокремленими підрозділами (відділення/АТМ) в розрізі регіонів та залишки готівки за балансовим рахунком 1007, які утворилися від цих операцій, на початок і кінець звітного періоду відповідно до повідомлення приймання </w:t>
      </w:r>
      <w:proofErr w:type="spellStart"/>
      <w:r w:rsidRPr="00C25666">
        <w:rPr>
          <w:rFonts w:ascii="Times New Roman" w:eastAsia="Times New Roman" w:hAnsi="Times New Roman" w:cs="Times New Roman"/>
          <w:sz w:val="28"/>
          <w:szCs w:val="28"/>
          <w:lang w:eastAsia="uk-UA"/>
        </w:rPr>
        <w:t>файла</w:t>
      </w:r>
      <w:proofErr w:type="spellEnd"/>
      <w:r w:rsidRPr="00C25666">
        <w:rPr>
          <w:rFonts w:ascii="Times New Roman" w:eastAsia="Times New Roman" w:hAnsi="Times New Roman" w:cs="Times New Roman"/>
          <w:sz w:val="28"/>
          <w:szCs w:val="28"/>
          <w:lang w:eastAsia="uk-UA"/>
        </w:rPr>
        <w:t>;</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дані про суми недостач/надлишків коштів за операціями з передавання в межах одного банку, що відображаються за символами 66 і 39 у розрізі регіонів;</w:t>
      </w:r>
    </w:p>
    <w:p w:rsidR="001C7387" w:rsidRP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lastRenderedPageBreak/>
        <w:t xml:space="preserve">- дані про інші чинники, що впливають на невідповідність між даними показників </w:t>
      </w:r>
      <w:proofErr w:type="spellStart"/>
      <w:r w:rsidRPr="00C25666">
        <w:rPr>
          <w:rFonts w:ascii="Times New Roman" w:eastAsia="Times New Roman" w:hAnsi="Times New Roman" w:cs="Times New Roman"/>
          <w:sz w:val="28"/>
          <w:szCs w:val="28"/>
          <w:lang w:eastAsia="uk-UA"/>
        </w:rPr>
        <w:t>файла</w:t>
      </w:r>
      <w:proofErr w:type="spellEnd"/>
      <w:r w:rsidRPr="00C25666">
        <w:rPr>
          <w:rFonts w:ascii="Times New Roman" w:eastAsia="Times New Roman" w:hAnsi="Times New Roman" w:cs="Times New Roman"/>
          <w:sz w:val="28"/>
          <w:szCs w:val="28"/>
          <w:lang w:eastAsia="uk-UA"/>
        </w:rPr>
        <w:t xml:space="preserve"> 13Х і даними балансу у розрізі регіонів.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6. Банк, який під час здійснення операцій з передавання готівки використовує рахунок 1811, на якому на кінець звітного періоду обліковується сума переданої готівки, разом з показниками надсилає інформацію в регіональному розрізі щодо складових залишку готівки за цим рахунком за місцем проведення операцій до Департаменту грошового обігу через засоби програмного комплексу АРМ </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val="ru-RU" w:eastAsia="uk-UA"/>
        </w:rPr>
        <w:t>”</w:t>
      </w:r>
      <w:r w:rsidRPr="001C7387">
        <w:rPr>
          <w:rFonts w:ascii="Times New Roman" w:eastAsia="Times New Roman" w:hAnsi="Times New Roman" w:cs="Times New Roman"/>
          <w:sz w:val="28"/>
          <w:szCs w:val="28"/>
          <w:lang w:eastAsia="uk-UA"/>
        </w:rPr>
        <w:t xml:space="preserve"> або як виняток засобами електронного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за погодженням із Департаментом грошового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 перевіряє відповідність між даними за символом 72 і даними повідомлень про суми передавання готівки, що надаються через засоби програмного комплексу АРМ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Автоматизація оброблення заявок банків на підкріплення готівкою, вивезення її надлишків і не придатних до обігу банкнот і монет</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Уповноважений банк, що здійснює зберігання запасів готівки Національного банку України, перевіряє відповідність між даними за символом 67 та даними операцій, щодо збільшення запасів готівки НБУ в програмному комплексі САГО ПТЗ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Уповноважені банки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Баланс із надходження готівки до</w:t>
      </w:r>
      <w:bookmarkStart w:id="0" w:name="_GoBack"/>
      <w:bookmarkEnd w:id="0"/>
      <w:r w:rsidRPr="001C7387">
        <w:rPr>
          <w:rFonts w:ascii="Times New Roman" w:eastAsia="Times New Roman" w:hAnsi="Times New Roman" w:cs="Times New Roman"/>
          <w:sz w:val="28"/>
          <w:szCs w:val="28"/>
          <w:lang w:eastAsia="uk-UA"/>
        </w:rPr>
        <w:t xml:space="preserve"> каси банку (символи 02 – 39) має збігатися з балансом з видачі готівки з кас банків (символи 40 – 73).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13. Касові обороти ліквідатора банку за показником у розрізі символів (параметр D010) відображаються за джерелом походження готівкових коштів або за призначенням платежу.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14. Показники перевіряються Департаментом грошового обігу за банками - юридичними особами в розрізі регіонів з урахуванням такого:</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місячні дані за символами 66, 71, 72 звіряються з даними програмного комплексу АРМ “Автоматизація оброблення заявок банків на підкріплення готівкою, вивезення її надлишків і не придатних до обігу банкнот і монет” про прийняття надлишків готівки операційних кас банків (філій) і підкріплення з оборотної каси Національного банку з повідомленнями банків про самостійне передавання готівки до кас банків (філій) як у цьому регіоні, так і за його межами, а також про міжобласне передавання готівки між банком - юридичною особою та його відокремленими підрозділами (відділення/АТМ);</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lastRenderedPageBreak/>
        <w:t>- різниця між даними за символами 66 і 39, 37 і 72, 36 і 71 звіряється з різницею залишків готівки за рахунками 1006, 1007 на кінець і початок звітного періоду;</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загальний підсумок видачі готівки за місяць за символами 40 – 73, за винятком залишку каси, що відображений за символом 70, звіряється з підсумком оборотів за кредитом балансових рахунків 1001 – 1004;</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баланс із надходження готівки в операційну касу банку (символи 02 – 39) має збігатися з балансом із видачі готівки з операційної каси банку (символи 40 – 73);</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сума даних декадного показника звіряється з даними місячного показника у розрізі символів у частині виправлення банками помилок, виявлених протягом звітного періоду;</w:t>
      </w:r>
    </w:p>
    <w:p w:rsidR="001C7387" w:rsidRP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15. У разі виявлення Департаментом грошового обігу або банком помилки, допущеної за певних обставин у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 або виявлені за символами 66, 72, 67.</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16.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17. У показнику виправлення здійснюються обов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язково, якщо помилка впливає на викривлення емісійного результату, та за видачою готівки з каси банку (символи 40 – 61) у сумах, що перевищують 10,0 тис. грн. кожного конкретного символу кожної юридичної особи.</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18. У разі виявлення невідповідності даних показника даним балансу, а також суттєвих змін у динаміці касових оборотів банку Департамент грошового обігу може надавати письмові запити щодо з</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ясування причин та обставин таких випадків.</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sidR="001C7387">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початок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35) мають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35 відображається залишок готівки в касі на початок звітного періоду (на перше число звітного місяця). Дані за символом 35 звітного періоду мають відповідати даним за символом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залишок готівки в операційній касі установ банків на початок звітного періоду (символ 35) звіряється із залишком готівки в операційній касі на кінець звітного періоду (символ 70) попереднього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4036FD">
      <w:pPr>
        <w:spacing w:after="0" w:line="240" w:lineRule="auto"/>
        <w:ind w:firstLine="709"/>
        <w:jc w:val="both"/>
        <w:rPr>
          <w:rFonts w:ascii="Times New Roman" w:eastAsia="Times New Roman" w:hAnsi="Times New Roman" w:cs="Times New Roman"/>
          <w:sz w:val="28"/>
          <w:szCs w:val="28"/>
          <w:lang w:eastAsia="uk-UA"/>
        </w:rPr>
      </w:pP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001C7387"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5F0DAD" w:rsidRDefault="005F0DAD" w:rsidP="004036FD">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Залишок готівки в касах банків, їх підрозділів і в платіжних пристроях на кінець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Залишок готівки в касах (символ 70) має збігатися з її сумарними залишками на балансових рахунках 1001, 1002, 1003,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символом 70 відображається залишок готівки в касі на кінець звітного періоду (на перше число наступного за звітним місяцем).</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касовими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залишок готівки в операційній касі установ банків на кінець звітного періоду (символ 70) має відповідати її залишкам на рахунках 1001 – 1004.</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баланс із надходження готівки в операційну касу банку (символи 02-39) має збігатися з балансом із видачі готівки з операційної каси банку (символи 40-73).</w:t>
      </w:r>
    </w:p>
    <w:p w:rsidR="005F0DAD"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7.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зарахування грошових коштів на рахунки за вкладами фізичних осіб у банках.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84, 86, 87, 88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із зарахування коштів на вкладні рахунки фізичних осіб 16 і 29 (у частині операцій, відображених за відповідними рахунками груп 262, 263 у балансі банку, що складає показники), 84, 86, 87, 88 порівнюються з оборотами за кредитом відповідних рахунків груп 262, 263 балансу.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язково, якщо помилка за позабалансовими символами (символи 84, 86, 87, 88)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83618D">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83618D">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Безготівкові розрахунки: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з використанням платіжних карток;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цінні папери;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фізичних осіб за товари, послуги та інші перерахування.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символами поза балансом 93, 94, 95 відображаються дані, які потрібні для аналізу готівкового обігу.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Загальні дані в цілому по банку – юридичній особі за символами зі списання коштів із вкладних рахунків фізичних осіб 55 (у частині операцій, відображених за відповідними рахунками 262, 263 у балансі банку, що складає показники), 94, 95 порівнюються з оборотами за дебетом відповідних рахунків груп 262, 263 балансу банку (за винятком рахунків для обліку коштів за операціями з платіжними картками).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Усі дані за символами записуються в розгорнутому вигляді так само, як вони обліковані за даними бухгалтерських записів.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Банки – юридичні особи повинні забезпечити контроль за достовірністю показника та відповідністю його даним бухгалтерського обліку.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Показники перевіряються Департаментом грошового обігу за банками - юридичними особами в розрізі регіонів з урахуванням такого:</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 правильності відображення касових оборотів за символами, зокрема за операціями вкладних рахунків фізичних осіб у порівнянні з даними балансу банку за відповідними рахунками груп 262, 263.</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У разі виявлення Департаментом грошового обігу або банком помилки, допущеної за певних обставин у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8.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У показнику виправлення здійснюються обов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язково, якщо помилка за позабалансовими символами (символи 93, 94, 95) у сумах, що перевищують 10,0 тис. грн. кожного конкретного символу кожної юридичної особи.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У разі виявлення невідповідності даних показника даним балансу, а також суттєвих змін у динаміці даних за позабалансовими символами Департамент грошового обігу може надавати письмові запити щодо з</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ясування причин та обставин таких випадків.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показником відображається загальна сума всіх надходжень від небанківських фінансових установ та комерційних агентів банків готівки (незалежно від способу доставки), що прийнята ними для подальшого переказу.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2. Дані щодо </w:t>
      </w:r>
      <w:proofErr w:type="spellStart"/>
      <w:r w:rsidRPr="001C7387">
        <w:rPr>
          <w:rFonts w:ascii="Times New Roman" w:eastAsia="Times New Roman" w:hAnsi="Times New Roman" w:cs="Times New Roman"/>
          <w:sz w:val="28"/>
          <w:szCs w:val="28"/>
          <w:lang w:eastAsia="uk-UA"/>
        </w:rPr>
        <w:t>забалансового</w:t>
      </w:r>
      <w:proofErr w:type="spellEnd"/>
      <w:r w:rsidRPr="001C7387">
        <w:rPr>
          <w:rFonts w:ascii="Times New Roman" w:eastAsia="Times New Roman" w:hAnsi="Times New Roman" w:cs="Times New Roman"/>
          <w:sz w:val="28"/>
          <w:szCs w:val="28"/>
          <w:lang w:eastAsia="uk-UA"/>
        </w:rPr>
        <w:t xml:space="preserve"> символу 97 несуть інформаційне значення щодо всіх надходжень готівки до кас банків від небанківських фінансових установ, які відповідно до законодавства України мають ліцензію Національного банку України на переказ коштів без відкриття рахунків і є платіжними організаціями та/або учасниками платіжних систем, та комерційних агентів банку.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Банки – юридичні особи повинні забезпечити контроль за достовірністю показника.</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У разі виявлення Департаментом грошового обігу або банком помилки, допущеної за певних обставин у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з пропуском чи неправильним відображенням інформації, зміни до показника уносяться за умови, що такі зміни є суттєвими.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5. Банкам – юридичним особам дозволяється здійснювати заміну даних показника, а саме подання нового </w:t>
      </w:r>
      <w:proofErr w:type="spellStart"/>
      <w:r w:rsidRPr="001C7387">
        <w:rPr>
          <w:rFonts w:ascii="Times New Roman" w:eastAsia="Times New Roman" w:hAnsi="Times New Roman" w:cs="Times New Roman"/>
          <w:sz w:val="28"/>
          <w:szCs w:val="28"/>
          <w:lang w:eastAsia="uk-UA"/>
        </w:rPr>
        <w:t>файла</w:t>
      </w:r>
      <w:proofErr w:type="spellEnd"/>
      <w:r w:rsidRPr="001C7387">
        <w:rPr>
          <w:rFonts w:ascii="Times New Roman" w:eastAsia="Times New Roman" w:hAnsi="Times New Roman" w:cs="Times New Roman"/>
          <w:sz w:val="28"/>
          <w:szCs w:val="28"/>
          <w:lang w:eastAsia="uk-UA"/>
        </w:rPr>
        <w:t xml:space="preserve"> до Департаменту інформаційних технологій з дозволу Департаменту грошового обігу на підставі письмового звернення протягом чотирьох робочих днів після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У разі виявлення суттєвих змін у динаміці даних за позабалансовим символом Департамент грошового обігу може надавати письмові запити щодо з</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ясування причин та обставин таких випадків.</w:t>
      </w:r>
    </w:p>
    <w:p w:rsidR="003B44E6" w:rsidRDefault="003B44E6">
      <w:pPr>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br w:type="page"/>
      </w:r>
    </w:p>
    <w:p w:rsidR="00537385" w:rsidRDefault="006F15D9" w:rsidP="003B44E6">
      <w:pPr>
        <w:spacing w:after="0" w:line="240" w:lineRule="auto"/>
        <w:jc w:val="center"/>
        <w:rPr>
          <w:rFonts w:ascii="Times New Roman" w:eastAsia="Times New Roman" w:hAnsi="Times New Roman" w:cs="Times New Roman"/>
          <w:b/>
          <w:sz w:val="28"/>
          <w:szCs w:val="28"/>
          <w:u w:val="single"/>
          <w:lang w:eastAsia="uk-UA"/>
        </w:rPr>
      </w:pPr>
      <w:r w:rsidRPr="005415A7">
        <w:rPr>
          <w:rFonts w:ascii="Times New Roman" w:eastAsia="Times New Roman" w:hAnsi="Times New Roman" w:cs="Times New Roman"/>
          <w:b/>
          <w:sz w:val="28"/>
          <w:szCs w:val="28"/>
          <w:u w:val="single"/>
          <w:lang w:eastAsia="uk-UA"/>
        </w:rPr>
        <w:lastRenderedPageBreak/>
        <w:t xml:space="preserve">Особливості формування </w:t>
      </w:r>
      <w:r w:rsidR="005F0DAD" w:rsidRPr="005415A7">
        <w:rPr>
          <w:rFonts w:ascii="Times New Roman" w:eastAsia="Times New Roman" w:hAnsi="Times New Roman" w:cs="Times New Roman"/>
          <w:b/>
          <w:sz w:val="28"/>
          <w:szCs w:val="28"/>
          <w:u w:val="single"/>
          <w:lang w:eastAsia="uk-UA"/>
        </w:rPr>
        <w:t>показників</w:t>
      </w:r>
      <w:r w:rsidR="00E64AD0" w:rsidRPr="005415A7">
        <w:rPr>
          <w:rFonts w:ascii="Times New Roman" w:eastAsia="Times New Roman" w:hAnsi="Times New Roman" w:cs="Times New Roman"/>
          <w:b/>
          <w:sz w:val="28"/>
          <w:szCs w:val="28"/>
          <w:u w:val="single"/>
          <w:lang w:eastAsia="uk-UA"/>
        </w:rPr>
        <w:t xml:space="preserve"> </w:t>
      </w:r>
      <w:proofErr w:type="spellStart"/>
      <w:r w:rsidR="00E64AD0" w:rsidRPr="005415A7">
        <w:rPr>
          <w:rFonts w:ascii="Times New Roman" w:eastAsia="Times New Roman" w:hAnsi="Times New Roman" w:cs="Times New Roman"/>
          <w:b/>
          <w:sz w:val="28"/>
          <w:szCs w:val="28"/>
          <w:u w:val="single"/>
          <w:lang w:eastAsia="uk-UA"/>
        </w:rPr>
        <w:t>файла</w:t>
      </w:r>
      <w:proofErr w:type="spellEnd"/>
      <w:r w:rsidR="00E64AD0" w:rsidRPr="005415A7">
        <w:rPr>
          <w:rFonts w:ascii="Times New Roman" w:eastAsia="Times New Roman" w:hAnsi="Times New Roman" w:cs="Times New Roman"/>
          <w:b/>
          <w:sz w:val="28"/>
          <w:szCs w:val="28"/>
          <w:u w:val="single"/>
          <w:lang w:eastAsia="uk-UA"/>
        </w:rPr>
        <w:t xml:space="preserve"> 13Х “Дані про касові обороти</w:t>
      </w:r>
      <w:r w:rsidR="003C547C" w:rsidRPr="005415A7">
        <w:rPr>
          <w:rFonts w:ascii="Times New Roman" w:eastAsia="Times New Roman" w:hAnsi="Times New Roman" w:cs="Times New Roman"/>
          <w:b/>
          <w:sz w:val="28"/>
          <w:szCs w:val="28"/>
          <w:u w:val="single"/>
          <w:lang w:eastAsia="uk-UA"/>
        </w:rPr>
        <w:t xml:space="preserve"> та залишки готівки в касах банку</w:t>
      </w:r>
      <w:r w:rsidR="00E64AD0" w:rsidRPr="005415A7">
        <w:rPr>
          <w:rFonts w:ascii="Times New Roman" w:eastAsia="Times New Roman" w:hAnsi="Times New Roman" w:cs="Times New Roman"/>
          <w:b/>
          <w:sz w:val="28"/>
          <w:szCs w:val="28"/>
          <w:u w:val="single"/>
          <w:lang w:eastAsia="uk-UA"/>
        </w:rPr>
        <w:t>”</w:t>
      </w:r>
    </w:p>
    <w:p w:rsidR="005B3633" w:rsidRDefault="005B3633" w:rsidP="00203DD1">
      <w:pPr>
        <w:spacing w:after="0" w:line="240" w:lineRule="auto"/>
        <w:ind w:firstLine="709"/>
        <w:jc w:val="center"/>
        <w:rPr>
          <w:rFonts w:ascii="Times New Roman" w:eastAsia="Times New Roman" w:hAnsi="Times New Roman" w:cs="Times New Roman"/>
          <w:b/>
          <w:sz w:val="28"/>
          <w:szCs w:val="28"/>
          <w:u w:val="single"/>
          <w:lang w:eastAsia="uk-UA"/>
        </w:rPr>
      </w:pPr>
    </w:p>
    <w:p w:rsidR="001C7387" w:rsidRPr="003B44E6" w:rsidRDefault="001C7387" w:rsidP="001C7387">
      <w:pPr>
        <w:spacing w:after="120" w:line="240" w:lineRule="auto"/>
        <w:ind w:firstLine="709"/>
        <w:rPr>
          <w:rFonts w:ascii="Times New Roman" w:eastAsia="Times New Roman" w:hAnsi="Times New Roman" w:cs="Times New Roman"/>
          <w:b/>
          <w:sz w:val="28"/>
          <w:szCs w:val="28"/>
          <w:u w:val="single"/>
          <w:lang w:eastAsia="uk-UA"/>
        </w:rPr>
      </w:pPr>
      <w:r w:rsidRPr="003B44E6">
        <w:rPr>
          <w:rFonts w:ascii="Times New Roman" w:eastAsia="Times New Roman" w:hAnsi="Times New Roman" w:cs="Times New Roman"/>
          <w:b/>
          <w:sz w:val="28"/>
          <w:szCs w:val="28"/>
          <w:u w:val="single"/>
          <w:lang w:eastAsia="uk-UA"/>
        </w:rPr>
        <w:t xml:space="preserve">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001 “Надходження (переміщення)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(=02) (символ) зазначаються - надходження готівкової виручки від продажу товарів через торговельну мережу і мережу підприємств ресторанного господарства (уключаючи споживчу кооперацію) та від продажу товарів неторговельними підприємствами та підприємцями відповідно до КВЕД-2010, а також надходження від продажу неліквідів, обладнання, інвентарю.</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(=05) (символ) зазначаються - надходження готівкової виручки від пасажирських і вантажних перевезень усіма видами транспорту (незалежно від підпорядкованості підприємств), а також квартирної плати, плати за користування гуртожитком, плати за комунальні послуги, виручки театрів, кінотеатрів, клубів, концертних і лекційних залів, від інших видовищних заходів, культурно-освітніх і спортивних організацій, підприємств побутового обслуговування від інших видів послуг та власні надходження бюджетних установ, що зараховуються на рахунки бюджетів усіх рівнів, що обліковуються як послуги відповідно до класифікації видів економічної діяльності згідно із КВЕД-2010, а саме діяльність, що викладена в секціях G (тільки технічне обслуговування та ремонт автотранспортних засобів, код 45.2), H, I (за винятком діяльності із забезпечення стравами та напоями), J, L, M, N, P, Q, R, S (за винятком діяльності громадських організацій). Надходження готівки від надання послуг банками та їх підрозділами (за винятком плати за користування кредитом відповідно до символу 14) для оплати фізичними особами та підприємствами (підприємцями) за користування банківськими послугами. Надходження виручки від надання послуг підприємствами, установами та організаціями, для яких надання послуг не є основним видом діяльності.</w:t>
      </w:r>
    </w:p>
    <w:p w:rsidR="001C7387" w:rsidRPr="001C7387" w:rsidRDefault="008F6580" w:rsidP="001C7387">
      <w:pPr>
        <w:spacing w:after="0" w:line="240" w:lineRule="auto"/>
        <w:ind w:firstLine="709"/>
        <w:jc w:val="both"/>
        <w:rPr>
          <w:rFonts w:ascii="Times New Roman" w:eastAsia="Times New Roman" w:hAnsi="Times New Roman" w:cs="Times New Roman"/>
          <w:sz w:val="28"/>
          <w:szCs w:val="28"/>
          <w:lang w:eastAsia="uk-UA"/>
        </w:rPr>
      </w:pPr>
      <w:r w:rsidRPr="008F6580">
        <w:rPr>
          <w:rFonts w:ascii="Times New Roman" w:eastAsia="Times New Roman" w:hAnsi="Times New Roman" w:cs="Times New Roman"/>
          <w:sz w:val="28"/>
          <w:szCs w:val="28"/>
          <w:lang w:eastAsia="uk-UA"/>
        </w:rPr>
        <w:t>3. За параметром D010 (=12) (символ) зазначаються - надходження готівки за всіма видами податків, зборів (обов</w:t>
      </w:r>
      <w:r w:rsidR="00C25666">
        <w:rPr>
          <w:rFonts w:ascii="Times New Roman" w:eastAsia="Times New Roman" w:hAnsi="Times New Roman" w:cs="Times New Roman"/>
          <w:sz w:val="28"/>
          <w:szCs w:val="28"/>
          <w:lang w:eastAsia="uk-UA"/>
        </w:rPr>
        <w:t>’</w:t>
      </w:r>
      <w:r w:rsidRPr="008F6580">
        <w:rPr>
          <w:rFonts w:ascii="Times New Roman" w:eastAsia="Times New Roman" w:hAnsi="Times New Roman" w:cs="Times New Roman"/>
          <w:sz w:val="28"/>
          <w:szCs w:val="28"/>
          <w:lang w:eastAsia="uk-UA"/>
        </w:rPr>
        <w:t>язкових платежів) та інших бюджетних надходжень, що зараховуються на рахунки бюджетів усіх рівнів відповідно до Плану рахунків бухгалтерського обліку в державному секторі, затвердженого наказом Міністерства фінансів України від 31.12.2013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1203 (зі змінами та доповненнями), наказів Державної казначейської служби України від 04.12.2019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 xml:space="preserve">341 та </w:t>
      </w:r>
      <w:r w:rsidR="00B16166">
        <w:rPr>
          <w:rFonts w:ascii="Times New Roman" w:eastAsia="Times New Roman" w:hAnsi="Times New Roman" w:cs="Times New Roman"/>
          <w:sz w:val="28"/>
          <w:szCs w:val="28"/>
          <w:lang w:eastAsia="uk-UA"/>
        </w:rPr>
        <w:t xml:space="preserve">від </w:t>
      </w:r>
      <w:r w:rsidRPr="008F6580">
        <w:rPr>
          <w:rFonts w:ascii="Times New Roman" w:eastAsia="Times New Roman" w:hAnsi="Times New Roman" w:cs="Times New Roman"/>
          <w:sz w:val="28"/>
          <w:szCs w:val="28"/>
          <w:lang w:eastAsia="uk-UA"/>
        </w:rPr>
        <w:t>28.01.2020 №</w:t>
      </w:r>
      <w:r>
        <w:rPr>
          <w:rFonts w:ascii="Times New Roman" w:eastAsia="Times New Roman" w:hAnsi="Times New Roman" w:cs="Times New Roman"/>
          <w:sz w:val="28"/>
          <w:szCs w:val="28"/>
          <w:lang w:eastAsia="uk-UA"/>
        </w:rPr>
        <w:t> </w:t>
      </w:r>
      <w:r w:rsidRPr="008F6580">
        <w:rPr>
          <w:rFonts w:ascii="Times New Roman" w:eastAsia="Times New Roman" w:hAnsi="Times New Roman" w:cs="Times New Roman"/>
          <w:sz w:val="28"/>
          <w:szCs w:val="28"/>
          <w:lang w:eastAsia="uk-UA"/>
        </w:rPr>
        <w:t>22 (відповідні субрахунки синтетичних рахунків 31, 33, 35 з класу 3 “Кошти бюджетів та розпорядників бюджетних коштів”, на які здійснюються відповідні зарахування, а саме: 3130, 3131, 3140, 3141, 3331, 3332, 3333, 3334, 3341, 3342, 3343, 3351, 3556). Надходження на рахунки юридичних осіб для сплати податків, зборів (обов</w:t>
      </w:r>
      <w:r w:rsidR="00C25666">
        <w:rPr>
          <w:rFonts w:ascii="Times New Roman" w:eastAsia="Times New Roman" w:hAnsi="Times New Roman" w:cs="Times New Roman"/>
          <w:sz w:val="28"/>
          <w:szCs w:val="28"/>
          <w:lang w:eastAsia="uk-UA"/>
        </w:rPr>
        <w:t>’</w:t>
      </w:r>
      <w:r w:rsidRPr="008F6580">
        <w:rPr>
          <w:rFonts w:ascii="Times New Roman" w:eastAsia="Times New Roman" w:hAnsi="Times New Roman" w:cs="Times New Roman"/>
          <w:sz w:val="28"/>
          <w:szCs w:val="28"/>
          <w:lang w:eastAsia="uk-UA"/>
        </w:rPr>
        <w:t>язкових платежів) з подальшим зарахуванням на рахунки бюджетів усіх рівнів, а також відшкодування раніше сплачених податків, зборів (обов</w:t>
      </w:r>
      <w:r w:rsidR="00C25666">
        <w:rPr>
          <w:rFonts w:ascii="Times New Roman" w:eastAsia="Times New Roman" w:hAnsi="Times New Roman" w:cs="Times New Roman"/>
          <w:sz w:val="28"/>
          <w:szCs w:val="28"/>
          <w:lang w:eastAsia="uk-UA"/>
        </w:rPr>
        <w:t>’</w:t>
      </w:r>
      <w:r w:rsidRPr="008F6580">
        <w:rPr>
          <w:rFonts w:ascii="Times New Roman" w:eastAsia="Times New Roman" w:hAnsi="Times New Roman" w:cs="Times New Roman"/>
          <w:sz w:val="28"/>
          <w:szCs w:val="28"/>
          <w:lang w:eastAsia="uk-UA"/>
        </w:rPr>
        <w:t>язкових платежів) та інших платежів до бюджетів усіх рівнів.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4. За параметром D010 (=14) (символ) зазначаються - надходження готівки від фізичних осіб та суб</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xml:space="preserve">єктів господарювання для погашення кредитів та процентів за користування кредитом, вартості усіх супутніх послуг, а також </w:t>
      </w:r>
      <w:r w:rsidRPr="001C7387">
        <w:rPr>
          <w:rFonts w:ascii="Times New Roman" w:eastAsia="Times New Roman" w:hAnsi="Times New Roman" w:cs="Times New Roman"/>
          <w:sz w:val="28"/>
          <w:szCs w:val="28"/>
          <w:lang w:eastAsia="uk-UA"/>
        </w:rPr>
        <w:lastRenderedPageBreak/>
        <w:t>інших фінансових зобов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язань за ними на користь банків, ліквідаторів банків та небанківських фінансових установ (за винятком надходжень на користь третіх осіб), у тому числі надходження зазначених платежів від платників без відкриття рахунку з подальшим переказом на користь іншої банківської установи.</w:t>
      </w:r>
    </w:p>
    <w:p w:rsidR="001C7387" w:rsidRPr="001C7387"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5. За параметром D010 (=16) (символ) зазначаються - надходження готівки до кас банків на вкладні (депозитні) та поточні рахунки фізичних осіб (у тому числі приватних нотаріусів та адвокатів) та за рахунками умовного зберігання (</w:t>
      </w:r>
      <w:proofErr w:type="spellStart"/>
      <w:r w:rsidRPr="00C25666">
        <w:rPr>
          <w:rFonts w:ascii="Times New Roman" w:eastAsia="Times New Roman" w:hAnsi="Times New Roman" w:cs="Times New Roman"/>
          <w:sz w:val="28"/>
          <w:szCs w:val="28"/>
          <w:lang w:eastAsia="uk-UA"/>
        </w:rPr>
        <w:t>ескроу</w:t>
      </w:r>
      <w:proofErr w:type="spellEnd"/>
      <w:r w:rsidRPr="00C25666">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Надходження готівки до кас установ банків (у тому числі за договорами купівлі-продажу) для подальшого зарахування через транзитні рахунки на вкладні (депозитні) та поточні рахунки фізичних осіб,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6. За параметром D010 (=17) (символ) зазначаються - надходження готівки від підприємств поштового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незалежно від того, з яких джерел надійшли готівкові кошти до кас підприємств.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(=29) (символ) зазначаються - надходження готівки за платіжними картками (особистими та корпоративними) через платіжні пристрої та каси банків для зарахування на поточні рахунки, що відкриті клієнтам для обліку коштів за операціями з платіжними картками (у тому числі за платіжною карткою банку-емітента, що використовується для власних потреб). Облік ведеться банками та їх підрозділами, які здійснюють приймання готівки. Надходження готівки до кас установ банків (у тому числі за договорами купівлі-продажу) для подальшого зарахування через транзитні рахунки на поточні рахунки фізичних осіб (що відкриті клієнтам для обліку коштів за операціями з платіжними картками), які відкриті у власній або іншій банківській установі.</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(=30) (символ) зазначаються - надходження готівки за продану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(=31) (символ) зазначаються - надходження готівки від продажу акцій, ощадних (депозитних) сертифікатів, облігацій та інших цінних паперів, передбачених законодавством України.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(=32) (символ) зазначаються - усі готівкові надходження, які не враховані за іншими статтями надходжень.</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(=33) (символ) зазначаються - надходження готівки до операційної каси уповноваженого банку із сховищ уповноваженого банку, яка є власністю Національного банку України [із запасів готівки Центрального сховища або інших відділів (управління) грошового обігу в регіонах].</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12. За параметром D010 (=37) (символ) зазначаються - надходження готівки (у тому числі пам</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ятних монет за номінальною вартістю) в операційну касу банків, їх підрозділів та до платіжних пристроїв від установ Національного банку, з кас інших банків та їх підрозділів, розташованих як у цьому регіоні, так і за його межами, та з платіжних пристроїв (купівля готівки).</w:t>
      </w:r>
    </w:p>
    <w:p w:rsidR="001C7387"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lastRenderedPageBreak/>
        <w:t>13. За параметром D010 (=39) (символ) зазначаються - надходження готівки з оборотної каси до платіжних пристроїв і з платіжних пристроїв до оборотної каси (балансові рахунки 1001, 1004) та передавання пам</w:t>
      </w:r>
      <w:r>
        <w:rPr>
          <w:rFonts w:ascii="Times New Roman" w:eastAsia="Times New Roman" w:hAnsi="Times New Roman" w:cs="Times New Roman"/>
          <w:sz w:val="28"/>
          <w:szCs w:val="28"/>
          <w:lang w:eastAsia="uk-UA"/>
        </w:rPr>
        <w:t>’</w:t>
      </w:r>
      <w:r w:rsidRPr="00C25666">
        <w:rPr>
          <w:rFonts w:ascii="Times New Roman" w:eastAsia="Times New Roman" w:hAnsi="Times New Roman" w:cs="Times New Roman"/>
          <w:sz w:val="28"/>
          <w:szCs w:val="28"/>
          <w:lang w:eastAsia="uk-UA"/>
        </w:rPr>
        <w:t>ятних монет під реалізацію (балансовий рахунок 1009), надходження готівки від касирів операційної каси та отримання під звіт готівки касирами операційної каси в разі ведення обліку за окремими аналітичними рахунками, а також надходження готівки в операційну касу банку від його відділень, обмінних пунктів, платіжних пристроїв та до кас його відділень, обмінних пунктів, платіжних пристроїв з операційної каси, надходження  готівки в операційну касу банку (відділення), що була передана банком на зберігання до інкасаторської компанії.</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3B44E6" w:rsidRDefault="001C7387" w:rsidP="001C7387">
      <w:pPr>
        <w:spacing w:after="0" w:line="240" w:lineRule="auto"/>
        <w:ind w:firstLine="709"/>
        <w:jc w:val="both"/>
        <w:rPr>
          <w:rFonts w:ascii="Times New Roman" w:eastAsia="Times New Roman" w:hAnsi="Times New Roman" w:cs="Times New Roman"/>
          <w:sz w:val="28"/>
          <w:szCs w:val="28"/>
          <w:u w:val="single"/>
          <w:lang w:eastAsia="uk-UA"/>
        </w:rPr>
      </w:pPr>
      <w:r w:rsidRPr="003B44E6">
        <w:rPr>
          <w:rFonts w:ascii="Times New Roman" w:eastAsia="Times New Roman" w:hAnsi="Times New Roman" w:cs="Times New Roman"/>
          <w:b/>
          <w:sz w:val="28"/>
          <w:szCs w:val="28"/>
          <w:u w:val="single"/>
          <w:lang w:eastAsia="uk-UA"/>
        </w:rPr>
        <w:t xml:space="preserve">ІІ. </w:t>
      </w:r>
      <w:r w:rsidRPr="003B44E6">
        <w:rPr>
          <w:rFonts w:ascii="Times New Roman" w:eastAsia="Times New Roman" w:hAnsi="Times New Roman" w:cs="Times New Roman"/>
          <w:b/>
          <w:sz w:val="28"/>
          <w:szCs w:val="28"/>
          <w:u w:val="single"/>
          <w:lang w:val="en-US" w:eastAsia="uk-UA"/>
        </w:rPr>
        <w:t>A</w:t>
      </w:r>
      <w:r w:rsidRPr="003B44E6">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B44E6">
        <w:rPr>
          <w:rFonts w:ascii="Times New Roman" w:eastAsia="Times New Roman" w:hAnsi="Times New Roman" w:cs="Times New Roman"/>
          <w:b/>
          <w:sz w:val="28"/>
          <w:szCs w:val="28"/>
          <w:u w:val="single"/>
          <w:lang w:eastAsia="uk-UA"/>
        </w:rPr>
        <w:t>002 “Видача (переміщення)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(=40) (символ) зазначається - видача готівки на виплату основної і додаткової заробітної плати, заохочувальних та компенсаційних виплат, зазначених у розділі 2 Інструкції №</w:t>
      </w:r>
      <w:r w:rsidR="00C25666">
        <w:rPr>
          <w:rFonts w:ascii="Times New Roman" w:eastAsia="Times New Roman" w:hAnsi="Times New Roman" w:cs="Times New Roman"/>
          <w:sz w:val="28"/>
          <w:szCs w:val="28"/>
          <w:lang w:val="en-US" w:eastAsia="uk-UA"/>
        </w:rPr>
        <w:t> </w:t>
      </w:r>
      <w:r w:rsidRPr="001C7387">
        <w:rPr>
          <w:rFonts w:ascii="Times New Roman" w:eastAsia="Times New Roman" w:hAnsi="Times New Roman" w:cs="Times New Roman"/>
          <w:sz w:val="28"/>
          <w:szCs w:val="28"/>
          <w:lang w:eastAsia="uk-UA"/>
        </w:rPr>
        <w:t>5. Видача готівки військовим частинам і установам Міністерства оборони України, Міністерства внутрішніх справ України, Служби безпеки України, розвідувальним органам України, окремим підприємствам та організаціям, які за умовами своєї діяльності не розшифровують цільового призначення одержаних сум. Видача готівки на виплату допомоги, компенсацій, надбавок та інші виплати відповідно до розділу 3 Інструкції №</w:t>
      </w:r>
      <w:r w:rsidR="00C25666">
        <w:rPr>
          <w:rFonts w:ascii="Times New Roman" w:eastAsia="Times New Roman" w:hAnsi="Times New Roman" w:cs="Times New Roman"/>
          <w:sz w:val="28"/>
          <w:szCs w:val="28"/>
          <w:lang w:val="en-US" w:eastAsia="uk-UA"/>
        </w:rPr>
        <w:t> </w:t>
      </w:r>
      <w:r w:rsidRPr="001C7387">
        <w:rPr>
          <w:rFonts w:ascii="Times New Roman" w:eastAsia="Times New Roman" w:hAnsi="Times New Roman" w:cs="Times New Roman"/>
          <w:sz w:val="28"/>
          <w:szCs w:val="28"/>
          <w:lang w:eastAsia="uk-UA"/>
        </w:rPr>
        <w:t xml:space="preserve">5 (за винятком готівки на виплату доходів за акціями, отриманих дивідендів, відсотків, виплат за паями від участі працівників у власності підприємства, доходів від здавання в оренду землі, </w:t>
      </w:r>
      <w:proofErr w:type="spellStart"/>
      <w:r w:rsidRPr="001C7387">
        <w:rPr>
          <w:rFonts w:ascii="Times New Roman" w:eastAsia="Times New Roman" w:hAnsi="Times New Roman" w:cs="Times New Roman"/>
          <w:sz w:val="28"/>
          <w:szCs w:val="28"/>
          <w:lang w:eastAsia="uk-UA"/>
        </w:rPr>
        <w:t>відряджень</w:t>
      </w:r>
      <w:proofErr w:type="spellEnd"/>
      <w:r w:rsidRPr="001C7387">
        <w:rPr>
          <w:rFonts w:ascii="Times New Roman" w:eastAsia="Times New Roman" w:hAnsi="Times New Roman" w:cs="Times New Roman"/>
          <w:sz w:val="28"/>
          <w:szCs w:val="28"/>
          <w:lang w:eastAsia="uk-UA"/>
        </w:rPr>
        <w:t>, позик, виданих працівникам підприємства на різні потреби, допомоги та компенсацій з Фонду соціального страхування України з тимчасової втрати працездатності, Фонду соціального страхування від нещасних випадків на виробництві та професійних захворювань України, Фонду для здійснення заходів щодо ліквідації наслідків Чорнобильської катастрофи та соціального захисту населення, Пенсійного фонду України, з бюджетів усіх рівнів, профспілкових, благодійних та інших фондів, які обліковуються за іншими символами). Видача готівки на виплату стипендій студентам навчальних закладів усіх рівнів акредитації незалежно від їх підпорядкованості. Видача готівки підприємцям на виплату чистого доходу.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(=45) (символ) зазначається - видача банками та небанківськими фінансовими установами кредитів у готівковій формі фізичним особам та суб</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єктам господарювання (у тому числі з використанням платіжних карток за кредитною схемою, без зарахування коштів на поточній рахунок).</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3. За параметром D010 (=46) (символ) зазначається - видача готівки підприємствам (підприємцям) на закупівлю сільськогосподарської продукції (згідно із Законом України </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Про Митний тариф України</w:t>
      </w:r>
      <w:r w:rsidR="0083618D" w:rsidRPr="0083618D">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 і продуктів її перероблення в сільськогосподарських, переробних та інших підприємств (підприємців) і фізичних осіб.</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 xml:space="preserve">4. За параметром D010 (=50) (символ) зазначається - видача готівки на виплату пенсій та усіх видів виплат з Пенсійного фонду України, допомоги та компенсації з Фонду соціального страхування з тимчасової втрати працездатності України, Фонду соціального страхування від нещасних випадків на виробництві та професійних захворювань України, Фонду для здійснення </w:t>
      </w:r>
      <w:r w:rsidRPr="001C7387">
        <w:rPr>
          <w:rFonts w:ascii="Times New Roman" w:eastAsia="Times New Roman" w:hAnsi="Times New Roman" w:cs="Times New Roman"/>
          <w:sz w:val="28"/>
          <w:szCs w:val="28"/>
          <w:lang w:eastAsia="uk-UA"/>
        </w:rPr>
        <w:lastRenderedPageBreak/>
        <w:t xml:space="preserve">заходів щодо ліквідації наслідків Чорнобильської катастрофи та соціального захисту населення, з бюджетів усіх рівнів, профспілкових, благодійних та інших фондів. Видача готівки на виплату страхових </w:t>
      </w:r>
      <w:proofErr w:type="spellStart"/>
      <w:r w:rsidRPr="001C7387">
        <w:rPr>
          <w:rFonts w:ascii="Times New Roman" w:eastAsia="Times New Roman" w:hAnsi="Times New Roman" w:cs="Times New Roman"/>
          <w:sz w:val="28"/>
          <w:szCs w:val="28"/>
          <w:lang w:eastAsia="uk-UA"/>
        </w:rPr>
        <w:t>відшкодувань</w:t>
      </w:r>
      <w:proofErr w:type="spellEnd"/>
      <w:r w:rsidRPr="001C7387">
        <w:rPr>
          <w:rFonts w:ascii="Times New Roman" w:eastAsia="Times New Roman" w:hAnsi="Times New Roman" w:cs="Times New Roman"/>
          <w:sz w:val="28"/>
          <w:szCs w:val="28"/>
          <w:lang w:eastAsia="uk-UA"/>
        </w:rPr>
        <w:t xml:space="preserve"> за всіма видами страхування.</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5. За параметром D010 (=53) (символ) зазначається - видача готівки на купівлю товарів (крім сільськогосподарської продукції і продуктів її переробки), оплату послуг і виконаних робіт підприємствам (підприємцям) для власних потреб і для подальшої реалізації.</w:t>
      </w:r>
    </w:p>
    <w:p w:rsidR="001C7387" w:rsidRPr="001C7387"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6. За параметром D010 (=55) (символ) зазначається - видача готівки з вкладних (депозитних) та поточних рахунків фізичних осіб (у тому числі приватних нотаріусів та адвокатів) та з рахунків умовного зберігання (</w:t>
      </w:r>
      <w:proofErr w:type="spellStart"/>
      <w:r w:rsidRPr="00C25666">
        <w:rPr>
          <w:rFonts w:ascii="Times New Roman" w:eastAsia="Times New Roman" w:hAnsi="Times New Roman" w:cs="Times New Roman"/>
          <w:sz w:val="28"/>
          <w:szCs w:val="28"/>
          <w:lang w:eastAsia="uk-UA"/>
        </w:rPr>
        <w:t>ескроу</w:t>
      </w:r>
      <w:proofErr w:type="spellEnd"/>
      <w:r w:rsidRPr="00C25666">
        <w:rPr>
          <w:rFonts w:ascii="Times New Roman" w:eastAsia="Times New Roman" w:hAnsi="Times New Roman" w:cs="Times New Roman"/>
          <w:sz w:val="28"/>
          <w:szCs w:val="28"/>
          <w:lang w:eastAsia="uk-UA"/>
        </w:rPr>
        <w:t>), у разі повернення коштів власнику рахунку відповідно до умов договору рахунків умовного зберігання (</w:t>
      </w:r>
      <w:proofErr w:type="spellStart"/>
      <w:r w:rsidRPr="00C25666">
        <w:rPr>
          <w:rFonts w:ascii="Times New Roman" w:eastAsia="Times New Roman" w:hAnsi="Times New Roman" w:cs="Times New Roman"/>
          <w:sz w:val="28"/>
          <w:szCs w:val="28"/>
          <w:lang w:eastAsia="uk-UA"/>
        </w:rPr>
        <w:t>ескроу</w:t>
      </w:r>
      <w:proofErr w:type="spellEnd"/>
      <w:r w:rsidRPr="00C25666">
        <w:rPr>
          <w:rFonts w:ascii="Times New Roman" w:eastAsia="Times New Roman" w:hAnsi="Times New Roman" w:cs="Times New Roman"/>
          <w:sz w:val="28"/>
          <w:szCs w:val="28"/>
          <w:lang w:eastAsia="uk-UA"/>
        </w:rPr>
        <w:t>), використання яких передбачено законодавством України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процентів за вкладами.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7. За параметром D010 (=56) (символ) зазначається - видача готівки за придбану іноземну валюту.</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8. За параметром D010 (=58) (символ) зазначається - видача готівки за платіжними картками (особистими та корпоративними) через платіжні пристрої та каси банків (у тому числі за платіжною карткою банку-емітента, що використовується для власних потреб). Облік ведеться банками та їх підрозділами, які здійснюють видачу готівки.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9. За параметром D010 (=59) (символ) зазначається - видача підприємствам поштового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готівкового підкріплення. Не враховується видача готівки підприємствам поштового зв</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язку на заробітну плату та інші витрати, що обліковуються за відповідними символами.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10. За параметром D010 (=60) (символ) зазначається - видача готівки на придбання та погашення акцій, ощадних (депозитних) сертифікатів, облігацій та інших цінних паперів, передбачених законодавством України. Видача готівки фізичним особам на виплату доходів (дивідендів, процентів тощо) за цінними паперами відповідно до укладених договорів, умов випуску та обігу цінних паперів.</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11. За параметром D010 (=61) (символ) зазначається - видача готівки, що не врахована за іншими статтями видатків.</w:t>
      </w:r>
    </w:p>
    <w:p w:rsidR="001C7387" w:rsidRPr="001C7387" w:rsidRDefault="00C25666" w:rsidP="001C7387">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12. За параметром D010 (=66) (символ) зазначається - видача готівки з оборотної каси для поповнення платіжних пристроїв і з платіжних пристроїв до оборотної каси (балансові рахунки 1001, 1004) та повернення в оборотну касу нереалізованих, пам</w:t>
      </w:r>
      <w:r>
        <w:rPr>
          <w:rFonts w:ascii="Times New Roman" w:eastAsia="Times New Roman" w:hAnsi="Times New Roman" w:cs="Times New Roman"/>
          <w:sz w:val="28"/>
          <w:szCs w:val="28"/>
          <w:lang w:eastAsia="uk-UA"/>
        </w:rPr>
        <w:t>’</w:t>
      </w:r>
      <w:r w:rsidRPr="00C25666">
        <w:rPr>
          <w:rFonts w:ascii="Times New Roman" w:eastAsia="Times New Roman" w:hAnsi="Times New Roman" w:cs="Times New Roman"/>
          <w:sz w:val="28"/>
          <w:szCs w:val="28"/>
          <w:lang w:eastAsia="uk-UA"/>
        </w:rPr>
        <w:t>ятних монет (балансовий рахунок 1009), видача з операційної каси під звіт готівки касирам і повернення готівки касирами до операційної каси в разі ведення обліку за окремими аналітичними рахунками та пересилання готівки з операційної каси банку до його відділень, обмінних пунктів, платіжних пристроїв та з його відділень, обмінних пунктів, платіжних пристроїв до операційної каси, видача з операційної каси банку (відділення)  готівки банку, що передається на зберігання до інкасаторської компанії.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lastRenderedPageBreak/>
        <w:t>13. За параметром D010 (=67) (символ) зазначається - вкладення готівки з операційної каси банку до сховища уповноваженого банку, яка стає власністю Національного банку України.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14. За параметром D010 (=72) (символ) зазначається - суми готівки (у тому числі пам</w:t>
      </w:r>
      <w:r w:rsidR="00C25666">
        <w:rPr>
          <w:rFonts w:ascii="Times New Roman" w:eastAsia="Times New Roman" w:hAnsi="Times New Roman" w:cs="Times New Roman"/>
          <w:sz w:val="28"/>
          <w:szCs w:val="28"/>
          <w:lang w:eastAsia="uk-UA"/>
        </w:rPr>
        <w:t>’</w:t>
      </w:r>
      <w:r w:rsidRPr="001C7387">
        <w:rPr>
          <w:rFonts w:ascii="Times New Roman" w:eastAsia="Times New Roman" w:hAnsi="Times New Roman" w:cs="Times New Roman"/>
          <w:sz w:val="28"/>
          <w:szCs w:val="28"/>
          <w:lang w:eastAsia="uk-UA"/>
        </w:rPr>
        <w:t>ятні монети за номінальною вартістю), уключаючи зношену, що надіслані банками, їх підрозділами та з платіжних пристроїв до установ Національного банку, іншим банкам та їх підрозділам, розташованим як у цьому регіоні, так і за його межами, та до платіжних пристроїв (продаж готівки).</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 xml:space="preserve">ІІІ.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3 “</w:t>
      </w:r>
      <w:r w:rsidRPr="005F0DAD">
        <w:rPr>
          <w:rFonts w:ascii="Times New Roman" w:eastAsia="Times New Roman" w:hAnsi="Times New Roman" w:cs="Times New Roman"/>
          <w:b/>
          <w:sz w:val="28"/>
          <w:szCs w:val="28"/>
          <w:u w:val="single"/>
          <w:lang w:eastAsia="uk-UA"/>
        </w:rPr>
        <w:t>Залишок операційної каси на початок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(=35) (символ) зазначаються - залишки готівки в касах банків, їх підрозділів і в платіжних пристроях, які обліковуються на балансових рахунках 1001, 1002, 1003, 1004 на початок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eastAsia="uk-UA"/>
        </w:rPr>
        <w:t>І</w:t>
      </w: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eastAsia="uk-UA"/>
        </w:rPr>
        <w:t>4 “</w:t>
      </w:r>
      <w:r w:rsidRPr="005F0DAD">
        <w:rPr>
          <w:rFonts w:ascii="Times New Roman" w:eastAsia="Times New Roman" w:hAnsi="Times New Roman" w:cs="Times New Roman"/>
          <w:b/>
          <w:sz w:val="28"/>
          <w:szCs w:val="28"/>
          <w:u w:val="single"/>
          <w:lang w:eastAsia="uk-UA"/>
        </w:rPr>
        <w:t>Залишок операційної каси на кінець звітного періоду</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За параметром D010 (=70) (символ) зазначаються - залишки готівки в касах банків, їх підрозділів і в платіжних пристроях, які обліковуються на балансових рахунках 1001, 1002, 1003, 1004 на кінець звітного періоду.</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5</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зарахування на рахунки за вкладами фізичних осіб</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(=84) (символ) зазначаються - заробітна плата та інші види оплати праці робітників і службовців, чистий дохід підприємців, доходи приватних нотаріусів та адвокатів від їх незалежної професійної діяльності, стипендії;</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2. За параметром D010 (=86) (символ) зазначаються - доходи від зданої сільськогосподарської продукції і продуктів її переробки;</w:t>
      </w: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3. За параметром D010 (=87) (символ) зазначаються - пенсії, допомога та страхові відшкодування за всіма видами страхування;</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4. За параметром D010 (=88) (символ) зазначаються - інші суми, у тому числі суми, нараховані витрати за відрядженням, а також суми відсотків, що нараховані за вкладами (не відображаються операції з переказу коштів між поточними рахунками, рахунками фізичних осіб, у тому числі рахунками,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та здійснюються в межах банку – юридичної особи).</w:t>
      </w:r>
    </w:p>
    <w:p w:rsid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 xml:space="preserve">Дані про безготівкові перерахування грошових коштів на вкладні (депозитні) та поточні рахунки фізичних осіб, у тому числі приватних нотаріусів та адвокатів, а також суми нарахованих відсотків за поточними, строковими рахунками фізичних осіб, заповнюються банками на підставі позасистемного обліку безготівкових перерахувань грошових коштів на рахунки вкладників у </w:t>
      </w:r>
      <w:r w:rsidRPr="00C25666">
        <w:rPr>
          <w:rFonts w:ascii="Times New Roman" w:eastAsia="Times New Roman" w:hAnsi="Times New Roman" w:cs="Times New Roman"/>
          <w:sz w:val="28"/>
          <w:szCs w:val="28"/>
          <w:lang w:eastAsia="uk-UA"/>
        </w:rPr>
        <w:lastRenderedPageBreak/>
        <w:t>розрізі зазначених символів за місцем відкриття вкладних (депозитних) та поточних рахунків (балансові рахунки 2620, 2621, 2622, 2624, 2628, 2630, 2638).</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Безготівкові розрахунки</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P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sidRPr="001C7387">
        <w:rPr>
          <w:rFonts w:ascii="Times New Roman" w:eastAsia="Times New Roman" w:hAnsi="Times New Roman" w:cs="Times New Roman"/>
          <w:sz w:val="28"/>
          <w:szCs w:val="28"/>
          <w:lang w:eastAsia="uk-UA"/>
        </w:rPr>
        <w:t>1. За параметром D010 (=93) (символ) зазначаються - безготівкові розрахунки підприємств, підприємців і фізичних осіб, що здійснено з використанням платіжних карток для сплати за товари та послуги через платіжні пристрої банку-</w:t>
      </w:r>
      <w:proofErr w:type="spellStart"/>
      <w:r w:rsidRPr="001C7387">
        <w:rPr>
          <w:rFonts w:ascii="Times New Roman" w:eastAsia="Times New Roman" w:hAnsi="Times New Roman" w:cs="Times New Roman"/>
          <w:sz w:val="28"/>
          <w:szCs w:val="28"/>
          <w:lang w:eastAsia="uk-UA"/>
        </w:rPr>
        <w:t>еквайра</w:t>
      </w:r>
      <w:proofErr w:type="spellEnd"/>
      <w:r w:rsidRPr="001C7387">
        <w:rPr>
          <w:rFonts w:ascii="Times New Roman" w:eastAsia="Times New Roman" w:hAnsi="Times New Roman" w:cs="Times New Roman"/>
          <w:sz w:val="28"/>
          <w:szCs w:val="28"/>
          <w:lang w:eastAsia="uk-UA"/>
        </w:rPr>
        <w:t>, у тому числі платіжні термінали (</w:t>
      </w:r>
      <w:proofErr w:type="spellStart"/>
      <w:r w:rsidRPr="001C7387">
        <w:rPr>
          <w:rFonts w:ascii="Times New Roman" w:eastAsia="Times New Roman" w:hAnsi="Times New Roman" w:cs="Times New Roman"/>
          <w:sz w:val="28"/>
          <w:szCs w:val="28"/>
          <w:lang w:eastAsia="uk-UA"/>
        </w:rPr>
        <w:t>імпринтери</w:t>
      </w:r>
      <w:proofErr w:type="spellEnd"/>
      <w:r w:rsidRPr="001C7387">
        <w:rPr>
          <w:rFonts w:ascii="Times New Roman" w:eastAsia="Times New Roman" w:hAnsi="Times New Roman" w:cs="Times New Roman"/>
          <w:sz w:val="28"/>
          <w:szCs w:val="28"/>
          <w:lang w:eastAsia="uk-UA"/>
        </w:rPr>
        <w:t>, банкомати, у мережі Інтернет). Облік цих сум здійснюється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Дані про безготівкові розрахунки за товари та послуги заповнюються банком-</w:t>
      </w:r>
      <w:proofErr w:type="spellStart"/>
      <w:r w:rsidRPr="001C7387">
        <w:rPr>
          <w:rFonts w:ascii="Times New Roman" w:eastAsia="Times New Roman" w:hAnsi="Times New Roman" w:cs="Times New Roman"/>
          <w:sz w:val="28"/>
          <w:szCs w:val="28"/>
          <w:lang w:eastAsia="uk-UA"/>
        </w:rPr>
        <w:t>еквайром</w:t>
      </w:r>
      <w:proofErr w:type="spellEnd"/>
      <w:r w:rsidRPr="001C7387">
        <w:rPr>
          <w:rFonts w:ascii="Times New Roman" w:eastAsia="Times New Roman" w:hAnsi="Times New Roman" w:cs="Times New Roman"/>
          <w:sz w:val="28"/>
          <w:szCs w:val="28"/>
          <w:lang w:eastAsia="uk-UA"/>
        </w:rPr>
        <w:t xml:space="preserve"> на підставі даних, поданих банку </w:t>
      </w:r>
      <w:proofErr w:type="spellStart"/>
      <w:r w:rsidRPr="001C7387">
        <w:rPr>
          <w:rFonts w:ascii="Times New Roman" w:eastAsia="Times New Roman" w:hAnsi="Times New Roman" w:cs="Times New Roman"/>
          <w:sz w:val="28"/>
          <w:szCs w:val="28"/>
          <w:lang w:eastAsia="uk-UA"/>
        </w:rPr>
        <w:t>процесинговими</w:t>
      </w:r>
      <w:proofErr w:type="spellEnd"/>
      <w:r w:rsidRPr="001C7387">
        <w:rPr>
          <w:rFonts w:ascii="Times New Roman" w:eastAsia="Times New Roman" w:hAnsi="Times New Roman" w:cs="Times New Roman"/>
          <w:sz w:val="28"/>
          <w:szCs w:val="28"/>
          <w:lang w:eastAsia="uk-UA"/>
        </w:rPr>
        <w:t xml:space="preserve"> центрами, та власної інформації, отриманої з автоматизованих карткових систем банку. Ці розрахунки мають відображатися банками – юридичними особами в регіональному розрізі.</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2. За параметром D010 (=94) (символ) зазначаються - платежі фізичних осіб для сплати за цінні папери безготівковими перерахуваннями за дорученням фізичних осіб з їх вкладних (депозитних) та поточних рахунків у банках [балансові рахунки 2620 (крім платежів з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w:t>
      </w:r>
    </w:p>
    <w:p w:rsidR="00C25666" w:rsidRPr="00C25666"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3. За параметром D010 (=95) (символ) зазначаються - платежі фізичних осіб (у тому числі приватних нотаріусів та адвокатів) безготівковими перерахуваннями за дорученням фізичних осіб із їх вкладних (депозитних) та поточних рахунків у банках [балансові рахунки 2620 (за винятком рахунків,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2621, 2622, 2624, 2630] для сплати за товари, послуги та інші перерахування.</w:t>
      </w:r>
    </w:p>
    <w:p w:rsidR="001C7387" w:rsidRDefault="00C25666" w:rsidP="00C25666">
      <w:pPr>
        <w:spacing w:after="0" w:line="240" w:lineRule="auto"/>
        <w:ind w:firstLine="709"/>
        <w:jc w:val="both"/>
        <w:rPr>
          <w:rFonts w:ascii="Times New Roman" w:eastAsia="Times New Roman" w:hAnsi="Times New Roman" w:cs="Times New Roman"/>
          <w:sz w:val="28"/>
          <w:szCs w:val="28"/>
          <w:lang w:eastAsia="uk-UA"/>
        </w:rPr>
      </w:pPr>
      <w:r w:rsidRPr="00C25666">
        <w:rPr>
          <w:rFonts w:ascii="Times New Roman" w:eastAsia="Times New Roman" w:hAnsi="Times New Roman" w:cs="Times New Roman"/>
          <w:sz w:val="28"/>
          <w:szCs w:val="28"/>
          <w:lang w:eastAsia="uk-UA"/>
        </w:rPr>
        <w:t>Дані за символами 94, 95 заповнюються банками та їх підрозділами, у яких відкрито рахунки фізичних осіб, у тому числі приватних нотаріусів та адвокатів [не відображаються операції з переказу коштів між поточними рахунками, у тому числі за рахунками фізичних осіб, операції за якими можуть здійснюватися  з використанням електронних платіжних засобів (платіжних карток) відповідно до укладених договорів банківського рахунку, та вкладними (депозитними) рахунками груп 262, 263 балансу, які належать одній фізичній особі і здійснюються в межах банку – юридичної особи], на підставі позасистемного обліку безготівкових перерахувань грошових коштів за рахунками вкладників.</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sz w:val="28"/>
          <w:szCs w:val="28"/>
          <w:u w:val="single"/>
          <w:lang w:val="en-US" w:eastAsia="uk-UA"/>
        </w:rPr>
        <w:t>VII</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Pr>
          <w:rFonts w:ascii="Times New Roman" w:eastAsia="Times New Roman" w:hAnsi="Times New Roman" w:cs="Times New Roman"/>
          <w:b/>
          <w:sz w:val="28"/>
          <w:szCs w:val="28"/>
          <w:u w:val="single"/>
          <w:lang w:eastAsia="uk-UA"/>
        </w:rPr>
        <w:t>1</w:t>
      </w:r>
      <w:r w:rsidRPr="001C7387">
        <w:rPr>
          <w:rFonts w:ascii="Times New Roman" w:eastAsia="Times New Roman" w:hAnsi="Times New Roman" w:cs="Times New Roman"/>
          <w:b/>
          <w:sz w:val="28"/>
          <w:szCs w:val="28"/>
          <w:u w:val="single"/>
          <w:lang w:val="ru-RU" w:eastAsia="uk-UA"/>
        </w:rPr>
        <w:t>3</w:t>
      </w:r>
      <w:r w:rsidRPr="00321F95">
        <w:rPr>
          <w:rFonts w:ascii="Times New Roman" w:eastAsia="Times New Roman" w:hAnsi="Times New Roman" w:cs="Times New Roman"/>
          <w:b/>
          <w:sz w:val="28"/>
          <w:szCs w:val="28"/>
          <w:u w:val="single"/>
          <w:lang w:eastAsia="uk-UA"/>
        </w:rPr>
        <w:t>00</w:t>
      </w:r>
      <w:r w:rsidRPr="001C7387">
        <w:rPr>
          <w:rFonts w:ascii="Times New Roman" w:eastAsia="Times New Roman" w:hAnsi="Times New Roman" w:cs="Times New Roman"/>
          <w:b/>
          <w:sz w:val="28"/>
          <w:szCs w:val="28"/>
          <w:u w:val="single"/>
          <w:lang w:val="ru-RU" w:eastAsia="uk-UA"/>
        </w:rPr>
        <w:t>7</w:t>
      </w:r>
      <w:r>
        <w:rPr>
          <w:rFonts w:ascii="Times New Roman" w:eastAsia="Times New Roman" w:hAnsi="Times New Roman" w:cs="Times New Roman"/>
          <w:b/>
          <w:sz w:val="28"/>
          <w:szCs w:val="28"/>
          <w:u w:val="single"/>
          <w:lang w:eastAsia="uk-UA"/>
        </w:rPr>
        <w:t xml:space="preserve"> “</w:t>
      </w:r>
      <w:r w:rsidRPr="001C7387">
        <w:rPr>
          <w:rFonts w:ascii="Times New Roman" w:eastAsia="Times New Roman" w:hAnsi="Times New Roman" w:cs="Times New Roman"/>
          <w:b/>
          <w:sz w:val="28"/>
          <w:szCs w:val="28"/>
          <w:u w:val="single"/>
          <w:lang w:eastAsia="uk-UA"/>
        </w:rPr>
        <w:t>Загальна сума надходжень готівки від небанківських фінансових установ та комерційних агентів банків</w:t>
      </w:r>
      <w:r>
        <w:rPr>
          <w:rFonts w:ascii="Times New Roman" w:eastAsia="Times New Roman" w:hAnsi="Times New Roman" w:cs="Times New Roman"/>
          <w:b/>
          <w:sz w:val="28"/>
          <w:szCs w:val="28"/>
          <w:u w:val="single"/>
          <w:lang w:eastAsia="uk-UA"/>
        </w:rPr>
        <w:t>”</w:t>
      </w:r>
    </w:p>
    <w:p w:rsidR="001C7387" w:rsidRDefault="001C7387" w:rsidP="001C7387">
      <w:pPr>
        <w:spacing w:after="0" w:line="240" w:lineRule="auto"/>
        <w:ind w:firstLine="709"/>
        <w:jc w:val="both"/>
        <w:rPr>
          <w:rFonts w:ascii="Times New Roman" w:eastAsia="Times New Roman" w:hAnsi="Times New Roman" w:cs="Times New Roman"/>
          <w:sz w:val="28"/>
          <w:szCs w:val="28"/>
          <w:lang w:eastAsia="uk-UA"/>
        </w:rPr>
      </w:pPr>
    </w:p>
    <w:p w:rsidR="00487BB7" w:rsidRPr="00487BB7" w:rsidRDefault="004F5BF2" w:rsidP="004F5BF2">
      <w:pPr>
        <w:spacing w:after="0" w:line="240" w:lineRule="auto"/>
        <w:ind w:firstLine="709"/>
        <w:jc w:val="both"/>
        <w:rPr>
          <w:rFonts w:ascii="Times New Roman" w:eastAsia="Times New Roman" w:hAnsi="Times New Roman" w:cs="Times New Roman"/>
          <w:sz w:val="28"/>
          <w:szCs w:val="28"/>
          <w:lang w:eastAsia="uk-UA"/>
        </w:rPr>
      </w:pPr>
      <w:r w:rsidRPr="004F5BF2">
        <w:rPr>
          <w:rFonts w:ascii="Times New Roman" w:eastAsia="Times New Roman" w:hAnsi="Times New Roman" w:cs="Times New Roman"/>
          <w:sz w:val="28"/>
          <w:szCs w:val="28"/>
          <w:lang w:eastAsia="uk-UA"/>
        </w:rPr>
        <w:t xml:space="preserve">1. За параметром D010 (=97) (символ) зазначаються - усі надходження готівки від небанківських фінансових установ та комерційних агентів банків, що прийнята ними для подальшого переказу та врахована за іншими символами відповідно до їх змісту. Облік ведеться банками та їх підрозділами, які здійснюють приймання готівки від небанківських фінансових установ та </w:t>
      </w:r>
      <w:r w:rsidRPr="004F5BF2">
        <w:rPr>
          <w:rFonts w:ascii="Times New Roman" w:eastAsia="Times New Roman" w:hAnsi="Times New Roman" w:cs="Times New Roman"/>
          <w:sz w:val="28"/>
          <w:szCs w:val="28"/>
          <w:lang w:eastAsia="uk-UA"/>
        </w:rPr>
        <w:lastRenderedPageBreak/>
        <w:t>комерційних агентів банків, що функціонують відповідно до постанови Правління Національного банку України від 12 лютого 2013 року №</w:t>
      </w:r>
      <w:r w:rsidR="00C25666">
        <w:rPr>
          <w:rFonts w:ascii="Times New Roman" w:eastAsia="Times New Roman" w:hAnsi="Times New Roman" w:cs="Times New Roman"/>
          <w:sz w:val="28"/>
          <w:szCs w:val="28"/>
          <w:lang w:val="en-US" w:eastAsia="uk-UA"/>
        </w:rPr>
        <w:t> </w:t>
      </w:r>
      <w:r w:rsidRPr="004F5BF2">
        <w:rPr>
          <w:rFonts w:ascii="Times New Roman" w:eastAsia="Times New Roman" w:hAnsi="Times New Roman" w:cs="Times New Roman"/>
          <w:sz w:val="28"/>
          <w:szCs w:val="28"/>
          <w:lang w:eastAsia="uk-UA"/>
        </w:rPr>
        <w:t xml:space="preserve">42 </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Про врегулювання питань щодо приймання готівки для подальшого її переказу</w:t>
      </w:r>
      <w:r w:rsidR="0083618D" w:rsidRPr="0083618D">
        <w:rPr>
          <w:rFonts w:ascii="Times New Roman" w:eastAsia="Times New Roman" w:hAnsi="Times New Roman" w:cs="Times New Roman"/>
          <w:sz w:val="28"/>
          <w:szCs w:val="28"/>
          <w:lang w:eastAsia="uk-UA"/>
        </w:rPr>
        <w:t>”</w:t>
      </w:r>
      <w:r w:rsidRPr="004F5BF2">
        <w:rPr>
          <w:rFonts w:ascii="Times New Roman" w:eastAsia="Times New Roman" w:hAnsi="Times New Roman" w:cs="Times New Roman"/>
          <w:sz w:val="28"/>
          <w:szCs w:val="28"/>
          <w:lang w:eastAsia="uk-UA"/>
        </w:rPr>
        <w:t>, зареєстрованої в Міністерстві юстиції України 06 березня 2013 року за №</w:t>
      </w:r>
      <w:r w:rsidR="00C25666">
        <w:rPr>
          <w:rFonts w:ascii="Times New Roman" w:eastAsia="Times New Roman" w:hAnsi="Times New Roman" w:cs="Times New Roman"/>
          <w:sz w:val="28"/>
          <w:szCs w:val="28"/>
          <w:lang w:val="en-US" w:eastAsia="uk-UA"/>
        </w:rPr>
        <w:t> </w:t>
      </w:r>
      <w:r w:rsidRPr="004F5BF2">
        <w:rPr>
          <w:rFonts w:ascii="Times New Roman" w:eastAsia="Times New Roman" w:hAnsi="Times New Roman" w:cs="Times New Roman"/>
          <w:sz w:val="28"/>
          <w:szCs w:val="28"/>
          <w:lang w:eastAsia="uk-UA"/>
        </w:rPr>
        <w:t>372/22904.</w:t>
      </w:r>
    </w:p>
    <w:sectPr w:rsidR="00487BB7" w:rsidRPr="00487BB7"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6FE299EC"/>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105AF"/>
    <w:rsid w:val="00010945"/>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610B6"/>
    <w:rsid w:val="00066FAA"/>
    <w:rsid w:val="000752B1"/>
    <w:rsid w:val="000836E2"/>
    <w:rsid w:val="00084510"/>
    <w:rsid w:val="00090A4B"/>
    <w:rsid w:val="00095835"/>
    <w:rsid w:val="0009598E"/>
    <w:rsid w:val="0009798C"/>
    <w:rsid w:val="000A114A"/>
    <w:rsid w:val="000A67D1"/>
    <w:rsid w:val="000C4C35"/>
    <w:rsid w:val="000C58A6"/>
    <w:rsid w:val="000D1E94"/>
    <w:rsid w:val="000E4103"/>
    <w:rsid w:val="000F0EAA"/>
    <w:rsid w:val="000F6780"/>
    <w:rsid w:val="000F7563"/>
    <w:rsid w:val="00111B0A"/>
    <w:rsid w:val="00123298"/>
    <w:rsid w:val="00123EAD"/>
    <w:rsid w:val="001267B5"/>
    <w:rsid w:val="00136BC7"/>
    <w:rsid w:val="001465D9"/>
    <w:rsid w:val="00151B3E"/>
    <w:rsid w:val="0015637F"/>
    <w:rsid w:val="00156488"/>
    <w:rsid w:val="00160EA9"/>
    <w:rsid w:val="0016235A"/>
    <w:rsid w:val="001642E2"/>
    <w:rsid w:val="0017138F"/>
    <w:rsid w:val="00173B31"/>
    <w:rsid w:val="00175EE8"/>
    <w:rsid w:val="00176CDE"/>
    <w:rsid w:val="0018517D"/>
    <w:rsid w:val="0019685B"/>
    <w:rsid w:val="00197C93"/>
    <w:rsid w:val="001A6BCD"/>
    <w:rsid w:val="001C61D8"/>
    <w:rsid w:val="001C7387"/>
    <w:rsid w:val="001D28D6"/>
    <w:rsid w:val="001D595A"/>
    <w:rsid w:val="001E0CB7"/>
    <w:rsid w:val="001E2070"/>
    <w:rsid w:val="001F13B0"/>
    <w:rsid w:val="001F1B80"/>
    <w:rsid w:val="0020381D"/>
    <w:rsid w:val="00203DD1"/>
    <w:rsid w:val="00215519"/>
    <w:rsid w:val="0022797B"/>
    <w:rsid w:val="002310A3"/>
    <w:rsid w:val="00231C54"/>
    <w:rsid w:val="00234366"/>
    <w:rsid w:val="002365E4"/>
    <w:rsid w:val="00237EFA"/>
    <w:rsid w:val="002419C5"/>
    <w:rsid w:val="00243F69"/>
    <w:rsid w:val="0024619A"/>
    <w:rsid w:val="002532BB"/>
    <w:rsid w:val="0025451C"/>
    <w:rsid w:val="00270572"/>
    <w:rsid w:val="002705F9"/>
    <w:rsid w:val="0027433B"/>
    <w:rsid w:val="002744B6"/>
    <w:rsid w:val="0028027C"/>
    <w:rsid w:val="00290A63"/>
    <w:rsid w:val="00294836"/>
    <w:rsid w:val="00294EFC"/>
    <w:rsid w:val="0029534F"/>
    <w:rsid w:val="002A4439"/>
    <w:rsid w:val="002B44A1"/>
    <w:rsid w:val="002D0980"/>
    <w:rsid w:val="002D7736"/>
    <w:rsid w:val="002E2506"/>
    <w:rsid w:val="002E2626"/>
    <w:rsid w:val="00303197"/>
    <w:rsid w:val="0031365C"/>
    <w:rsid w:val="00314177"/>
    <w:rsid w:val="003328CF"/>
    <w:rsid w:val="00334EBB"/>
    <w:rsid w:val="00335927"/>
    <w:rsid w:val="0033665F"/>
    <w:rsid w:val="003432AB"/>
    <w:rsid w:val="0034586C"/>
    <w:rsid w:val="003471ED"/>
    <w:rsid w:val="00347F3F"/>
    <w:rsid w:val="003522F0"/>
    <w:rsid w:val="0036055C"/>
    <w:rsid w:val="003723D3"/>
    <w:rsid w:val="003764DF"/>
    <w:rsid w:val="0037777B"/>
    <w:rsid w:val="00386AE1"/>
    <w:rsid w:val="003921A5"/>
    <w:rsid w:val="003A1259"/>
    <w:rsid w:val="003A4EBF"/>
    <w:rsid w:val="003A743E"/>
    <w:rsid w:val="003B35CE"/>
    <w:rsid w:val="003B44E6"/>
    <w:rsid w:val="003C129A"/>
    <w:rsid w:val="003C2B77"/>
    <w:rsid w:val="003C41A1"/>
    <w:rsid w:val="003C547C"/>
    <w:rsid w:val="003C66C9"/>
    <w:rsid w:val="003D0D36"/>
    <w:rsid w:val="003E0796"/>
    <w:rsid w:val="003F086A"/>
    <w:rsid w:val="00403386"/>
    <w:rsid w:val="004036FD"/>
    <w:rsid w:val="004117AE"/>
    <w:rsid w:val="0041287A"/>
    <w:rsid w:val="00431CAE"/>
    <w:rsid w:val="00444BC6"/>
    <w:rsid w:val="0044516C"/>
    <w:rsid w:val="004568B1"/>
    <w:rsid w:val="00465256"/>
    <w:rsid w:val="00472A01"/>
    <w:rsid w:val="00481479"/>
    <w:rsid w:val="00484C32"/>
    <w:rsid w:val="00487836"/>
    <w:rsid w:val="00487860"/>
    <w:rsid w:val="00487BB7"/>
    <w:rsid w:val="00493754"/>
    <w:rsid w:val="00494D60"/>
    <w:rsid w:val="004A120F"/>
    <w:rsid w:val="004B06C0"/>
    <w:rsid w:val="004B33F1"/>
    <w:rsid w:val="004B66DF"/>
    <w:rsid w:val="004C1BD2"/>
    <w:rsid w:val="004D1CE0"/>
    <w:rsid w:val="004D6717"/>
    <w:rsid w:val="004E149A"/>
    <w:rsid w:val="004E2E62"/>
    <w:rsid w:val="004E60F6"/>
    <w:rsid w:val="004E704C"/>
    <w:rsid w:val="004F0611"/>
    <w:rsid w:val="004F12D3"/>
    <w:rsid w:val="004F5BF2"/>
    <w:rsid w:val="00506E31"/>
    <w:rsid w:val="00513F1F"/>
    <w:rsid w:val="00527A50"/>
    <w:rsid w:val="005311BA"/>
    <w:rsid w:val="005325F6"/>
    <w:rsid w:val="00532DA7"/>
    <w:rsid w:val="00535144"/>
    <w:rsid w:val="00537385"/>
    <w:rsid w:val="005402EB"/>
    <w:rsid w:val="005415A7"/>
    <w:rsid w:val="00544DBC"/>
    <w:rsid w:val="00546A7A"/>
    <w:rsid w:val="00552B1F"/>
    <w:rsid w:val="00557A2C"/>
    <w:rsid w:val="005614BD"/>
    <w:rsid w:val="00570A46"/>
    <w:rsid w:val="00570E10"/>
    <w:rsid w:val="00582BB8"/>
    <w:rsid w:val="00586627"/>
    <w:rsid w:val="00592560"/>
    <w:rsid w:val="00594245"/>
    <w:rsid w:val="005A4C29"/>
    <w:rsid w:val="005A6498"/>
    <w:rsid w:val="005B3633"/>
    <w:rsid w:val="005E1AF4"/>
    <w:rsid w:val="005E41A8"/>
    <w:rsid w:val="005E4B6F"/>
    <w:rsid w:val="005E63A7"/>
    <w:rsid w:val="005F0DAD"/>
    <w:rsid w:val="005F1E09"/>
    <w:rsid w:val="005F6DB9"/>
    <w:rsid w:val="005F717C"/>
    <w:rsid w:val="006121EC"/>
    <w:rsid w:val="006135DF"/>
    <w:rsid w:val="00613E69"/>
    <w:rsid w:val="00617DC7"/>
    <w:rsid w:val="00651074"/>
    <w:rsid w:val="00655EF8"/>
    <w:rsid w:val="006649B5"/>
    <w:rsid w:val="006657F0"/>
    <w:rsid w:val="006666B7"/>
    <w:rsid w:val="0067017A"/>
    <w:rsid w:val="0067035D"/>
    <w:rsid w:val="00675E9D"/>
    <w:rsid w:val="00677BD2"/>
    <w:rsid w:val="00684A58"/>
    <w:rsid w:val="0068677D"/>
    <w:rsid w:val="0069089C"/>
    <w:rsid w:val="0069401B"/>
    <w:rsid w:val="00696E92"/>
    <w:rsid w:val="006C63A9"/>
    <w:rsid w:val="006D12F2"/>
    <w:rsid w:val="006D6752"/>
    <w:rsid w:val="006D7158"/>
    <w:rsid w:val="006E7FB6"/>
    <w:rsid w:val="006F15D9"/>
    <w:rsid w:val="0070278B"/>
    <w:rsid w:val="00704D69"/>
    <w:rsid w:val="007073CF"/>
    <w:rsid w:val="007105D8"/>
    <w:rsid w:val="007235CD"/>
    <w:rsid w:val="00723BBB"/>
    <w:rsid w:val="00732E8D"/>
    <w:rsid w:val="00733A3B"/>
    <w:rsid w:val="00737082"/>
    <w:rsid w:val="00741319"/>
    <w:rsid w:val="0074225A"/>
    <w:rsid w:val="00751617"/>
    <w:rsid w:val="00752958"/>
    <w:rsid w:val="00753EF3"/>
    <w:rsid w:val="00766457"/>
    <w:rsid w:val="00770E2D"/>
    <w:rsid w:val="00772DDB"/>
    <w:rsid w:val="007847BD"/>
    <w:rsid w:val="00785950"/>
    <w:rsid w:val="0078666A"/>
    <w:rsid w:val="007919A7"/>
    <w:rsid w:val="00793EC1"/>
    <w:rsid w:val="007A1EF8"/>
    <w:rsid w:val="007A3237"/>
    <w:rsid w:val="007B1114"/>
    <w:rsid w:val="007B6250"/>
    <w:rsid w:val="007C272A"/>
    <w:rsid w:val="007C5693"/>
    <w:rsid w:val="007C591A"/>
    <w:rsid w:val="007D1D50"/>
    <w:rsid w:val="007E227D"/>
    <w:rsid w:val="007E56EB"/>
    <w:rsid w:val="007F1CA7"/>
    <w:rsid w:val="007F1ECD"/>
    <w:rsid w:val="007F22F6"/>
    <w:rsid w:val="007F35D3"/>
    <w:rsid w:val="007F4061"/>
    <w:rsid w:val="00800157"/>
    <w:rsid w:val="008010BF"/>
    <w:rsid w:val="00804DA4"/>
    <w:rsid w:val="008058F7"/>
    <w:rsid w:val="008107CB"/>
    <w:rsid w:val="00826DB8"/>
    <w:rsid w:val="0083618D"/>
    <w:rsid w:val="00841164"/>
    <w:rsid w:val="00851755"/>
    <w:rsid w:val="00864020"/>
    <w:rsid w:val="008768DD"/>
    <w:rsid w:val="00877BBA"/>
    <w:rsid w:val="008802C3"/>
    <w:rsid w:val="008821B5"/>
    <w:rsid w:val="00885CF4"/>
    <w:rsid w:val="0088742D"/>
    <w:rsid w:val="008A7BF1"/>
    <w:rsid w:val="008C3577"/>
    <w:rsid w:val="008C6817"/>
    <w:rsid w:val="008F6580"/>
    <w:rsid w:val="0091794F"/>
    <w:rsid w:val="009214FA"/>
    <w:rsid w:val="00923695"/>
    <w:rsid w:val="009332D0"/>
    <w:rsid w:val="00934373"/>
    <w:rsid w:val="00934498"/>
    <w:rsid w:val="00940E8C"/>
    <w:rsid w:val="009454A1"/>
    <w:rsid w:val="00951486"/>
    <w:rsid w:val="009534FD"/>
    <w:rsid w:val="00960C53"/>
    <w:rsid w:val="00965760"/>
    <w:rsid w:val="00971196"/>
    <w:rsid w:val="00976060"/>
    <w:rsid w:val="00986F13"/>
    <w:rsid w:val="009927B9"/>
    <w:rsid w:val="009A3CD8"/>
    <w:rsid w:val="009B5CF3"/>
    <w:rsid w:val="009C3AC4"/>
    <w:rsid w:val="009D148E"/>
    <w:rsid w:val="009D3453"/>
    <w:rsid w:val="009D581C"/>
    <w:rsid w:val="009D6170"/>
    <w:rsid w:val="009F103E"/>
    <w:rsid w:val="00A0324C"/>
    <w:rsid w:val="00A11B0D"/>
    <w:rsid w:val="00A13D12"/>
    <w:rsid w:val="00A31072"/>
    <w:rsid w:val="00A32139"/>
    <w:rsid w:val="00A4794F"/>
    <w:rsid w:val="00A54827"/>
    <w:rsid w:val="00A55FA0"/>
    <w:rsid w:val="00A56590"/>
    <w:rsid w:val="00A627A8"/>
    <w:rsid w:val="00A672CC"/>
    <w:rsid w:val="00A80E92"/>
    <w:rsid w:val="00A92BDB"/>
    <w:rsid w:val="00A93CC7"/>
    <w:rsid w:val="00AB52B1"/>
    <w:rsid w:val="00AC05F8"/>
    <w:rsid w:val="00AC1F56"/>
    <w:rsid w:val="00AC2FD5"/>
    <w:rsid w:val="00AD5BBA"/>
    <w:rsid w:val="00AE1C7E"/>
    <w:rsid w:val="00AE3AD5"/>
    <w:rsid w:val="00AE4C38"/>
    <w:rsid w:val="00AE5A04"/>
    <w:rsid w:val="00AF6817"/>
    <w:rsid w:val="00B07495"/>
    <w:rsid w:val="00B10766"/>
    <w:rsid w:val="00B12912"/>
    <w:rsid w:val="00B12FE1"/>
    <w:rsid w:val="00B16166"/>
    <w:rsid w:val="00B206C2"/>
    <w:rsid w:val="00B207C0"/>
    <w:rsid w:val="00B25279"/>
    <w:rsid w:val="00B26BE5"/>
    <w:rsid w:val="00B37FD8"/>
    <w:rsid w:val="00B4109B"/>
    <w:rsid w:val="00B461E9"/>
    <w:rsid w:val="00B501CE"/>
    <w:rsid w:val="00B52782"/>
    <w:rsid w:val="00B75CCE"/>
    <w:rsid w:val="00B762FB"/>
    <w:rsid w:val="00B80932"/>
    <w:rsid w:val="00BA75E7"/>
    <w:rsid w:val="00BC5C56"/>
    <w:rsid w:val="00BD1B8D"/>
    <w:rsid w:val="00BE01AE"/>
    <w:rsid w:val="00BE21C2"/>
    <w:rsid w:val="00BE22A5"/>
    <w:rsid w:val="00BE29C5"/>
    <w:rsid w:val="00BE33CB"/>
    <w:rsid w:val="00BF3443"/>
    <w:rsid w:val="00BF3C94"/>
    <w:rsid w:val="00C032DB"/>
    <w:rsid w:val="00C03B76"/>
    <w:rsid w:val="00C12774"/>
    <w:rsid w:val="00C12E25"/>
    <w:rsid w:val="00C13244"/>
    <w:rsid w:val="00C21CD1"/>
    <w:rsid w:val="00C25666"/>
    <w:rsid w:val="00C31FCB"/>
    <w:rsid w:val="00C34E12"/>
    <w:rsid w:val="00C40379"/>
    <w:rsid w:val="00C4084A"/>
    <w:rsid w:val="00C447DC"/>
    <w:rsid w:val="00C46038"/>
    <w:rsid w:val="00C46964"/>
    <w:rsid w:val="00C506B3"/>
    <w:rsid w:val="00C52D7E"/>
    <w:rsid w:val="00C61E16"/>
    <w:rsid w:val="00C77D7E"/>
    <w:rsid w:val="00C976B1"/>
    <w:rsid w:val="00CA2221"/>
    <w:rsid w:val="00CA4D65"/>
    <w:rsid w:val="00CA539A"/>
    <w:rsid w:val="00CB0BDF"/>
    <w:rsid w:val="00CB11C8"/>
    <w:rsid w:val="00CC3FB2"/>
    <w:rsid w:val="00CD7752"/>
    <w:rsid w:val="00CE2469"/>
    <w:rsid w:val="00CE2903"/>
    <w:rsid w:val="00CF397F"/>
    <w:rsid w:val="00CF582A"/>
    <w:rsid w:val="00D0619B"/>
    <w:rsid w:val="00D06BDB"/>
    <w:rsid w:val="00D12A75"/>
    <w:rsid w:val="00D15516"/>
    <w:rsid w:val="00D16897"/>
    <w:rsid w:val="00D26930"/>
    <w:rsid w:val="00D31EF1"/>
    <w:rsid w:val="00D41FF6"/>
    <w:rsid w:val="00D50AFD"/>
    <w:rsid w:val="00D54653"/>
    <w:rsid w:val="00D62434"/>
    <w:rsid w:val="00D66DC0"/>
    <w:rsid w:val="00DA1668"/>
    <w:rsid w:val="00DA5E9F"/>
    <w:rsid w:val="00DB112F"/>
    <w:rsid w:val="00DB2D1A"/>
    <w:rsid w:val="00DC6BE8"/>
    <w:rsid w:val="00DC7120"/>
    <w:rsid w:val="00DD46B2"/>
    <w:rsid w:val="00DD75AC"/>
    <w:rsid w:val="00E03BF3"/>
    <w:rsid w:val="00E060F3"/>
    <w:rsid w:val="00E23DB5"/>
    <w:rsid w:val="00E31FC7"/>
    <w:rsid w:val="00E40070"/>
    <w:rsid w:val="00E41F99"/>
    <w:rsid w:val="00E45B7C"/>
    <w:rsid w:val="00E55A39"/>
    <w:rsid w:val="00E61958"/>
    <w:rsid w:val="00E64AD0"/>
    <w:rsid w:val="00E6594C"/>
    <w:rsid w:val="00E71D9B"/>
    <w:rsid w:val="00E83A7D"/>
    <w:rsid w:val="00E90452"/>
    <w:rsid w:val="00E943BB"/>
    <w:rsid w:val="00EB0635"/>
    <w:rsid w:val="00EB2990"/>
    <w:rsid w:val="00EB2CDC"/>
    <w:rsid w:val="00EB3A2B"/>
    <w:rsid w:val="00EB40BF"/>
    <w:rsid w:val="00EE2E2A"/>
    <w:rsid w:val="00EF0C69"/>
    <w:rsid w:val="00EF374C"/>
    <w:rsid w:val="00EF6944"/>
    <w:rsid w:val="00EF7415"/>
    <w:rsid w:val="00F01039"/>
    <w:rsid w:val="00F06433"/>
    <w:rsid w:val="00F11108"/>
    <w:rsid w:val="00F24B4E"/>
    <w:rsid w:val="00F25E1F"/>
    <w:rsid w:val="00F36784"/>
    <w:rsid w:val="00F4525D"/>
    <w:rsid w:val="00F45B1D"/>
    <w:rsid w:val="00F465C9"/>
    <w:rsid w:val="00F71DE8"/>
    <w:rsid w:val="00F75A8B"/>
    <w:rsid w:val="00F77B01"/>
    <w:rsid w:val="00F94CDD"/>
    <w:rsid w:val="00FA0164"/>
    <w:rsid w:val="00FA1987"/>
    <w:rsid w:val="00FA2F31"/>
    <w:rsid w:val="00FC0416"/>
    <w:rsid w:val="00FD2EE5"/>
    <w:rsid w:val="00FD3245"/>
    <w:rsid w:val="00FD6787"/>
    <w:rsid w:val="00FE1CD8"/>
    <w:rsid w:val="00FE2CF3"/>
    <w:rsid w:val="00FE4382"/>
    <w:rsid w:val="00FE51BE"/>
    <w:rsid w:val="00FE654A"/>
    <w:rsid w:val="00FF282B"/>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FD0B3-B07F-4640-8255-6DC8C0A30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25956</Words>
  <Characters>14795</Characters>
  <Application>Microsoft Office Word</Application>
  <DocSecurity>0</DocSecurity>
  <Lines>123</Lines>
  <Paragraphs>81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Коваленко Сергій Миколайович</cp:lastModifiedBy>
  <cp:revision>2</cp:revision>
  <cp:lastPrinted>2018-01-04T08:06:00Z</cp:lastPrinted>
  <dcterms:created xsi:type="dcterms:W3CDTF">2020-12-07T18:33:00Z</dcterms:created>
  <dcterms:modified xsi:type="dcterms:W3CDTF">2020-12-07T18:33:00Z</dcterms:modified>
</cp:coreProperties>
</file>