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C068D" w14:textId="77777777" w:rsidR="00392DE1" w:rsidRPr="00BA69E0" w:rsidRDefault="00392DE1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</w:pPr>
      <w:bookmarkStart w:id="0" w:name="_GoBack"/>
      <w:bookmarkEnd w:id="0"/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Правила формування</w:t>
      </w:r>
    </w:p>
    <w:p w14:paraId="2A043B6C" w14:textId="77777777" w:rsidR="00392DE1" w:rsidRPr="00BA69E0" w:rsidRDefault="00392DE1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показників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ru-RU" w:eastAsia="uk-UA"/>
        </w:rPr>
        <w:t xml:space="preserve"> 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A2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uk-UA"/>
        </w:rPr>
        <w:t>L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001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ru-RU" w:eastAsia="uk-UA"/>
        </w:rPr>
        <w:t xml:space="preserve">, 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uk-UA"/>
        </w:rPr>
        <w:t>A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ru-RU" w:eastAsia="uk-UA"/>
        </w:rPr>
        <w:t>2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uk-UA"/>
        </w:rPr>
        <w:t>L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ru-RU" w:eastAsia="uk-UA"/>
        </w:rPr>
        <w:t>002</w:t>
      </w:r>
      <w:r w:rsidRPr="00BA69E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,</w:t>
      </w:r>
    </w:p>
    <w:p w14:paraId="7F685CCC" w14:textId="77777777" w:rsidR="00392DE1" w:rsidRPr="00BA69E0" w:rsidRDefault="00392DE1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що подаються у звітному файлі 2LХ “Дані про обсяги, спосіб та мету переказу для оцінки ризиків у сфері фінансового моніторингу”</w:t>
      </w:r>
    </w:p>
    <w:p w14:paraId="61BCF1A6" w14:textId="4952F3C3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надається небанківськими фінансовими установами-резидентами, які отримали ліцензію Національного банку України на переказ коштів та які є платіжними організаціями та/або членами/учасниками платіжних систем та операторами поштового зв’язку, які надають послуги з переказу коштів (поштового переказу) (далі – небанківські установи), про здійснені операції з переказу коштів/поштового переказу (далі – переказ коштів), які були прийняті/виплачені готівкою за допомогою платіжних пристроїв та через пункти надання фінансових послуг та/або з переказу коштів отримувачам за допомогою веб-сайтів/з використанням електронних платіжних засобів, та/або про здійснені операції у сфері використання електронних грошей.</w:t>
      </w:r>
    </w:p>
    <w:p w14:paraId="288F4ABE" w14:textId="77777777" w:rsidR="00710A0C" w:rsidRPr="00BA69E0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показників включаються</w:t>
      </w:r>
      <w:r w:rsidR="00D016D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про обсяг (сума):</w:t>
      </w:r>
    </w:p>
    <w:p w14:paraId="1C3321E8" w14:textId="77777777" w:rsidR="00710A0C" w:rsidRPr="00BA69E0" w:rsidRDefault="00377D5B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інкасованої готівки в гривнях, яка була прийнята за допомогою платіжних пристроїв та через пункти </w:t>
      </w:r>
      <w:r w:rsidR="004B36B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фінансових послуг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її переказу та/або за операціями з поповнення електронних пристроїв електронними грошима/розповсюдження електронних грошей;</w:t>
      </w:r>
    </w:p>
    <w:p w14:paraId="70A894AC" w14:textId="269D49DD" w:rsidR="00710A0C" w:rsidRPr="00BA69E0" w:rsidRDefault="00377D5B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</w:t>
      </w:r>
      <w:r w:rsidR="00934DCE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</w:t>
      </w:r>
      <w:r w:rsidR="00934DCE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26D8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гривнях 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допомогою платіжних пристроїв та через пункти </w:t>
      </w:r>
      <w:r w:rsidR="004B36B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фінансових послуг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її переказу;</w:t>
      </w:r>
    </w:p>
    <w:p w14:paraId="0E5C910F" w14:textId="5A286B3C" w:rsidR="00D016D1" w:rsidRPr="00BA69E0" w:rsidRDefault="00D016D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- здійснених виплат</w:t>
      </w:r>
      <w:r w:rsidR="00F26E6F" w:rsidRPr="00BA69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26E6F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="009A26D8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гривнях</w:t>
      </w:r>
      <w:r w:rsidR="00F26E6F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пункти надання фінансових послуг;</w:t>
      </w:r>
    </w:p>
    <w:p w14:paraId="1035A89F" w14:textId="2EA77EDD" w:rsidR="00710A0C" w:rsidRPr="00BA69E0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934DCE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прийнятої готівки</w:t>
      </w:r>
      <w:r w:rsidR="009A26D8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гривнях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поповнення електронних пристроїв електронними грошима/розповсюдження електронних грошей;</w:t>
      </w:r>
    </w:p>
    <w:p w14:paraId="759289C4" w14:textId="3C588B96" w:rsidR="00710A0C" w:rsidRPr="00BA69E0" w:rsidRDefault="00377D5B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здійснених переказів в національній валюті за допомогою веб-сайтів та за допомогою платіжних пристроїв з використанням електронних платіжних засобів, в тому числі за операціями з поповнення електронних пристроїв електронними грошима/розповсюдження електронних грошей;</w:t>
      </w:r>
    </w:p>
    <w:p w14:paraId="11BC1247" w14:textId="77777777" w:rsidR="00710A0C" w:rsidRPr="00BA69E0" w:rsidRDefault="00377D5B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здійснених операцій з обміну електронних грошей на готівкові та безготівкові кошти, використання електронних грошей для здійснення оплати товарів, а також переказу електронних грошей фізичним особам.</w:t>
      </w:r>
    </w:p>
    <w:p w14:paraId="7715DAD2" w14:textId="3FE37586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 показнику “A2L001” зазначається інформація про загальні обсяги інкасованої готівки, прийнятої </w:t>
      </w:r>
      <w:r w:rsidR="00E43D9B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респондентом (постачальником статистично</w:t>
      </w:r>
      <w:r w:rsidR="00E43D9B"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ї </w:t>
      </w:r>
      <w:r w:rsidR="00E43D9B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звітності) 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для подальшого її переказу на користь отримувачів та/або за операціями з поповнення електронних пристроїв електронними грошима/розповсюдження електронних грошей.</w:t>
      </w:r>
    </w:p>
    <w:p w14:paraId="1C78B0DD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про здійснені операції з інкасації прийнятої готівки в гривнях у показнику “A2L001” надається на підставі:</w:t>
      </w:r>
    </w:p>
    <w:p w14:paraId="5D25CA73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договорів з отримувачами, укладених безпосередньо респондентом (постачальником статистичної звітності);</w:t>
      </w:r>
    </w:p>
    <w:p w14:paraId="0DD49883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договорів з отримувачами, укладених іншими небанківськими установами/банками-учасниками цієї платіжної системи;</w:t>
      </w:r>
    </w:p>
    <w:p w14:paraId="2FEBA14C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респондентом (постачальником статистичної звітності) готівки в гривнях для подальшого її переказу за довільними реквізитами;</w:t>
      </w:r>
    </w:p>
    <w:p w14:paraId="7D97B3ED" w14:textId="77777777" w:rsidR="00710A0C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респондентом (постачальником статистичної звітності) готівки в гривнях за операціями з поповнення електронних пристроїв електронними грошима/розповсюдження електронних грошей.</w:t>
      </w:r>
    </w:p>
    <w:p w14:paraId="3FDE8AB3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У показнику “A2L002” зазначається інформація про загальні обсяги здійснених операцій у розрізі кодів призначень платежу, а саме:</w:t>
      </w:r>
    </w:p>
    <w:p w14:paraId="577BDBC1" w14:textId="016A5B8C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з переказу на користь отримувачів коштів, які були попередньо прийняті готівкою;</w:t>
      </w:r>
    </w:p>
    <w:p w14:paraId="45AA5614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з переказу на користь отримувачів коштів за допомогою веб-сайтів/з використанням електронних платіжних засобів;</w:t>
      </w:r>
    </w:p>
    <w:p w14:paraId="32B50460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з виплати коштів через пункти надання фінансових послуг;</w:t>
      </w:r>
    </w:p>
    <w:p w14:paraId="657598CF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у сфері використання електронних грошей.</w:t>
      </w:r>
    </w:p>
    <w:p w14:paraId="6B743768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про здійснені операції у показнику “A2L002” надається на підставі:</w:t>
      </w:r>
    </w:p>
    <w:p w14:paraId="647E746F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платежів (готівкою та безготівково) в гривнях респондентом (постачальником статистичної звітності) за договорами з отримувачами, укладеними безпосередньо респондентом (постачальником статистичної звітності);</w:t>
      </w:r>
    </w:p>
    <w:p w14:paraId="6245B6A4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платежів (готівкою і безготівково) в гривнях іншими небанківськими установами/банками-учасниками цієї платіжної системи для подальшого її переказу отримувачам, з якими укладені договори респондентом (постачальником статистичної звітності);</w:t>
      </w:r>
    </w:p>
    <w:p w14:paraId="277C9622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платежів (готівкою і безготівково) в гривнях респондентом (постачальником статистичної звітності) для подальшого її переказу отримувачам, з якими укладені договори іншими небанківськими установами/банками-учасниками цієї платіжної системи;</w:t>
      </w:r>
    </w:p>
    <w:p w14:paraId="7198670C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респондентом (постачальником статистичної звітності) платежів (готівкою і безготівково) в гривнях для подальшого її переказу за довільними реквізитами;</w:t>
      </w:r>
    </w:p>
    <w:p w14:paraId="7EB6293F" w14:textId="0876DD50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респондентом (постачальником статистичної звітності) платежів (готівкою і безготівково) в гривнях за операціями з поповнення електронних пристроїв електронними грошима/ розповсюдження електронних грошей;</w:t>
      </w:r>
    </w:p>
    <w:p w14:paraId="2D5959B0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здійснених респондентом (постачальником статистично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ї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звітності) операцій з виплати коштів через власні пункти надання фінансових послуг;</w:t>
      </w:r>
    </w:p>
    <w:p w14:paraId="57D27BE5" w14:textId="77777777" w:rsidR="00392DE1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здійснених респондентом (постачальником статистично</w:t>
      </w:r>
      <w:r w:rsidR="00CB5606"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ї 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звітності) за дорученням користувачів операцій з обміну електронних грошей на готівкові та безготівкові кошти, оплати товарів з використанням електронних грошей, а також переказу електронних грошей фізичним особам.</w:t>
      </w:r>
    </w:p>
    <w:p w14:paraId="19B855AD" w14:textId="77777777" w:rsidR="00710A0C" w:rsidRPr="00BA69E0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До показника “A2L002” не включаються суми комісійних.</w:t>
      </w:r>
    </w:p>
    <w:p w14:paraId="4FBB8A64" w14:textId="77777777" w:rsidR="00710A0C" w:rsidRPr="00BA69E0" w:rsidRDefault="00710A0C" w:rsidP="006A1BFF">
      <w:pPr>
        <w:tabs>
          <w:tab w:val="left" w:pos="255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8B8EF2C" w14:textId="77777777" w:rsidR="00710A0C" w:rsidRPr="00BA69E0" w:rsidRDefault="00710A0C" w:rsidP="006A1BFF">
      <w:pPr>
        <w:tabs>
          <w:tab w:val="left" w:pos="255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9BC6AD1" w14:textId="24292119" w:rsidR="00710A0C" w:rsidRPr="00BA69E0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A2L001 “Обсяг (сума) інкасованої готівки, прийнят</w:t>
      </w:r>
      <w:r w:rsidR="00975177"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ої</w:t>
      </w:r>
      <w:r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допомогою платіжних пристроїв/пунктів </w:t>
      </w:r>
      <w:r w:rsidR="00FA1F84"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надання фінансових послуг</w:t>
      </w:r>
      <w:r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C5A82C1" w14:textId="77777777" w:rsidR="00710A0C" w:rsidRPr="00BA69E0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757141B" w14:textId="77777777" w:rsidR="00710A0C" w:rsidRPr="00BA69E0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14:paraId="12AB4287" w14:textId="77777777" w:rsidR="00710A0C" w:rsidRPr="00BA69E0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прийняття готівки або платежу (довідник F106), набуває значення “01”.</w:t>
      </w:r>
    </w:p>
    <w:p w14:paraId="4F23EC0A" w14:textId="77777777" w:rsidR="00710A0C" w:rsidRPr="00BA69E0" w:rsidRDefault="00710A0C" w:rsidP="006A1BFF">
      <w:pPr>
        <w:pStyle w:val="a3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F108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призначення платежу, набуває значення “#”.</w:t>
      </w:r>
    </w:p>
    <w:p w14:paraId="302321E9" w14:textId="31E2A92C" w:rsidR="00CB5606" w:rsidRPr="00BA69E0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K020_1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bookmarkStart w:id="1" w:name="_Hlk41398080"/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установи, якою здійснювалось приймання платежів</w:t>
      </w:r>
      <w:bookmarkEnd w:id="1"/>
      <w:r w:rsidR="00E43D9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для показника </w:t>
      </w:r>
      <w:r w:rsidR="00E43D9B" w:rsidRPr="00BA69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A2L001 не заповнюється.</w:t>
      </w:r>
    </w:p>
    <w:p w14:paraId="4ED8BF29" w14:textId="2CAD9D87" w:rsidR="008E0B56" w:rsidRPr="00BA69E0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</w:t>
      </w:r>
      <w:r w:rsidR="00211B93"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_1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ідентифікаційного/реєстраційного коду/номеру</w:t>
      </w:r>
      <w:r w:rsidR="00F91B7E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, набуває значення “#”.</w:t>
      </w:r>
    </w:p>
    <w:p w14:paraId="6C2A67BA" w14:textId="77777777" w:rsidR="008E0B56" w:rsidRPr="00BA69E0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K020_2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банку, в який інкасовано готівку, що була прийнята респондентом (постачальником статистичної звітності) для подальшого переказу та/або за операціями з поповнення електронних пристроїв електронними грошима/розповсюдження електронних грошей (довідник RCUKRU), зазначається згідно з правилами заповнення K020 (довідник K021 поле “Пояснення до заповнення K020”).</w:t>
      </w:r>
    </w:p>
    <w:p w14:paraId="31DA30A0" w14:textId="77777777" w:rsidR="008E0B56" w:rsidRPr="00BA69E0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K020_3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банку, в якому відкрито поточний рахунок респонденту (постачальнику статистичної звітності), на який зарахована готівка в гривнях, прийнята для подальшого її переказу та/або за операціями з поповнення електронних пристроїв електронними грошима/розповсюдження електронних грошей (довідник RCUKRU), зазначається згідно з правилами заповнення K020 (довідник K021 поле “Пояснення до заповнення K020”).</w:t>
      </w:r>
    </w:p>
    <w:p w14:paraId="1A882CE4" w14:textId="77777777" w:rsidR="008E0B56" w:rsidRPr="00BA69E0" w:rsidRDefault="008E0B56" w:rsidP="00CB0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K020_4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установи, для якої здійснювалось приймання платежів, зазначається згідно з правилами заповнення K020 (довідник K021 поле “Пояснення до заповнення K020”). </w:t>
      </w:r>
    </w:p>
    <w:p w14:paraId="752ED43B" w14:textId="77777777" w:rsidR="008E0B56" w:rsidRPr="00BA69E0" w:rsidRDefault="008E0B56" w:rsidP="00CB0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В НРП K020_4 інформація зазначається таким чином:</w:t>
      </w:r>
    </w:p>
    <w:p w14:paraId="2090DE7C" w14:textId="77777777" w:rsidR="008E0B56" w:rsidRPr="00BA69E0" w:rsidRDefault="008E0B56" w:rsidP="00CB0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1. Якщо установа, яка є респондентом (постачальником статистичної звітності) </w:t>
      </w:r>
      <w:r w:rsidRPr="00BA69E0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безпосередньо уклала договір з отримувачем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коштів та самостійно здійснює приймання готівки для подальшого її переказу на користь такого 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отримувача, та/або здійснює приймання готівки для подальшого її переказу за довільними реквізитами, та/або здійснює приймання готівки за операціями з поповнення електронних пристроїв електронними грошима/розповсюдження електронних грошей, – зазначається код установи, яка є респондентом (постачальником статистичної звітності);</w:t>
      </w:r>
    </w:p>
    <w:p w14:paraId="70B4090B" w14:textId="69C4B40D" w:rsidR="008E0B56" w:rsidRPr="00BA69E0" w:rsidRDefault="008E0B56" w:rsidP="00CB0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2. Якщо установа, яка є респондентом (постачальником статистичної звітності) здійснює приймання платежів для подальшого їх переказу на користь отримувачів, з якими </w:t>
      </w:r>
      <w:r w:rsidRPr="00BA69E0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укладені договори іншими установами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які є учасниками цієї платіжної системи – </w:t>
      </w:r>
      <w:r w:rsidR="00E21718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зазначається код установи, для якої здійснювалось приймання платежів та яка є учасник</w:t>
      </w:r>
      <w:r w:rsidR="008F4773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о</w:t>
      </w:r>
      <w:r w:rsidR="00E21718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м платіжної системи.</w:t>
      </w:r>
    </w:p>
    <w:p w14:paraId="7761EA6E" w14:textId="7819828A" w:rsidR="00211B93" w:rsidRPr="00BA69E0" w:rsidRDefault="00211B93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K021_4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ідентифікаційного/реєстраційного коду/номеру (довідник K021) та є супутнім параметром до НРП K020_</w:t>
      </w:r>
      <w:r w:rsidR="00E73160" w:rsidRPr="00E7316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4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. Не повинен дорівнювати “#”.</w:t>
      </w:r>
    </w:p>
    <w:p w14:paraId="45CBEE92" w14:textId="77777777" w:rsidR="00710A0C" w:rsidRPr="00BA69E0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примітка, для показника “A2L001” не заповнюється.</w:t>
      </w:r>
    </w:p>
    <w:p w14:paraId="3B8C2F61" w14:textId="77777777" w:rsidR="00710A0C" w:rsidRPr="00BA69E0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загальна сума інкасованої в банк(и) готівки в гривнях, яка була прийнята для подальшого її переказу отримувачам та/або за операціями з поповнення електронних пристроїв електронними грошима/розповсюдження електронних грошей.</w:t>
      </w:r>
    </w:p>
    <w:p w14:paraId="0C027C00" w14:textId="77777777" w:rsidR="00710A0C" w:rsidRPr="00BA69E0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5BC4B8" w14:textId="77777777" w:rsidR="00710A0C" w:rsidRPr="00BA69E0" w:rsidRDefault="00710A0C" w:rsidP="006A1BFF">
      <w:pPr>
        <w:tabs>
          <w:tab w:val="left" w:pos="255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996B3F1" w14:textId="77777777" w:rsidR="00710A0C" w:rsidRPr="00BA69E0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A2L002 “Обсяг (сума) здійснених операцій з переказу та у сфері використання електронних грошей”</w:t>
      </w:r>
    </w:p>
    <w:p w14:paraId="4581EA02" w14:textId="77777777" w:rsidR="00710A0C" w:rsidRPr="00BA69E0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3FB372E" w14:textId="77777777" w:rsidR="00710A0C" w:rsidRPr="00BA69E0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14:paraId="1BCC1C67" w14:textId="77777777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виду прийняття готівки або платежу (довідник F106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06A65FA" w14:textId="77777777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Операції з переказу, що були ініційовані платниками за допомогою електронних грошей, які були прийняті установою, яка є респондентом (постачальником статистичної звітності) в обмін на безготівкові кошти в гривні для подальшого переказу кінцевим отримувачам, мають відображатися як </w:t>
      </w:r>
      <w:r w:rsidRPr="00BA69E0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дві окремі операції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, тобто:</w:t>
      </w:r>
    </w:p>
    <w:p w14:paraId="0CD6D109" w14:textId="261126C8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FA1F84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передача платниками електронних грошей установі, яка є респондентом (постачальником статистичної звітності) для обміну на безготівкову гривню для подальшого переказу отримувачам відображаються з кодом виду прийняття готівки або платежу - “03” (довідник F106) і кодом призначення платежу (параметр F108) - “30”;</w:t>
      </w:r>
    </w:p>
    <w:p w14:paraId="281DF600" w14:textId="7B098957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FA1F84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подальший переказ установою, яка є респондентом (постачальником статистичної звітності) на користь отримувачів безготівкових коштів у гривні, отриманих в обмін на електронні гроші платників - з кодом виду прийняття готівки або платежу (довідник F106) - “02” у розрізі кодів призначення платежу (параметр F108).</w:t>
      </w:r>
    </w:p>
    <w:p w14:paraId="20733807" w14:textId="77777777" w:rsidR="008E0B56" w:rsidRPr="00BA69E0" w:rsidRDefault="008E0B56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 xml:space="preserve">Операції з обміну електронних грошей на безготівкову гривню </w:t>
      </w:r>
      <w:r w:rsidRPr="00BA69E0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за заявами торговців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у показнику “A2L002” не зазначаються.</w:t>
      </w:r>
    </w:p>
    <w:p w14:paraId="7F393473" w14:textId="77777777" w:rsidR="005B79CB" w:rsidRPr="00BA69E0" w:rsidRDefault="00710A0C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F108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призначення платежу (довідник F108).</w:t>
      </w:r>
    </w:p>
    <w:p w14:paraId="509E2869" w14:textId="00589B21" w:rsidR="00DD5444" w:rsidRPr="00BA69E0" w:rsidRDefault="003C1EE7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звітному файлі значення параметра 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108 (код призначення платежу) в розрізі 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B79CB" w:rsidRPr="00BA69E0">
        <w:rPr>
          <w:rFonts w:ascii="Times New Roman" w:hAnsi="Times New Roman" w:cs="Times New Roman"/>
          <w:sz w:val="28"/>
          <w:szCs w:val="28"/>
        </w:rPr>
        <w:t>код показника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106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B79CB" w:rsidRPr="00BA69E0">
        <w:rPr>
          <w:rFonts w:ascii="Times New Roman" w:hAnsi="Times New Roman" w:cs="Times New Roman"/>
          <w:sz w:val="28"/>
          <w:szCs w:val="28"/>
        </w:rPr>
        <w:t>код виду прийняття готівки або платежу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020_1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96EA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установи, якою здійснювалось приймання платежів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 w:rsidR="009D739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B79CB" w:rsidRPr="00BA69E0">
        <w:rPr>
          <w:rFonts w:ascii="Times New Roman" w:hAnsi="Times New Roman" w:cs="Times New Roman"/>
          <w:sz w:val="28"/>
          <w:szCs w:val="28"/>
        </w:rPr>
        <w:t>код ознаки ідентифікаційного/реєстраційного коду/номеру</w:t>
      </w:r>
      <w:r w:rsidR="009D7391" w:rsidRPr="00BA69E0">
        <w:rPr>
          <w:rFonts w:ascii="Times New Roman" w:hAnsi="Times New Roman" w:cs="Times New Roman"/>
          <w:sz w:val="28"/>
          <w:szCs w:val="28"/>
        </w:rPr>
        <w:t xml:space="preserve"> </w:t>
      </w:r>
      <w:r w:rsidR="009D739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установи, якою здійснювалось приймання платежів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020_2</w:t>
      </w:r>
      <w:r w:rsidR="0045547A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45547A" w:rsidRPr="00BA69E0">
        <w:rPr>
          <w:rFonts w:ascii="Times New Roman" w:hAnsi="Times New Roman" w:cs="Times New Roman"/>
          <w:sz w:val="28"/>
          <w:szCs w:val="28"/>
        </w:rPr>
        <w:t>код банку, в який інкасовано готівку, що була прийнята небанківською фінансовою установою</w:t>
      </w:r>
      <w:r w:rsidR="0045547A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020_3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547A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5547A" w:rsidRPr="00BA69E0">
        <w:rPr>
          <w:rFonts w:ascii="Times New Roman" w:hAnsi="Times New Roman" w:cs="Times New Roman"/>
          <w:sz w:val="28"/>
          <w:szCs w:val="28"/>
        </w:rPr>
        <w:t>код банку в якому відкрито рахунок небанківській фінансовій установі</w:t>
      </w:r>
      <w:r w:rsidR="0045547A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7391"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D739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020_4 (код установи, для якої здійснювалось приймання платежів), </w:t>
      </w:r>
      <w:r w:rsidR="009D7391"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D739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021_4 (</w:t>
      </w:r>
      <w:r w:rsidR="009D7391" w:rsidRPr="00BA69E0">
        <w:rPr>
          <w:rFonts w:ascii="Times New Roman" w:hAnsi="Times New Roman" w:cs="Times New Roman"/>
          <w:sz w:val="28"/>
          <w:szCs w:val="28"/>
        </w:rPr>
        <w:t xml:space="preserve">код ознаки ідентифікаційного/реєстраційного коду/номеру </w:t>
      </w:r>
      <w:r w:rsidR="009D739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установи, для якої здійснювалось приймання платежів)</w:t>
      </w:r>
      <w:r w:rsidR="00096EA1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повинно дублюватися, крім записів, в яких параметр 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108 дорівнює “12”, “17”, “99”</w:t>
      </w:r>
      <w:r w:rsidR="00E85656" w:rsidRPr="00BA69E0">
        <w:rPr>
          <w:rFonts w:ascii="Times New Roman" w:hAnsi="Times New Roman" w:cs="Times New Roman"/>
          <w:sz w:val="28"/>
          <w:szCs w:val="28"/>
        </w:rPr>
        <w:t>.</w:t>
      </w:r>
      <w:r w:rsidR="00DD5444" w:rsidRPr="00BA69E0">
        <w:rPr>
          <w:rFonts w:ascii="Times New Roman" w:hAnsi="Times New Roman" w:cs="Times New Roman"/>
          <w:sz w:val="28"/>
          <w:szCs w:val="28"/>
        </w:rPr>
        <w:t xml:space="preserve"> При цьому, за операціями з кодами призначення платежу </w:t>
      </w:r>
      <w:r w:rsidR="00DD5444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D5444" w:rsidRPr="00BA69E0">
        <w:rPr>
          <w:rFonts w:ascii="Times New Roman" w:hAnsi="Times New Roman" w:cs="Times New Roman"/>
          <w:sz w:val="28"/>
          <w:szCs w:val="28"/>
        </w:rPr>
        <w:t>12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DD5444" w:rsidRPr="00BA69E0">
        <w:rPr>
          <w:rFonts w:ascii="Times New Roman" w:hAnsi="Times New Roman" w:cs="Times New Roman"/>
          <w:sz w:val="28"/>
          <w:szCs w:val="28"/>
        </w:rPr>
        <w:t xml:space="preserve">, </w:t>
      </w:r>
      <w:r w:rsidR="00DD5444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D5444" w:rsidRPr="00BA69E0">
        <w:rPr>
          <w:rFonts w:ascii="Times New Roman" w:hAnsi="Times New Roman" w:cs="Times New Roman"/>
          <w:sz w:val="28"/>
          <w:szCs w:val="28"/>
        </w:rPr>
        <w:t>17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DD5444" w:rsidRPr="00BA69E0">
        <w:rPr>
          <w:rFonts w:ascii="Times New Roman" w:hAnsi="Times New Roman" w:cs="Times New Roman"/>
          <w:sz w:val="28"/>
          <w:szCs w:val="28"/>
        </w:rPr>
        <w:t xml:space="preserve">, </w:t>
      </w:r>
      <w:r w:rsidR="00DD5444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D5444" w:rsidRPr="00BA69E0">
        <w:rPr>
          <w:rFonts w:ascii="Times New Roman" w:hAnsi="Times New Roman" w:cs="Times New Roman"/>
          <w:sz w:val="28"/>
          <w:szCs w:val="28"/>
        </w:rPr>
        <w:t>99</w:t>
      </w:r>
      <w:r w:rsidR="005B79CB" w:rsidRPr="00BA69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DD5444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зазначаються загальні обсяги операцій у розрізі назв лотерей, видів онлайн сервісів, мети переказів.</w:t>
      </w:r>
    </w:p>
    <w:p w14:paraId="5E811358" w14:textId="77777777" w:rsidR="00BE2F7C" w:rsidRPr="00BA69E0" w:rsidRDefault="00BE2F7C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отримання електронних грошей (поповнення електронних пристроїв/розповсюдження електронних грошей) за гривню відображається зі значенням “19”, при цьому код виду прийняття готівки або платежу (параметр F106) набуває значення “01” або “02”.</w:t>
      </w:r>
    </w:p>
    <w:p w14:paraId="18CFF096" w14:textId="358B5984" w:rsidR="00710A0C" w:rsidRPr="00BA69E0" w:rsidRDefault="00710A0C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код призначення платежу (параметр 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BA69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108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набуває значень “20” або “21”</w:t>
      </w:r>
      <w:r w:rsidR="002D09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="002D0918" w:rsidRPr="002D091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“30”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код виду прийняття готівки або платежу (параметр F106) не повинен дорівнювати значенням “01” або “02”.</w:t>
      </w:r>
    </w:p>
    <w:p w14:paraId="7C4D6741" w14:textId="77777777" w:rsidR="008B4FA6" w:rsidRPr="00BA69E0" w:rsidRDefault="008B4FA6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випадках </w:t>
      </w:r>
      <w:r w:rsidR="00B55B4A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здавання 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</w:t>
      </w:r>
      <w:r w:rsidR="008C0459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 готівкової виручки </w:t>
      </w:r>
      <w:r w:rsidR="00BE2F7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переказу на його банківський рахунок </w:t>
      </w:r>
      <w:r w:rsidR="00B55B4A" w:rsidRPr="00BA69E0">
        <w:rPr>
          <w:rFonts w:ascii="Times New Roman" w:hAnsi="Times New Roman"/>
          <w:sz w:val="28"/>
          <w:szCs w:val="28"/>
        </w:rPr>
        <w:t xml:space="preserve">із застосуванням платіжних пристроїв та через пункти </w:t>
      </w:r>
      <w:r w:rsidR="003753DF" w:rsidRPr="00BA69E0">
        <w:rPr>
          <w:rFonts w:ascii="Times New Roman" w:hAnsi="Times New Roman"/>
          <w:sz w:val="28"/>
          <w:szCs w:val="28"/>
        </w:rPr>
        <w:t>надання фінансових послуг</w:t>
      </w:r>
      <w:r w:rsidR="00BB0C27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належать респонденту (постачальнику статистичної звітності) на правах власності або інших речових правах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інформація про зазначені операції відображається відповідно до </w:t>
      </w:r>
      <w:r w:rsidR="00AB1645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суті здійсненої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діяльності ц</w:t>
      </w:r>
      <w:r w:rsidR="00AB1645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суб’єкт</w:t>
      </w:r>
      <w:r w:rsidR="008C0459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</w:t>
      </w:r>
      <w:r w:rsidR="00B55B4A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оплата товарів або за здійснені роботи, надані послуги з відповідним кодом призначення платежу (довідник F108).</w:t>
      </w:r>
    </w:p>
    <w:p w14:paraId="407F34BB" w14:textId="64DBCECB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K020_1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установи, якою здійснювалось приймання платежів для їх подальшого переказу, зазначається згідно з правилами заповнення K020 (довідник K021 поле “Пояснення до заповнення K020”). Заповнюється у разі, якщо код виду прийняття готівки або платежу (параметр F106) набуває значення “01” </w:t>
      </w:r>
      <w:r w:rsidR="00A1491D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або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“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02</w:t>
      </w:r>
      <w:r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”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, в інших випадках НРП K020_1 не заповнюється.</w:t>
      </w:r>
    </w:p>
    <w:p w14:paraId="6B16B72F" w14:textId="77777777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В НРП K020_1 інформація зазначається таким чином:</w:t>
      </w:r>
    </w:p>
    <w:p w14:paraId="617E6A54" w14:textId="77777777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1. Якщо установа, яка є респондентом (постачальником статистичної звітності) безпосередньо уклала договір з отримувачем коштів та самостійно здійснює приймання платежів для подальшого їх переказу на користь такого отримувача, та/або здійснює приймання платежів для подальшого її переказу за довільними реквізитами, та/або здійснює приймання платежів за операціями з поповнення електронних пристроїв електронними грошима/розповсюдження 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електронних грошей – зазначається код установи, яка є респондентом (постачальником статистичної звітності);</w:t>
      </w:r>
    </w:p>
    <w:p w14:paraId="49C1F3DA" w14:textId="4614E2F5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2. Якщо установа, яка є респондентом (постачальником статистичної звітності) безпосередньо уклала договір з отримувачем коштів та не здійснює самостійне приймання платежів для подальшого їх переказу на користь такого отримувача і отримує кошти від інших установ, які є учасниками цієї платіжної системи та які здійснили приймання платежів для подальшого їх переказу – зазначається код тієї установи, якою здійснювалось приймання платежів.</w:t>
      </w:r>
    </w:p>
    <w:p w14:paraId="30B4DC25" w14:textId="62E3544A" w:rsidR="008E0B56" w:rsidRPr="00BA69E0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</w:t>
      </w:r>
      <w:r w:rsidR="00096EA1" w:rsidRPr="00BA69E0"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  <w:t>_1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ідентифікаційного/реєстраційного коду/номеру (довідник K021) та є супутнім параметром до НРП K020_1. Якщо НРП K020_1 не заповнене, то супутній параметр K021</w:t>
      </w:r>
      <w:r w:rsidR="00096EA1"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_1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набуває значення “#”.</w:t>
      </w:r>
    </w:p>
    <w:p w14:paraId="256E4B23" w14:textId="77777777" w:rsidR="00710A0C" w:rsidRPr="00BA69E0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НРП K020_2 – 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код банку, в який інкасовано готівку, що була прийнята респондентом (постачальником статистичної звітності) для подальшого переказу та/або за операціями з поповнення електронних пристроїв електронними грошима/розповсюдження електронних грошей – для показника “A2L002” не заповнюється</w:t>
      </w:r>
      <w:r w:rsidR="00710A0C"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3455370" w14:textId="77777777" w:rsidR="008E0B56" w:rsidRPr="00BA69E0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K020_3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банку, в якому відкрито поточний рахунок респонденту (постачальнику статистичної звітності), на який зарахована готівка в гривнях, прийнята для подальшого її переказу та/або за операціями з поповнення електронних пристроїв електронними грошима/розповсюдження електронних грошей – для показника “A2L002” не заповнюється.</w:t>
      </w:r>
    </w:p>
    <w:p w14:paraId="659E9B5E" w14:textId="29FA64BB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K020_4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установи, для якої здійснювалось приймання платежів для їх подальшого переказу, зазначається згідно з правилами заповнення K020 (довідник K021 поле “Пояснення до заповнення K020”). Заповнюється у разі, якщо код виду прийняття готівки або платежу (параметр F106) набуває значення “01” </w:t>
      </w:r>
      <w:r w:rsidR="00045114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або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FA1F84"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“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02</w:t>
      </w:r>
      <w:r w:rsidR="00FA1F84"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”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, в інших випадках НРП K020_4 не заповнюється.</w:t>
      </w:r>
    </w:p>
    <w:p w14:paraId="10BB6162" w14:textId="77777777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В НРП K020_4 інформація зазначається таким чином:</w:t>
      </w:r>
    </w:p>
    <w:p w14:paraId="7F93A638" w14:textId="77777777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1. </w:t>
      </w:r>
      <w:r w:rsidR="009546E6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Якщо установа, яка є респондентом (постачальником статистичної звітності)</w:t>
      </w:r>
      <w:r w:rsidR="009546E6"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</w:t>
      </w:r>
      <w:r w:rsidRPr="00BA69E0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безпосередньо уклала договір з отримувачем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коштів та самостійно здійснює приймання платежів для подальшого їх переказу на користь такого отримувача, та/або здійснює приймання платежів для подальшого їх переказу за довільними реквізитами, та/або здійснює приймання платежів за операціями з поповнення електронних пристроїв електронними грошима/розповсюдження електронних грошей – зазначається код установи, яка є респондентом (постачальником статистичної звітності);</w:t>
      </w:r>
    </w:p>
    <w:p w14:paraId="5E5CA655" w14:textId="12E233E0" w:rsidR="008E0B56" w:rsidRPr="00BA69E0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2. </w:t>
      </w:r>
      <w:r w:rsidR="009546E6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Якщо установа, яка є респондентом (постачальником статистичної звітності) 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здійснює приймання платежів для подальшого їх переказу на користь отримувачів, з якими </w:t>
      </w:r>
      <w:r w:rsidRPr="00BA69E0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укладені договори іншими установами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, які є учасниками цієї платіжної системи – зазначається код тієї установи, для якої здійснювалось приймання платежів</w:t>
      </w:r>
      <w:r w:rsidR="0071473F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та </w:t>
      </w:r>
      <w:r w:rsidR="008F4773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яка є учасником платіжної системи</w:t>
      </w:r>
      <w:r w:rsidR="0071473F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0FEC9F9F" w14:textId="57F41333" w:rsidR="00096EA1" w:rsidRPr="00BA69E0" w:rsidRDefault="00096EA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K021_4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ідентифікаційного/реєстраційного коду/номеру (довідник K021) та є супутнім 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параметром до НРП K020_</w:t>
      </w:r>
      <w:r w:rsidR="00E73160" w:rsidRPr="00E7316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4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. Якщо НРП K020_</w:t>
      </w:r>
      <w:r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4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не заповнене, то супутній параметр K021</w:t>
      </w:r>
      <w:r w:rsidRPr="00BA69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_4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набуває значення “#”.</w:t>
      </w:r>
    </w:p>
    <w:p w14:paraId="2365EB9D" w14:textId="5F59B7CA" w:rsidR="008E0B56" w:rsidRPr="00BA69E0" w:rsidRDefault="008E0B56" w:rsidP="006A1BF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Q006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примітка, зазначається інформація про особливість платежу (послуги, товару).</w:t>
      </w:r>
    </w:p>
    <w:p w14:paraId="39470749" w14:textId="3A337BB0" w:rsidR="008E0B56" w:rsidRPr="00BA69E0" w:rsidRDefault="008E0B56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Обов’язково </w:t>
      </w:r>
      <w:r w:rsidR="009546E6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зазначається</w:t>
      </w:r>
      <w:r w:rsidR="00211B93"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: </w:t>
      </w:r>
      <w:r w:rsidRPr="00BA69E0">
        <w:rPr>
          <w:rFonts w:ascii="Times New Roman" w:eastAsia="Times New Roman" w:hAnsi="Times New Roman" w:cs="Times New Roman"/>
          <w:sz w:val="28"/>
          <w:szCs w:val="24"/>
          <w:lang w:eastAsia="uk-UA"/>
        </w:rPr>
        <w:t>назва лотерей [код призначення платежу (параметр F108) дорівнює значенню “12”], види онлайн-сервісів [код призначення платежу (параметр F108) дорівнює значенню “17”], інформація про інші платежі у розрізі мети переказу [код призначення платежу (параметр F108) дорівнює значенню “99”].</w:t>
      </w:r>
    </w:p>
    <w:p w14:paraId="74EF45D8" w14:textId="77777777" w:rsidR="00710A0C" w:rsidRPr="00BA69E0" w:rsidRDefault="00710A0C" w:rsidP="006A1BF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69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BA69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загальна сума переказаних коштів на користь отримувачів та/або загальна сума за операціями з поповнення електронних пристроїв електронними грошима/розповсюдження електронних грошей.</w:t>
      </w:r>
    </w:p>
    <w:sectPr w:rsidR="00710A0C" w:rsidRPr="00BA69E0" w:rsidSect="00DF51B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38284" w14:textId="77777777" w:rsidR="00F705EE" w:rsidRDefault="00F705EE">
      <w:pPr>
        <w:spacing w:after="0" w:line="240" w:lineRule="auto"/>
      </w:pPr>
      <w:r>
        <w:separator/>
      </w:r>
    </w:p>
  </w:endnote>
  <w:endnote w:type="continuationSeparator" w:id="0">
    <w:p w14:paraId="4F48E971" w14:textId="77777777" w:rsidR="00F705EE" w:rsidRDefault="00F7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A64FD" w14:textId="77777777" w:rsidR="00F705EE" w:rsidRDefault="00F705EE">
      <w:pPr>
        <w:spacing w:after="0" w:line="240" w:lineRule="auto"/>
      </w:pPr>
      <w:r>
        <w:separator/>
      </w:r>
    </w:p>
  </w:footnote>
  <w:footnote w:type="continuationSeparator" w:id="0">
    <w:p w14:paraId="29E5A6BA" w14:textId="77777777" w:rsidR="00F705EE" w:rsidRDefault="00F70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481314168"/>
      <w:docPartObj>
        <w:docPartGallery w:val="Page Numbers (Top of Page)"/>
        <w:docPartUnique/>
      </w:docPartObj>
    </w:sdtPr>
    <w:sdtEndPr/>
    <w:sdtContent>
      <w:p w14:paraId="451E6539" w14:textId="1583C6A2" w:rsidR="0026753E" w:rsidRPr="005B79CB" w:rsidRDefault="00C56489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B79CB">
          <w:rPr>
            <w:rFonts w:ascii="Times New Roman" w:hAnsi="Times New Roman" w:cs="Times New Roman"/>
            <w:sz w:val="28"/>
          </w:rPr>
          <w:fldChar w:fldCharType="begin"/>
        </w:r>
        <w:r w:rsidRPr="005B79CB">
          <w:rPr>
            <w:rFonts w:ascii="Times New Roman" w:hAnsi="Times New Roman" w:cs="Times New Roman"/>
            <w:sz w:val="28"/>
          </w:rPr>
          <w:instrText>PAGE   \* MERGEFORMAT</w:instrText>
        </w:r>
        <w:r w:rsidRPr="005B79CB">
          <w:rPr>
            <w:rFonts w:ascii="Times New Roman" w:hAnsi="Times New Roman" w:cs="Times New Roman"/>
            <w:sz w:val="28"/>
          </w:rPr>
          <w:fldChar w:fldCharType="separate"/>
        </w:r>
        <w:r w:rsidR="006149E3">
          <w:rPr>
            <w:rFonts w:ascii="Times New Roman" w:hAnsi="Times New Roman" w:cs="Times New Roman"/>
            <w:noProof/>
            <w:sz w:val="28"/>
          </w:rPr>
          <w:t>7</w:t>
        </w:r>
        <w:r w:rsidRPr="005B79C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0C"/>
    <w:rsid w:val="00015C4C"/>
    <w:rsid w:val="00045114"/>
    <w:rsid w:val="0005370A"/>
    <w:rsid w:val="00096EA1"/>
    <w:rsid w:val="000A133A"/>
    <w:rsid w:val="000D3C77"/>
    <w:rsid w:val="000E1CE6"/>
    <w:rsid w:val="001278BB"/>
    <w:rsid w:val="00196207"/>
    <w:rsid w:val="001C7CB2"/>
    <w:rsid w:val="001D3613"/>
    <w:rsid w:val="001E09CE"/>
    <w:rsid w:val="00211B93"/>
    <w:rsid w:val="00212CBC"/>
    <w:rsid w:val="0024654B"/>
    <w:rsid w:val="002C5B9E"/>
    <w:rsid w:val="002D03F0"/>
    <w:rsid w:val="002D0918"/>
    <w:rsid w:val="002F3663"/>
    <w:rsid w:val="003106BA"/>
    <w:rsid w:val="003275C7"/>
    <w:rsid w:val="003343DC"/>
    <w:rsid w:val="003354DE"/>
    <w:rsid w:val="003753DF"/>
    <w:rsid w:val="00376CA0"/>
    <w:rsid w:val="00377D5B"/>
    <w:rsid w:val="00392DE1"/>
    <w:rsid w:val="003C1EE7"/>
    <w:rsid w:val="003E300B"/>
    <w:rsid w:val="004200A7"/>
    <w:rsid w:val="0045547A"/>
    <w:rsid w:val="0047136D"/>
    <w:rsid w:val="004974E6"/>
    <w:rsid w:val="004B36B1"/>
    <w:rsid w:val="004C6A31"/>
    <w:rsid w:val="00507500"/>
    <w:rsid w:val="005169D0"/>
    <w:rsid w:val="005171EA"/>
    <w:rsid w:val="00520F6E"/>
    <w:rsid w:val="00534205"/>
    <w:rsid w:val="00553C5D"/>
    <w:rsid w:val="005B79CB"/>
    <w:rsid w:val="005C0364"/>
    <w:rsid w:val="006149E3"/>
    <w:rsid w:val="00621F84"/>
    <w:rsid w:val="00654899"/>
    <w:rsid w:val="006805E4"/>
    <w:rsid w:val="006A1BFF"/>
    <w:rsid w:val="006C41A1"/>
    <w:rsid w:val="006C4D2B"/>
    <w:rsid w:val="006E617B"/>
    <w:rsid w:val="00710A0C"/>
    <w:rsid w:val="0071473F"/>
    <w:rsid w:val="00721446"/>
    <w:rsid w:val="00771836"/>
    <w:rsid w:val="00793045"/>
    <w:rsid w:val="00797985"/>
    <w:rsid w:val="007B4AC5"/>
    <w:rsid w:val="008138F8"/>
    <w:rsid w:val="00843A40"/>
    <w:rsid w:val="008528CD"/>
    <w:rsid w:val="0085681E"/>
    <w:rsid w:val="0088150E"/>
    <w:rsid w:val="00886E59"/>
    <w:rsid w:val="008B4FA6"/>
    <w:rsid w:val="008B64C5"/>
    <w:rsid w:val="008C0459"/>
    <w:rsid w:val="008D25E4"/>
    <w:rsid w:val="008E0B56"/>
    <w:rsid w:val="008F4773"/>
    <w:rsid w:val="00901035"/>
    <w:rsid w:val="00902C44"/>
    <w:rsid w:val="00904E9A"/>
    <w:rsid w:val="00934DCE"/>
    <w:rsid w:val="009352F2"/>
    <w:rsid w:val="0094360F"/>
    <w:rsid w:val="009546E6"/>
    <w:rsid w:val="009614A7"/>
    <w:rsid w:val="00975177"/>
    <w:rsid w:val="009A26D8"/>
    <w:rsid w:val="009C379E"/>
    <w:rsid w:val="009D7391"/>
    <w:rsid w:val="00A1111F"/>
    <w:rsid w:val="00A1491D"/>
    <w:rsid w:val="00A26463"/>
    <w:rsid w:val="00A35B12"/>
    <w:rsid w:val="00A97523"/>
    <w:rsid w:val="00AA0760"/>
    <w:rsid w:val="00AB1645"/>
    <w:rsid w:val="00AE7944"/>
    <w:rsid w:val="00B03792"/>
    <w:rsid w:val="00B55B4A"/>
    <w:rsid w:val="00B56958"/>
    <w:rsid w:val="00B70870"/>
    <w:rsid w:val="00B738C7"/>
    <w:rsid w:val="00B8663D"/>
    <w:rsid w:val="00BA69E0"/>
    <w:rsid w:val="00BB0C27"/>
    <w:rsid w:val="00BE2F7C"/>
    <w:rsid w:val="00BE7D0B"/>
    <w:rsid w:val="00C23C6D"/>
    <w:rsid w:val="00C56489"/>
    <w:rsid w:val="00C70475"/>
    <w:rsid w:val="00CA46CE"/>
    <w:rsid w:val="00CB0E8F"/>
    <w:rsid w:val="00CB5606"/>
    <w:rsid w:val="00CC4B24"/>
    <w:rsid w:val="00CE2877"/>
    <w:rsid w:val="00CF4FFF"/>
    <w:rsid w:val="00D00E23"/>
    <w:rsid w:val="00D01514"/>
    <w:rsid w:val="00D016D1"/>
    <w:rsid w:val="00D15989"/>
    <w:rsid w:val="00D73301"/>
    <w:rsid w:val="00D86DD8"/>
    <w:rsid w:val="00D94786"/>
    <w:rsid w:val="00DA13FC"/>
    <w:rsid w:val="00DD5444"/>
    <w:rsid w:val="00E077A1"/>
    <w:rsid w:val="00E21718"/>
    <w:rsid w:val="00E43D9B"/>
    <w:rsid w:val="00E534D8"/>
    <w:rsid w:val="00E56C29"/>
    <w:rsid w:val="00E73160"/>
    <w:rsid w:val="00E85656"/>
    <w:rsid w:val="00EC1EED"/>
    <w:rsid w:val="00F23CC9"/>
    <w:rsid w:val="00F26E6F"/>
    <w:rsid w:val="00F705EE"/>
    <w:rsid w:val="00F91B7E"/>
    <w:rsid w:val="00F936EB"/>
    <w:rsid w:val="00FA1F84"/>
    <w:rsid w:val="00FB5645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3CD4"/>
  <w15:chartTrackingRefBased/>
  <w15:docId w15:val="{E716B8B1-EB39-44CE-8689-312B1374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A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A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10A0C"/>
  </w:style>
  <w:style w:type="paragraph" w:styleId="a6">
    <w:name w:val="Balloon Text"/>
    <w:basedOn w:val="a"/>
    <w:link w:val="a7"/>
    <w:uiPriority w:val="99"/>
    <w:semiHidden/>
    <w:unhideWhenUsed/>
    <w:rsid w:val="0081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38F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0E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00E23"/>
  </w:style>
  <w:style w:type="character" w:styleId="aa">
    <w:name w:val="annotation reference"/>
    <w:basedOn w:val="a0"/>
    <w:uiPriority w:val="99"/>
    <w:semiHidden/>
    <w:unhideWhenUsed/>
    <w:rsid w:val="00A2646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26463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A2646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2646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A264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75CF-2532-4565-A20B-7A40923F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10061</Words>
  <Characters>5736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Коваленко Сергій Миколайович</cp:lastModifiedBy>
  <cp:revision>2</cp:revision>
  <cp:lastPrinted>2019-11-19T10:35:00Z</cp:lastPrinted>
  <dcterms:created xsi:type="dcterms:W3CDTF">2021-01-28T23:13:00Z</dcterms:created>
  <dcterms:modified xsi:type="dcterms:W3CDTF">2021-01-28T23:13:00Z</dcterms:modified>
</cp:coreProperties>
</file>