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0E48F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bookmarkStart w:id="0" w:name="_GoBack"/>
      <w:bookmarkEnd w:id="0"/>
      <w:r w:rsidRPr="009D4C7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Правила формування</w:t>
      </w:r>
    </w:p>
    <w:p w14:paraId="336D0875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показників A2L001, A2L002,</w:t>
      </w:r>
    </w:p>
    <w:p w14:paraId="78EA476B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що подаються у звітному файлі 2LХ “Дані про обсяги платіжних операцій для оцінки ризиків у сфері фінансового моніторингу”</w:t>
      </w:r>
    </w:p>
    <w:p w14:paraId="2199C24F" w14:textId="3574F081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Інформація надається небанківськими надавачами фінансових платіжних послуг, що відповідно до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Закону 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України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“Про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платіжні послуги” від 30.06.2021 № 1591-IX отримали право на надання фінансових платіжних послуг, та які є СПФМ, про здійснені у звітному періоді платіжні операції, в тому числі із залученням комерційних агентів.</w:t>
      </w:r>
    </w:p>
    <w:p w14:paraId="22C01749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До показників включаються дані про платіжні операції, що ініційовані в межах України в національній валюті, у тому числі  з використанням електронних платіжних засобів (у тому числі їх реквізитів та/або </w:t>
      </w:r>
      <w:proofErr w:type="spellStart"/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токенізованих</w:t>
      </w:r>
      <w:proofErr w:type="spellEnd"/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карток) (далі – ЕПЗ) та/або платіжні операції з електронними грошима (у тому числі проведені респондентом (постачальником статистичної звітності) в якості комерційного агента з розповсюдження, погашення, обміну електронних грошей).</w:t>
      </w:r>
    </w:p>
    <w:p w14:paraId="3E4A030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надається зведеною за небанківською установою.</w:t>
      </w:r>
    </w:p>
    <w:p w14:paraId="38638753" w14:textId="250D2489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обсяг (сума):</w:t>
      </w:r>
    </w:p>
    <w:p w14:paraId="5D4B5C2F" w14:textId="56B3C161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інкасованої готівки в гривнях, яка була прийнята за допомогою платіжних пристроїв та через пункти надання фінансових послуг для виконання платіжних операцій, у тому числі розповсюдження електронних грошей (поповнення електронних гаманців);</w:t>
      </w:r>
    </w:p>
    <w:p w14:paraId="2F1C5988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прийнятої готівки в гривнях за допомогою платіжних пристроїв та через пункти надання фінансових послуг для виконання платіжних операцій</w:t>
      </w:r>
      <w:r w:rsidRPr="009D4C77"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за операціями з розповсюдження електронних грошей (поповнення електронних гаманців);</w:t>
      </w:r>
    </w:p>
    <w:p w14:paraId="6DA383CE" w14:textId="0B741AF4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виданої готівки за платіжними операціями отримувачам  через пункти надання фінансових послуг та/або за допомогою платіжних пристроїв;</w:t>
      </w:r>
    </w:p>
    <w:p w14:paraId="0517A77E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платіжних операцій за допомогою веб-сайтів та за допомогою платіжних пристроїв з використанням ЕПЗ, у тому числі за операціями з розповсюдження електронних грошей (поповнення електронних гаманців);</w:t>
      </w:r>
    </w:p>
    <w:p w14:paraId="34FAC3E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операцій з погашення електронних грошей в обмін на готівкові кошти/</w:t>
      </w:r>
      <w:r w:rsidRPr="009D4C77"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кошти, що перераховуються на рахунки споживача/користувача, використання електронних грошей для здійснення оплати товарів, сплати податків та перерахувань між електронними гаманцями.</w:t>
      </w:r>
    </w:p>
    <w:p w14:paraId="4A7ABC3B" w14:textId="48A1F72B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“A2L001” зазначається інформація про загальні обсяги інкасованої готівки, прийнятої респондентом (постачальником статистичної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звітності)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, у тому числі із залученням комерційних агентів,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для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виконання платіжних операцій, у тому числі з розповсюдження електронних грошей (поповнення електронних гаманців).</w:t>
      </w:r>
    </w:p>
    <w:p w14:paraId="03B06BE4" w14:textId="77777777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Інформація про здійснені операції з інкасації прийнятої готівки в гривнях у показнику “A2L001” надається на підставі: </w:t>
      </w:r>
    </w:p>
    <w:p w14:paraId="2227CD9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договорів про приймання платежів, укладених з отримувачами безпосередньо респондентом (постачальником статистичної звітності);</w:t>
      </w:r>
    </w:p>
    <w:p w14:paraId="6C05EEF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договорів з іншими надавачами фінансових платіжних послуг про приймання платежів на користь отримувачів, з якими укладені договори про надання платіжних послуг цими надавачами фінансових платіжних послуг;</w:t>
      </w:r>
    </w:p>
    <w:p w14:paraId="3AAC8764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приймання респондентом (постачальником статистичної звітності) готівки в гривнях для виконання платіжних операцій за довільними реквізитами;</w:t>
      </w:r>
    </w:p>
    <w:p w14:paraId="07D2DA47" w14:textId="77777777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даних щодо приймання респондентом (постачальником статистичної звітності) готівки в гривнях за операціями з розповсюдження електронних грошей (поповнення електронних гаманців). </w:t>
      </w:r>
    </w:p>
    <w:p w14:paraId="3F0C8C31" w14:textId="4F694E8A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показнику “A2L002” зазначається інформація про загальні обсяги здійснених платіжних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операцій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(у тому числі із залученням комерційних агентів)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 розрізі кодів призначення платежу, а саме: </w:t>
      </w:r>
    </w:p>
    <w:p w14:paraId="5F6B08B1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з виконання платіжних операцій, які були ініційовані  платниками готівкою, у тому числі за платіжними операціями з розповсюдження електронних грошей (поповнення електронних гаманців);</w:t>
      </w:r>
    </w:p>
    <w:p w14:paraId="283966CA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з переказу на користь отримувачів коштів за допомогою веб-сайтів/з використанням ЕПЗ;</w:t>
      </w:r>
    </w:p>
    <w:p w14:paraId="3D2909D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з видачі сум платіжних операцій отримувачам в готівковій формі через пункти надання фінансових послуг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та/або за допомогою платіжних пристроїв;</w:t>
      </w:r>
    </w:p>
    <w:p w14:paraId="6A6BF26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з виконання платіжних операцій з електронними грошима (з погашення електронних грошей в обмін на готівкові кошти, в обмін на кошти, що перераховуються на рахунки споживача/користувача або на поточний/платіжний рахунок, вказаний споживачем, платіжних операцій з електронними грошима щодо здійснення оплати товарів, сплати податків та перерахувань між електронними гаманцями). </w:t>
      </w:r>
    </w:p>
    <w:p w14:paraId="4A3FE73C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здійснені операції у показнику “A2L002” надається на підставі:</w:t>
      </w:r>
    </w:p>
    <w:p w14:paraId="1096C603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- даних щодо виконання платіжних операцій (з грошовими коштами в готівковій та/або безготівковій формі) в гривнях респондентом (постачальником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03371312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виконання платіжних операцій (з грошовими коштами в готівковій та/або безготівковій формі) в гривнях іншими надавачами фінансових платіжних послуг для виконання платіжних операцій на користь отримувачів, з якими укладені договори респондентом (постачальником статистичної звітності);</w:t>
      </w:r>
    </w:p>
    <w:p w14:paraId="72E352EE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виконання платіжних операцій  (з грошовими коштами в готівковій та/або безготівковій формі) в гривнях респондентом (постачальником статистичної звітності) для виконання платіжних операцій на користь отримувачів, з якими укладені договори іншими надавачами фінансових платіжних послуг;</w:t>
      </w:r>
    </w:p>
    <w:p w14:paraId="15F179EA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 даних щодо приймання респондентом (постачальником статистичної звітності) платежів (готівкою і безготівково) в гривнях для виконання платіжних операцій за довільними реквізитами;</w:t>
      </w:r>
    </w:p>
    <w:p w14:paraId="614FA646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До показника “A2L002” не включаються суми комісійних.</w:t>
      </w:r>
    </w:p>
    <w:p w14:paraId="7B3F3AF5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C5B307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71EE49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прийнятої за допомогою платіжних пристроїв/пунктів надання фінансових послуг”</w:t>
      </w:r>
    </w:p>
    <w:p w14:paraId="1B3530F3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62A3A222" w14:textId="77777777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способу ініціювання платіжних операцій (довідник F106), набуває значення “01”.</w:t>
      </w:r>
    </w:p>
    <w:p w14:paraId="3A8FD39C" w14:textId="77777777" w:rsidR="009D4C77" w:rsidRPr="009D4C77" w:rsidRDefault="009D4C77" w:rsidP="009D4C77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AB5D8AC" w14:textId="77777777" w:rsidR="009D4C77" w:rsidRPr="009D4C77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160),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</w:t>
      </w:r>
      <w:r w:rsidRPr="009D4C7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6D45FF85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– для показника </w:t>
      </w: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316884A2" w14:textId="0307C9AD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K021_1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коду/номеру, набуває значення “#”.</w:t>
      </w:r>
    </w:p>
    <w:p w14:paraId="11B5034F" w14:textId="644B0FDF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K020_2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банку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(довідник RCUKRU)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/національного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</w:t>
      </w:r>
      <w:r w:rsidR="00391D7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(у тому числі із залученням комерційних агентів),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для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подальшого виконання платіжних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операцій.</w:t>
      </w:r>
      <w:r w:rsidRPr="009D4C77"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Зазначається згідно з правилами заповнення K020 (довідник K021 поле “Пояснення до заповнення K020”).</w:t>
      </w:r>
    </w:p>
    <w:p w14:paraId="2EACD23A" w14:textId="3CE02024" w:rsidR="00391D7B" w:rsidRPr="003905C9" w:rsidRDefault="00391D7B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Якщо готівку, інкасовано/здано до структурного підрозділу банку/національного оператора, небанківського надавача платіжних послуг, зазначається код головного офісу банку/національного оператора, небанківського надавача платіжних послуг.</w:t>
      </w:r>
    </w:p>
    <w:p w14:paraId="62878236" w14:textId="03024AA6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рахунок респонденту (постачальнику статистичної звітності),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 який 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зарахован</w:t>
      </w:r>
      <w:r w:rsidR="00391D7B" w:rsidRPr="003905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і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кошти, прийняті готівкою (у тому числі із залученням комерційних агентів)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для подальшого виконання платіжних операцій (довідник RCUKRU), зазначається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згідно з правилами заповнення K020 (довідник K021 поле “Пояснення до заповнення K020”).</w:t>
      </w:r>
    </w:p>
    <w:p w14:paraId="3094D937" w14:textId="511702C5" w:rsidR="009D4C77" w:rsidRPr="009D4C77" w:rsidRDefault="009D4C77" w:rsidP="003905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для якого здійснювалось приймання 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платежів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для показника </w:t>
      </w:r>
      <w:r w:rsidR="00391D7B" w:rsidRPr="003905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A2L001 не заповнюється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95DCFBF" w14:textId="24A45B35" w:rsidR="009D4C77" w:rsidRPr="003905C9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05C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ідентифікаційного/реєстраційного коду/номеру</w:t>
      </w:r>
      <w:r w:rsidR="00391D7B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, набуває значення “#”</w:t>
      </w:r>
      <w:r w:rsidR="003905C9" w:rsidRPr="003905C9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7EF7B823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00600A2F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готівки в гривнях, яка була прийнята для виконання платіжних операцій.</w:t>
      </w:r>
    </w:p>
    <w:p w14:paraId="2D6794D9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9C604C5" w14:textId="77777777" w:rsidR="009D4C77" w:rsidRPr="009D4C77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B205C2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платіжних операцій”</w:t>
      </w:r>
    </w:p>
    <w:p w14:paraId="041266C7" w14:textId="77777777" w:rsidR="009D4C77" w:rsidRPr="009D4C77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50FD9BC9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способу ініціювання платіжних операцій (довідник F106) може набувати значення “01”, “02”, “03” в залежності від форми ініціювання переказу платником (у готівковій формі - “01”, у безготівковій формі - “02”, за допомогою електронних грошей - “03”).</w:t>
      </w:r>
    </w:p>
    <w:p w14:paraId="2C4E5067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Платіжні операції, що були ініційовані споживачами за допомогою електронних грошей, які були прийняті респондентом (постачальником статистичної звітності) в обмін на кошти, що перераховуються на поточні/платіжні рахунки, вказані споживачами (крім рахунків цих споживачів), мають відображатися як </w:t>
      </w:r>
      <w:r w:rsidRPr="009D4C77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дві окремі операції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, тобто:</w:t>
      </w:r>
    </w:p>
    <w:p w14:paraId="536F45DA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 передача споживачами електронних грошей респонденту (постачальнику статистичної звітності) для обміну відображаються з кодом способу ініціювання платіжних операцій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- “03” (довідник F106) і кодом призначення платежу (параметр F108) - “30”;</w:t>
      </w:r>
    </w:p>
    <w:p w14:paraId="5E283A03" w14:textId="6028581F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- перерахування респондентом (постачальником статистичної звітності) коштів, отриманих в обмін на електронні гроші споживачів, на поточний/платіжний рахунок, вказаний споживачем - з кодом способу ініціювання платіжних операцій  (довідник F106) - “02” у розрізі кодів призначення платежу (параметр F108).</w:t>
      </w:r>
    </w:p>
    <w:p w14:paraId="421C9818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53F3EC8E" w14:textId="77777777" w:rsidR="00505DDE" w:rsidRDefault="009D4C77" w:rsidP="009D4C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 (</w:t>
      </w:r>
      <w:r w:rsidRPr="009D4C77">
        <w:rPr>
          <w:rFonts w:ascii="Times New Roman" w:hAnsi="Times New Roman" w:cs="Times New Roman"/>
          <w:sz w:val="28"/>
          <w:szCs w:val="28"/>
        </w:rPr>
        <w:t>код показника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), F106 (</w:t>
      </w:r>
      <w:r w:rsidRPr="009D4C77">
        <w:rPr>
          <w:rFonts w:ascii="Times New Roman" w:hAnsi="Times New Roman" w:cs="Times New Roman"/>
          <w:sz w:val="28"/>
          <w:szCs w:val="28"/>
        </w:rPr>
        <w:t>код способу ініціювання платіжних операцій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K020_1 (код надавача фінансових платіжних послуг, яким здійснювалось приймання платежів), K021_1 (</w:t>
      </w:r>
      <w:r w:rsidRPr="009D4C77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послуг, яким здійснювалось приймання платежів), K020_2 (</w:t>
      </w:r>
      <w:r w:rsidRPr="009D4C77">
        <w:rPr>
          <w:rFonts w:ascii="Times New Roman" w:hAnsi="Times New Roman" w:cs="Times New Roman"/>
          <w:sz w:val="28"/>
          <w:szCs w:val="28"/>
        </w:rPr>
        <w:t>код банку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національного оператора, небанківського надавача платіжних послуг</w:t>
      </w:r>
      <w:r w:rsidRPr="009D4C77">
        <w:rPr>
          <w:rFonts w:ascii="Times New Roman" w:hAnsi="Times New Roman" w:cs="Times New Roman"/>
          <w:sz w:val="28"/>
          <w:szCs w:val="28"/>
        </w:rPr>
        <w:t>, в який інкасовано/здано готівку, що була прийнята респондентом (постачальником статистичної звітності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K020_3 (</w:t>
      </w:r>
      <w:r w:rsidRPr="009D4C77">
        <w:rPr>
          <w:rFonts w:ascii="Times New Roman" w:hAnsi="Times New Roman" w:cs="Times New Roman"/>
          <w:sz w:val="28"/>
          <w:szCs w:val="28"/>
        </w:rPr>
        <w:t>код банку в якому відкрито рахунок респонденту (постачальнику статистичної звітності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) K020_4 (код надавача фінансових платіжних послуг, для якого здійснювалось приймання платежів), K021_4 (</w:t>
      </w:r>
      <w:r w:rsidRPr="009D4C77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надавача фінансових платіжних послуг, для якого здійснювалось приймання платежів) не повинно дублюватися, крім записів, в яких параметр F108 дорівнює “12”, “17”, “27”, </w:t>
      </w:r>
      <w:r w:rsidR="00505DDE" w:rsidRPr="00505D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“32”, “33”, “34”, “35”, “36”, “37”, “38”, “39”, “40”, “41”, “42”, “43”,“44”, “45”, “46”, “47”, “48”, “49”,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“99”</w:t>
      </w:r>
      <w:r w:rsidRPr="009D4C77">
        <w:rPr>
          <w:rFonts w:ascii="Times New Roman" w:hAnsi="Times New Roman" w:cs="Times New Roman"/>
          <w:sz w:val="28"/>
          <w:szCs w:val="28"/>
        </w:rPr>
        <w:t xml:space="preserve">. </w:t>
      </w:r>
      <w:r w:rsidR="00505DDE" w:rsidRPr="00505DDE">
        <w:rPr>
          <w:rFonts w:ascii="Times New Roman" w:hAnsi="Times New Roman" w:cs="Times New Roman"/>
          <w:sz w:val="28"/>
          <w:szCs w:val="28"/>
        </w:rPr>
        <w:t xml:space="preserve">При цьому, за операціями з кодами призначення платежу “12”, “27” зазначаються загальні обсяги операцій у розрізі назв лотерей, за операціями з кодом призначення платежу “17” – загальні обсяги операцій у розрізі  видів онлайн сервісів (з максимально можливою консолідацією), за операціями з кодами призначення платежу “32”, “33”, “34”, “35”, “36”, “37”, “38”, “39”, “40”, “41”, “42”, “43”,“44”, “45”, “46”, “47”, “48”, “49” - загальні обсяги операцій у розрізі найменувань організаторів азартних ігор, за операціями з кодом призначення платежу “99” – загальні обсяги операцій у розрізі  мети переказів (з максимально можливою консолідацією). </w:t>
      </w:r>
    </w:p>
    <w:p w14:paraId="4B239F1B" w14:textId="2F8D1F3B" w:rsidR="009D4C77" w:rsidRPr="006743CC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 з розповсюдження електронних грошей (поповнення електронних гаманців) за гривню відображається зі значенням “19”, при цьому код способу ініціювання платіжних операцій (параметр F106) набуває значення “01” 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“02”.</w:t>
      </w:r>
    </w:p>
    <w:p w14:paraId="6164DA29" w14:textId="557B8029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 або “30”, або “52”</w:t>
      </w:r>
      <w:r w:rsidR="00CE1C0B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CE1C0B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“54” або, “55”</w:t>
      </w:r>
      <w:r w:rsidR="007C171E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E1C0B" w:rsidRPr="006743CC">
        <w:t xml:space="preserve"> </w:t>
      </w:r>
      <w:r w:rsidR="004927D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“58”, або “59”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код способу ініціювання платіжних операцій (параметр F106) не повинен дорівнювати значенням “01” або “02”.</w:t>
      </w:r>
    </w:p>
    <w:p w14:paraId="7512464F" w14:textId="2EAAF759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випадках здавання </w:t>
      </w:r>
      <w:r w:rsidR="007C171E" w:rsidRPr="007C17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7C171E"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респондента (постачальника статистичної звітності) </w:t>
      </w:r>
      <w:r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уб’єктом господарювання готівкової виручки (готівки) для виконання платіжних операцій з метою зарахування на рахунок </w:t>
      </w:r>
      <w:r w:rsidR="00253F88"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суб’єкта господарювання,</w:t>
      </w:r>
      <w:r w:rsidRPr="002A05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зазначені операції відображається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суті здійсненої діяльності цим суб’єктом господарювання, тобто як оплата товарів або за здійснені роботи, надані послуги з відповідним кодом призначення платежу (довідник F108).</w:t>
      </w:r>
    </w:p>
    <w:p w14:paraId="592048B9" w14:textId="746750B1" w:rsidR="009D4C77" w:rsidRPr="003276BB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 здавання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респондента (постачальника статистичної звітності)</w:t>
      </w:r>
      <w:r w:rsidR="00253F88" w:rsidRPr="00327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надавачами платіжних послуг та їх комерційними агентами з приймання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виручки (готівки),</w:t>
      </w:r>
      <w:r w:rsidR="00253F88" w:rsidRPr="003276BB">
        <w:t xml:space="preserve">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отриманої через платіжні пристрої та пункти надання фінансових послуг 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подальшого виконання платіжних операцій, з метою </w:t>
      </w:r>
      <w:r w:rsidR="003276BB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зарахування на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3F88"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рахунок/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>рахунки</w:t>
      </w:r>
      <w:r w:rsidR="004E622A">
        <w:rPr>
          <w:rFonts w:ascii="Times New Roman" w:eastAsia="Times New Roman" w:hAnsi="Times New Roman" w:cs="Times New Roman"/>
          <w:sz w:val="28"/>
          <w:szCs w:val="28"/>
          <w:lang w:eastAsia="uk-UA"/>
        </w:rPr>
        <w:t>, відкритий/відкриті для обліку коштів, прийнятих</w:t>
      </w:r>
      <w:r w:rsidRPr="003276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операцій, інформація про зазначені операції відображається з кодом призначення платежу “57” (довідник F108).</w:t>
      </w:r>
    </w:p>
    <w:p w14:paraId="211CD399" w14:textId="77777777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здійснення операцій з видачі сум платіжних операцій отримувачам в готівковій формі через пункти надання фінансових послуг та за допомогою платіжних пристроїв, інформація про зазначені операції відображається з кодом призначення платежу “28” (довідник F108).</w:t>
      </w:r>
    </w:p>
    <w:p w14:paraId="69EE5C70" w14:textId="05B67EF2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оплати участі (ставок) учасниками для участі у розіграші державної лотереї [у  т. ч. поповнення учасниками рахунків/особистих рахунків  на </w:t>
      </w:r>
      <w:proofErr w:type="spellStart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мобільному додатку, тощо </w:t>
      </w:r>
      <w:r w:rsidR="00505D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оператора державних лотерей</w:t>
      </w: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участі у державних лотереях, що проводяться з використанням мережі Інтернет] відображається з кодом призначення платежу “12” (довідник F108).</w:t>
      </w:r>
    </w:p>
    <w:p w14:paraId="785D2CF2" w14:textId="69065052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повернення коштів, внесених учасниками для участі у розіграші державної лотереї (у т. ч. з рахунків/особистих рахунків учасників на </w:t>
      </w:r>
      <w:proofErr w:type="spellStart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мобільному додатку, тощо </w:t>
      </w:r>
      <w:r w:rsidR="00505DDE" w:rsidRPr="00505D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оператора державних лотерей </w:t>
      </w: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державних лотереях, що проводяться з використанням мережі Інтернет], які не є виграшом, відображається із кодом призначення платежу “60” (довідник F108).</w:t>
      </w:r>
    </w:p>
    <w:p w14:paraId="29922E36" w14:textId="1ADB5BAC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учасникам розіграшів державних лотерей відображається із кодом призначення платежу “27” (довідник F108).</w:t>
      </w:r>
    </w:p>
    <w:p w14:paraId="68038F7A" w14:textId="1C16A165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оплати ставок гравцями для участі в азартних іграх [у  т. ч. поповнення гравцями балансу клієнтських рахунків (придбання електронних грошових замінників в онлайн-системі організатора азартних ігор в обмін на грошові кошти)] відображається з кодами призначення платежу “32”, “33”, “34”, “35”, “36”, “37” (довідник F108).</w:t>
      </w:r>
    </w:p>
    <w:p w14:paraId="6BA42E8F" w14:textId="04D90A74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Інформація про операції з повернення коштів, внесених гравцями для участі в азартних іграх (у т. ч. з клієнтських рахунків гравців в онлайн-системі організатора азартних ігор сум грошових коштів, отриманих в обмін на електронні грошові замінники), які не є виграшом, відображається із кодами призначення платежу “38”, “39”, “40”, “41”, “42”, “43” (довідник F108).</w:t>
      </w:r>
    </w:p>
    <w:p w14:paraId="3F8F8F9D" w14:textId="096993B0" w:rsidR="00253F88" w:rsidRPr="006A1C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C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гравцям азартних ігор відображається із кодами призначення платежу “44”, “45”, “46”, “47”, “48”, “49” (довідник F108).</w:t>
      </w:r>
    </w:p>
    <w:p w14:paraId="4692BD25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14 липня 2020 року № 768-IX “Про державне регулювання діяльності щодо організації та проведення азартних ігор” та Законом України від 6 вересня 2012 року № 5204-VI “Про державні лотереї в Україні”.</w:t>
      </w:r>
    </w:p>
    <w:p w14:paraId="066F096A" w14:textId="2E1E0952" w:rsidR="009D4C77" w:rsidRPr="009D4C77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4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743C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743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6743C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674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674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743C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160)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код електронних грошей у випадках, якщо код призначення платежу (параметр F108) набуває значень “19” або “20”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“21”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“30”, або “52”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8D5839"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“54”, або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“55”</w:t>
      </w:r>
      <w:r w:rsidR="004129E5" w:rsidRPr="004129E5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“58”, або “59”</w:t>
      </w:r>
      <w:r w:rsidRPr="006743CC">
        <w:rPr>
          <w:rFonts w:ascii="Times New Roman" w:eastAsia="Times New Roman" w:hAnsi="Times New Roman" w:cs="Times New Roman"/>
          <w:sz w:val="28"/>
          <w:szCs w:val="28"/>
          <w:lang w:eastAsia="uk-UA"/>
        </w:rPr>
        <w:t>. В інших випадках набуває значення “#”.</w:t>
      </w:r>
    </w:p>
    <w:p w14:paraId="6CC8DA3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K020_1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надавача фінансових платіжних послуг, яким здійснювалось приймання платежів для виконання платіжної операції, зазначається згідно з правилами заповнення K020 (довідник K021 поле “Пояснення до заповнення K020”). Заповнюється у разі, якщо код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способу ініціювання платіжних операцій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(параметр F106) набуває значення “01” або “02”, в інших випадках НРП K020_1 не заповнюється.</w:t>
      </w:r>
    </w:p>
    <w:p w14:paraId="70690882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K020_1 інформація зазначається таким чином:</w:t>
      </w:r>
    </w:p>
    <w:p w14:paraId="087865D5" w14:textId="686325B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платежів, та/або здійснює приймання платежів для виконання платіжних операцій за довільними реквізитами, та/або здійснює приймання платежів за операціями з розповсюдження електронних грошей (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поповнення електронних гаманців)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зазначається код респондента (постач</w:t>
      </w:r>
      <w:r w:rsidR="00505DDE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альника статистичної звітності). </w:t>
      </w:r>
      <w:r w:rsidR="00505DDE" w:rsidRPr="00505DDE">
        <w:rPr>
          <w:rFonts w:ascii="Times New Roman" w:eastAsia="Times New Roman" w:hAnsi="Times New Roman" w:cs="Times New Roman"/>
          <w:sz w:val="28"/>
          <w:szCs w:val="24"/>
          <w:lang w:eastAsia="uk-UA"/>
        </w:rPr>
        <w:t>При цьому, якщо</w:t>
      </w:r>
      <w:r w:rsidR="00505DDE" w:rsidRPr="00505DDE">
        <w:t xml:space="preserve"> </w:t>
      </w:r>
      <w:r w:rsidR="00505DDE" w:rsidRPr="00505DDE">
        <w:rPr>
          <w:rFonts w:ascii="Times New Roman" w:eastAsia="Times New Roman" w:hAnsi="Times New Roman" w:cs="Times New Roman"/>
          <w:sz w:val="28"/>
          <w:szCs w:val="24"/>
          <w:lang w:eastAsia="uk-UA"/>
        </w:rPr>
        <w:t>респондент (постачальник статистичної звітності) здійснює приймання платежів із залученням комерційних агентів, в примітці (НРП Q006) обов’язково зазначається повне найменування цього комерційного агента згідно з Реєстром платіжної інфраструктури, що ведеться Національним банком України відповідно до Закону України “Про платіжні послуги”).</w:t>
      </w:r>
    </w:p>
    <w:p w14:paraId="01AF8D22" w14:textId="57F72931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2. Якщо респондент (постачальник статистичної звітності) уклав договір з отримувачем коштів про приймання на його користь регулярних платежів, але не здійснює самостійне приймання цих платежів, а отримує кошти від іншого надавача фінансових платіжних послуг (або від іншого посередника з проведення платіжних операцій), який здійснив приймання цих платежів за дорученням респондента (постачальника статистичної звітності), – зазначається код зазначеного надавача фінансових платіжних послуг (або іншого посередника з проведення платіжних операцій).</w:t>
      </w:r>
    </w:p>
    <w:p w14:paraId="46C5F997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K021_1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 (довідник K021) та є супутнім параметром до НРП K020_1. Якщо НРП K020_1 не заповнене, то супутній параметр K021_1 набуває значення “#”.</w:t>
      </w:r>
    </w:p>
    <w:p w14:paraId="3404DE17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НРП K020_2 –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код банку/національного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 для подальшого виконання платіжних операцій – для показника “A2L002” не заповнюється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C8E6BB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K020_3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виконання платіжних операцій – для показника “A2L002” не заповнюється.</w:t>
      </w:r>
    </w:p>
    <w:p w14:paraId="72EB178D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K020_4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надавача фінансових платіжних послуг, для якого здійснювалось приймання платежів для виконання платіжних операцій, зазначається згідно з правилами заповнення K020 (довідник K021 поле “Пояснення до заповнення K020”). Заповнюється у разі, якщо код 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способу ініціювання платіжних операцій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(параметр F106) набуває значення “01” або “02”, в інших випадках НРП K020_4 не заповнюється.</w:t>
      </w:r>
    </w:p>
    <w:p w14:paraId="3FF37010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 НРП K020_4 інформація зазначається таким чином:</w:t>
      </w:r>
    </w:p>
    <w:p w14:paraId="791EE8C1" w14:textId="4F3635C6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 та/або здійснює приймання платежів для виконання платіжних операцій за довільними реквізитами, та/або за операціями з розповсюдження електронних грошей (поповнення електронних гаманців) – зазначається код респондента (постачальника статистичної звітності);</w:t>
      </w:r>
    </w:p>
    <w:p w14:paraId="3557F434" w14:textId="25BFF8A2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 Якщо респондент (постачальник статистичної звітності) не обслуговує отримувача та виконує платіжну операцію за дорученням іншого надавача фінансових платіжних послуг, який обслуговує цього отримувача, або за дорученням іншого посередника з проведення платіжної операції, – зазначається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код цього  надавача фінансових платіжних послуг або посередника з проведення платіжної операції.</w:t>
      </w:r>
    </w:p>
    <w:p w14:paraId="77CEA0EC" w14:textId="194994CC" w:rsidR="00253F88" w:rsidRPr="008B1EA2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3. Якщо респондент (постачальник статистичної звітності) здійснює операції з приймання 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готівкової виручки (готівки) </w:t>
      </w:r>
      <w:r w:rsidRPr="008B1EA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інших надавачів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 [інформація про які відображається з кодом призначення платежу “57” (довідник F108)]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– зазначається код цього надавача фінансових платіжних послуг. </w:t>
      </w:r>
    </w:p>
    <w:p w14:paraId="50B23698" w14:textId="5FF4DC7E" w:rsidR="00253F88" w:rsidRPr="008B1EA2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4. Якщо респондент (постачальник статистичної звітності) здійснює операції з приймання 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готівкової виручки (готівки) </w:t>
      </w:r>
      <w:r w:rsidRPr="008B1EA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від комерційних агентів із приймання готівки інших надавачів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фінансових платіжних послуг для зарахування на їх рахунки для подальшого виконання платіжних операцій, [інформація про які відображається з кодом призначення платежу “57” (довідник F108)]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– </w:t>
      </w:r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зазначається код надавача фінансових платіжних послуг, від агента якого прийнято готівку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а в примітці (НРП Q006) обов’язково зазначається повне </w:t>
      </w:r>
      <w:r w:rsidRPr="008B1EA2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>найменування цього комерційного агента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згідно з Реєстром платіжної інфраструктури, що ведеться Національним банком України відповідно до Закону України 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“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платіжні послуги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”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).</w:t>
      </w:r>
    </w:p>
    <w:p w14:paraId="0A404EF4" w14:textId="1FADA72C" w:rsidR="009D4C77" w:rsidRP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Супутній параметр K021_4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код ознаки ідентифікаційного/</w:t>
      </w:r>
      <w:r w:rsidRPr="009D4C77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 xml:space="preserve">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реєстраційного коду/номеру (довідник K021) та є супутнім параметром до НРП K020_4. Якщо НРП K020_4 не заповнене, то супутній параметр K021_4 набуває значення “#”.</w:t>
      </w:r>
    </w:p>
    <w:p w14:paraId="602194DF" w14:textId="77777777" w:rsidR="009D4C77" w:rsidRP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НРП Q006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03590BA1" w14:textId="77777777" w:rsidR="009D4C77" w:rsidRPr="009D4C77" w:rsidRDefault="009D4C77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Обов’язково зазначається: </w:t>
      </w:r>
    </w:p>
    <w:p w14:paraId="0A1FC016" w14:textId="1B7A12E4" w:rsidR="009D4C77" w:rsidRPr="009D4C77" w:rsidRDefault="009D4C77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назва державних лотерей [код призначення платежу (параметр F108) дорівнює значенню “12”, “27”] відповідно до Єдиного реєстру державних лотерей, запроваджених в Україні</w:t>
      </w:r>
      <w:r w:rsid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 w:rsidR="00E61C81" w:rsidRPr="00E61C81">
        <w:t xml:space="preserve"> </w:t>
      </w:r>
      <w:r w:rsidR="00E61C81"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що ведеться Уповноваженим органо</w:t>
      </w:r>
      <w:r w:rsidR="003257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м відповідно до Закону України </w:t>
      </w:r>
      <w:r w:rsidR="00325733" w:rsidRPr="00325733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“</w:t>
      </w:r>
      <w:r w:rsidR="00E61C81"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державні лотереї в Україні</w:t>
      </w:r>
      <w:r w:rsidR="00325733" w:rsidRPr="00325733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t>”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. За операціями з переказу коштів, які здійснюються з метою передоплати за участь у державній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лотереї 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(тобто, для поповнення учасником розіграшів державних лотерей рахунку/особистого рахунку на </w:t>
      </w:r>
      <w:proofErr w:type="spellStart"/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вебсайті</w:t>
      </w:r>
      <w:proofErr w:type="spellEnd"/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мобільному додатку, тощо відповідного оператора державних лотерей </w:t>
      </w:r>
      <w:r w:rsidR="002537E2"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державних лотереях, що проводяться з використанням мережі Інтернет</w:t>
      </w:r>
      <w:r w:rsidR="002537E2"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) замість найменування державної лотереї 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 примітці необхідно зазначити відповідний коментар та вказати найменування оператора державних лотерей, наприклад: “передоплата за участь у державній </w:t>
      </w: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лотереї, оператор - ТОВ “М.С.Л.”; </w:t>
      </w:r>
    </w:p>
    <w:p w14:paraId="7F18BFFD" w14:textId="26D714DD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види онлайн-сервісів [код призначення платежу (параметр F108) дорівнює значенню “17”];</w:t>
      </w:r>
    </w:p>
    <w:p w14:paraId="2448396E" w14:textId="51E18817" w:rsidR="00E61C81" w:rsidRDefault="00E61C81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>найменування організатора азартних ігор [код призначення платежу (параметр F108) дорівнює значенню “32”, “33”, “34”, “35”, “36”, “37”, “38”, “39”, “40”, “41”, “42”, “43”,“44”, “45”, “46”, “47”, “48”, “49”] відповідно до реєстрів організаторів азартних ігор в Україні, що формуються Уповноваженим органо</w:t>
      </w:r>
      <w:r w:rsidR="00325733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м відповідно до Закону України </w:t>
      </w:r>
      <w:r w:rsidR="00325733" w:rsidRPr="00325733">
        <w:rPr>
          <w:rFonts w:ascii="Times New Roman" w:eastAsia="Times New Roman" w:hAnsi="Times New Roman" w:cs="Times New Roman"/>
          <w:sz w:val="28"/>
          <w:szCs w:val="24"/>
          <w:lang w:eastAsia="uk-UA"/>
        </w:rPr>
        <w:t>“</w:t>
      </w:r>
      <w:r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 державне регулювання діяльності щодо організації та проведення азартних ігор</w:t>
      </w:r>
      <w:r w:rsidR="00325733" w:rsidRPr="00325733">
        <w:rPr>
          <w:rFonts w:ascii="Times New Roman" w:eastAsia="Times New Roman" w:hAnsi="Times New Roman" w:cs="Times New Roman"/>
          <w:sz w:val="28"/>
          <w:szCs w:val="24"/>
          <w:lang w:eastAsia="uk-UA"/>
        </w:rPr>
        <w:t>”</w:t>
      </w:r>
      <w:r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;</w:t>
      </w:r>
    </w:p>
    <w:p w14:paraId="5B781F5D" w14:textId="790E227E" w:rsidR="002537E2" w:rsidRDefault="002537E2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найменування комерційного агента із приймання готівки інших надавачів платіжних послуг [код призначення платежу (параметр F108) дорівнює значенню “57”, у випадку коли респондент (постачальник статистичної звітності) здійснює операції з приймання </w:t>
      </w:r>
      <w:r w:rsidRPr="008B1EA2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готівкової виручки (готівки) від комерційних агентів із приймання готівки інших надавачів фінансових платіжних послуг для зарахування на їх рахунки для подальшого виконання платіжних операцій</w:t>
      </w:r>
      <w:r w:rsidRPr="008B1EA2">
        <w:rPr>
          <w:rFonts w:ascii="Times New Roman" w:eastAsia="Times New Roman" w:hAnsi="Times New Roman" w:cs="Times New Roman"/>
          <w:sz w:val="28"/>
          <w:szCs w:val="24"/>
          <w:lang w:eastAsia="uk-UA"/>
        </w:rPr>
        <w:t>];</w:t>
      </w:r>
    </w:p>
    <w:p w14:paraId="2E4E2F17" w14:textId="7853D835" w:rsidR="00E61C81" w:rsidRDefault="00E61C81" w:rsidP="00E61C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найменування комерційного агента, із залученням якого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E61C81">
        <w:rPr>
          <w:rFonts w:ascii="Times New Roman" w:eastAsia="Times New Roman" w:hAnsi="Times New Roman" w:cs="Times New Roman"/>
          <w:sz w:val="28"/>
          <w:szCs w:val="24"/>
          <w:lang w:eastAsia="uk-UA"/>
        </w:rPr>
        <w:t>респондент (постачальник статистичної звітності) здійснював приймання платежів;</w:t>
      </w:r>
    </w:p>
    <w:p w14:paraId="439A6170" w14:textId="77777777" w:rsidR="00E61C81" w:rsidRPr="008B1EA2" w:rsidRDefault="00E61C81" w:rsidP="00E61C8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A82BEFD" w14:textId="77777777" w:rsidR="009D4C77" w:rsidRPr="009D4C77" w:rsidRDefault="009D4C77" w:rsidP="009D4C7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9D4C77">
        <w:rPr>
          <w:rFonts w:ascii="Times New Roman" w:eastAsia="Times New Roman" w:hAnsi="Times New Roman" w:cs="Times New Roman"/>
          <w:sz w:val="28"/>
          <w:szCs w:val="24"/>
          <w:lang w:eastAsia="uk-UA"/>
        </w:rPr>
        <w:t>інформація про інші платежі у розрізі мети переказу [код призначення платежу (параметр F108) дорівнює значенню “99”].</w:t>
      </w:r>
    </w:p>
    <w:p w14:paraId="74EF45D8" w14:textId="44E5BA8A" w:rsidR="00710A0C" w:rsidRPr="009D4C77" w:rsidRDefault="009D4C77" w:rsidP="009D4C77">
      <w:r w:rsidRPr="009D4C7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9D4C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платіжних операцій.</w:t>
      </w:r>
    </w:p>
    <w:sectPr w:rsidR="00710A0C" w:rsidRPr="009D4C77" w:rsidSect="00DF51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8E4B" w14:textId="77777777" w:rsidR="0070723A" w:rsidRDefault="0070723A">
      <w:pPr>
        <w:spacing w:after="0" w:line="240" w:lineRule="auto"/>
      </w:pPr>
      <w:r>
        <w:separator/>
      </w:r>
    </w:p>
  </w:endnote>
  <w:endnote w:type="continuationSeparator" w:id="0">
    <w:p w14:paraId="2B51D8A9" w14:textId="77777777" w:rsidR="0070723A" w:rsidRDefault="0070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77B8" w14:textId="77777777" w:rsidR="0070723A" w:rsidRDefault="0070723A">
      <w:pPr>
        <w:spacing w:after="0" w:line="240" w:lineRule="auto"/>
      </w:pPr>
      <w:r>
        <w:separator/>
      </w:r>
    </w:p>
  </w:footnote>
  <w:footnote w:type="continuationSeparator" w:id="0">
    <w:p w14:paraId="38FF2950" w14:textId="77777777" w:rsidR="0070723A" w:rsidRDefault="0070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2F17377C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773254">
          <w:rPr>
            <w:rFonts w:ascii="Times New Roman" w:hAnsi="Times New Roman" w:cs="Times New Roman"/>
            <w:noProof/>
            <w:sz w:val="28"/>
          </w:rPr>
          <w:t>10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057C8"/>
    <w:rsid w:val="00015C4C"/>
    <w:rsid w:val="00045114"/>
    <w:rsid w:val="0005370A"/>
    <w:rsid w:val="00096EA1"/>
    <w:rsid w:val="000A133A"/>
    <w:rsid w:val="000B5E8A"/>
    <w:rsid w:val="000D1B94"/>
    <w:rsid w:val="000D3C77"/>
    <w:rsid w:val="000E1CE6"/>
    <w:rsid w:val="001278BB"/>
    <w:rsid w:val="00157CF5"/>
    <w:rsid w:val="00196207"/>
    <w:rsid w:val="001C7CB2"/>
    <w:rsid w:val="001D2E08"/>
    <w:rsid w:val="001D3613"/>
    <w:rsid w:val="001E09CE"/>
    <w:rsid w:val="00211B93"/>
    <w:rsid w:val="00212CBC"/>
    <w:rsid w:val="0024654B"/>
    <w:rsid w:val="002537E2"/>
    <w:rsid w:val="00253F88"/>
    <w:rsid w:val="002A05AC"/>
    <w:rsid w:val="002C5B9E"/>
    <w:rsid w:val="002D03F0"/>
    <w:rsid w:val="002D0918"/>
    <w:rsid w:val="002D0B3E"/>
    <w:rsid w:val="002E1BFC"/>
    <w:rsid w:val="002F3663"/>
    <w:rsid w:val="003106BA"/>
    <w:rsid w:val="00325733"/>
    <w:rsid w:val="003275C7"/>
    <w:rsid w:val="003276BB"/>
    <w:rsid w:val="003343DC"/>
    <w:rsid w:val="003354DE"/>
    <w:rsid w:val="003753DF"/>
    <w:rsid w:val="00376CA0"/>
    <w:rsid w:val="00377D5B"/>
    <w:rsid w:val="003905C9"/>
    <w:rsid w:val="00391D7B"/>
    <w:rsid w:val="00392DE1"/>
    <w:rsid w:val="003C1EE7"/>
    <w:rsid w:val="003E300B"/>
    <w:rsid w:val="00403B99"/>
    <w:rsid w:val="00404351"/>
    <w:rsid w:val="004129E5"/>
    <w:rsid w:val="004200A7"/>
    <w:rsid w:val="004333B1"/>
    <w:rsid w:val="0045547A"/>
    <w:rsid w:val="0047136D"/>
    <w:rsid w:val="004927D9"/>
    <w:rsid w:val="004974E6"/>
    <w:rsid w:val="00497887"/>
    <w:rsid w:val="004A6C3F"/>
    <w:rsid w:val="004B36B1"/>
    <w:rsid w:val="004C6A31"/>
    <w:rsid w:val="004C7490"/>
    <w:rsid w:val="004E486E"/>
    <w:rsid w:val="004E622A"/>
    <w:rsid w:val="00505DDE"/>
    <w:rsid w:val="00507500"/>
    <w:rsid w:val="005169D0"/>
    <w:rsid w:val="005171EA"/>
    <w:rsid w:val="00520F6E"/>
    <w:rsid w:val="00534205"/>
    <w:rsid w:val="00553C5D"/>
    <w:rsid w:val="00560B0A"/>
    <w:rsid w:val="00567407"/>
    <w:rsid w:val="00585C4A"/>
    <w:rsid w:val="005B79CB"/>
    <w:rsid w:val="005C0364"/>
    <w:rsid w:val="005C28FF"/>
    <w:rsid w:val="005E76AE"/>
    <w:rsid w:val="00621F84"/>
    <w:rsid w:val="00654899"/>
    <w:rsid w:val="006743CC"/>
    <w:rsid w:val="00683A70"/>
    <w:rsid w:val="006A059B"/>
    <w:rsid w:val="006A1BFF"/>
    <w:rsid w:val="006A1C7D"/>
    <w:rsid w:val="006C41A1"/>
    <w:rsid w:val="006C4D2B"/>
    <w:rsid w:val="006E617B"/>
    <w:rsid w:val="0070723A"/>
    <w:rsid w:val="00710A0C"/>
    <w:rsid w:val="0071473F"/>
    <w:rsid w:val="00714D2C"/>
    <w:rsid w:val="00721446"/>
    <w:rsid w:val="007237AC"/>
    <w:rsid w:val="00771836"/>
    <w:rsid w:val="00773254"/>
    <w:rsid w:val="00793045"/>
    <w:rsid w:val="00797985"/>
    <w:rsid w:val="007B23B8"/>
    <w:rsid w:val="007B4AC5"/>
    <w:rsid w:val="007C171E"/>
    <w:rsid w:val="0080183E"/>
    <w:rsid w:val="008138F8"/>
    <w:rsid w:val="00833201"/>
    <w:rsid w:val="00843A40"/>
    <w:rsid w:val="008528CD"/>
    <w:rsid w:val="0085681E"/>
    <w:rsid w:val="0088150E"/>
    <w:rsid w:val="00886E59"/>
    <w:rsid w:val="008B1EA2"/>
    <w:rsid w:val="008B4FA6"/>
    <w:rsid w:val="008B64C5"/>
    <w:rsid w:val="008C0459"/>
    <w:rsid w:val="008D25E4"/>
    <w:rsid w:val="008D5839"/>
    <w:rsid w:val="008E0B56"/>
    <w:rsid w:val="008F4773"/>
    <w:rsid w:val="00901035"/>
    <w:rsid w:val="00902C44"/>
    <w:rsid w:val="00904E9A"/>
    <w:rsid w:val="0091775C"/>
    <w:rsid w:val="00934DCE"/>
    <w:rsid w:val="009352F2"/>
    <w:rsid w:val="0094360F"/>
    <w:rsid w:val="009546E6"/>
    <w:rsid w:val="009614A7"/>
    <w:rsid w:val="009663C4"/>
    <w:rsid w:val="00975177"/>
    <w:rsid w:val="009A26D8"/>
    <w:rsid w:val="009C379E"/>
    <w:rsid w:val="009C58DF"/>
    <w:rsid w:val="009D4C77"/>
    <w:rsid w:val="009D7391"/>
    <w:rsid w:val="009F7B25"/>
    <w:rsid w:val="00A1111F"/>
    <w:rsid w:val="00A1491D"/>
    <w:rsid w:val="00A26463"/>
    <w:rsid w:val="00A35B12"/>
    <w:rsid w:val="00A416F2"/>
    <w:rsid w:val="00A97523"/>
    <w:rsid w:val="00AA0760"/>
    <w:rsid w:val="00AB1645"/>
    <w:rsid w:val="00AE5535"/>
    <w:rsid w:val="00AE7944"/>
    <w:rsid w:val="00B03792"/>
    <w:rsid w:val="00B55B4A"/>
    <w:rsid w:val="00B56958"/>
    <w:rsid w:val="00B70870"/>
    <w:rsid w:val="00B738C7"/>
    <w:rsid w:val="00B75602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A46CE"/>
    <w:rsid w:val="00CB0E8F"/>
    <w:rsid w:val="00CB493C"/>
    <w:rsid w:val="00CB5606"/>
    <w:rsid w:val="00CC4B24"/>
    <w:rsid w:val="00CE1C0B"/>
    <w:rsid w:val="00CE2877"/>
    <w:rsid w:val="00CF4B33"/>
    <w:rsid w:val="00CF4FFF"/>
    <w:rsid w:val="00D00E23"/>
    <w:rsid w:val="00D01514"/>
    <w:rsid w:val="00D016D1"/>
    <w:rsid w:val="00D15989"/>
    <w:rsid w:val="00D3088A"/>
    <w:rsid w:val="00D73301"/>
    <w:rsid w:val="00D86DD8"/>
    <w:rsid w:val="00D90811"/>
    <w:rsid w:val="00D94786"/>
    <w:rsid w:val="00DA13FC"/>
    <w:rsid w:val="00DD5444"/>
    <w:rsid w:val="00E077A1"/>
    <w:rsid w:val="00E21718"/>
    <w:rsid w:val="00E33B7D"/>
    <w:rsid w:val="00E34BA5"/>
    <w:rsid w:val="00E43D9B"/>
    <w:rsid w:val="00E534D8"/>
    <w:rsid w:val="00E56C29"/>
    <w:rsid w:val="00E61C81"/>
    <w:rsid w:val="00E73160"/>
    <w:rsid w:val="00E85656"/>
    <w:rsid w:val="00E87049"/>
    <w:rsid w:val="00EC1EED"/>
    <w:rsid w:val="00F23CC9"/>
    <w:rsid w:val="00F26E6F"/>
    <w:rsid w:val="00F5055F"/>
    <w:rsid w:val="00F64DD6"/>
    <w:rsid w:val="00F91B7E"/>
    <w:rsid w:val="00F936EB"/>
    <w:rsid w:val="00F979E9"/>
    <w:rsid w:val="00FA1F84"/>
    <w:rsid w:val="00FB5645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1FF7-EC29-48BD-9BD8-9904CB0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14191</Words>
  <Characters>8090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2</cp:revision>
  <cp:lastPrinted>2019-11-19T10:35:00Z</cp:lastPrinted>
  <dcterms:created xsi:type="dcterms:W3CDTF">2024-08-09T13:01:00Z</dcterms:created>
  <dcterms:modified xsi:type="dcterms:W3CDTF">2024-08-09T13:01:00Z</dcterms:modified>
</cp:coreProperties>
</file>