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48B" w:rsidRDefault="00F2248B" w:rsidP="00BF6CF6">
      <w:pPr>
        <w:spacing w:after="0" w:line="240" w:lineRule="auto"/>
        <w:jc w:val="center"/>
        <w:rPr>
          <w:rFonts w:ascii="Times New Roman" w:eastAsia="Times New Roman" w:hAnsi="Times New Roman" w:cs="Times New Roman"/>
          <w:b/>
          <w:sz w:val="28"/>
          <w:szCs w:val="28"/>
          <w:u w:val="single"/>
          <w:lang w:eastAsia="uk-UA"/>
        </w:rPr>
      </w:pPr>
    </w:p>
    <w:p w:rsidR="00F2248B" w:rsidRDefault="00F2248B" w:rsidP="00BF6CF6">
      <w:pPr>
        <w:spacing w:after="0" w:line="240" w:lineRule="auto"/>
        <w:jc w:val="center"/>
        <w:rPr>
          <w:rFonts w:ascii="Times New Roman" w:eastAsia="Times New Roman" w:hAnsi="Times New Roman" w:cs="Times New Roman"/>
          <w:b/>
          <w:sz w:val="28"/>
          <w:szCs w:val="28"/>
          <w:u w:val="single"/>
          <w:lang w:eastAsia="uk-UA"/>
        </w:rPr>
      </w:pPr>
      <w:r w:rsidRPr="00F2248B">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Pr="00F2248B">
        <w:rPr>
          <w:rFonts w:ascii="Times New Roman" w:eastAsia="Times New Roman" w:hAnsi="Times New Roman" w:cs="Times New Roman"/>
          <w:b/>
          <w:sz w:val="28"/>
          <w:szCs w:val="28"/>
          <w:u w:val="single"/>
          <w:lang w:val="ru-RU" w:eastAsia="uk-UA"/>
        </w:rPr>
        <w:t>3</w:t>
      </w:r>
      <w:r>
        <w:rPr>
          <w:rFonts w:ascii="Times New Roman" w:eastAsia="Times New Roman" w:hAnsi="Times New Roman" w:cs="Times New Roman"/>
          <w:b/>
          <w:sz w:val="28"/>
          <w:szCs w:val="28"/>
          <w:u w:val="single"/>
          <w:lang w:val="en-US" w:eastAsia="uk-UA"/>
        </w:rPr>
        <w:t>A</w:t>
      </w:r>
      <w:r w:rsidRPr="00F2248B">
        <w:rPr>
          <w:rFonts w:ascii="Times New Roman" w:eastAsia="Times New Roman" w:hAnsi="Times New Roman" w:cs="Times New Roman"/>
          <w:b/>
          <w:sz w:val="28"/>
          <w:szCs w:val="28"/>
          <w:u w:val="single"/>
          <w:lang w:eastAsia="uk-UA"/>
        </w:rPr>
        <w:t>X (пояснення)</w:t>
      </w:r>
    </w:p>
    <w:p w:rsidR="000B5B7C" w:rsidRPr="001D2322" w:rsidRDefault="000B5B7C" w:rsidP="0019196B">
      <w:pPr>
        <w:spacing w:after="0" w:line="240" w:lineRule="auto"/>
        <w:ind w:firstLine="709"/>
        <w:jc w:val="center"/>
        <w:rPr>
          <w:rFonts w:ascii="Times New Roman" w:eastAsia="Times New Roman" w:hAnsi="Times New Roman" w:cs="Times New Roman"/>
          <w:b/>
          <w:sz w:val="28"/>
          <w:szCs w:val="28"/>
          <w:u w:val="single"/>
          <w:lang w:eastAsia="uk-UA"/>
        </w:rPr>
      </w:pPr>
    </w:p>
    <w:p w:rsidR="008B073B" w:rsidRPr="00F2248B" w:rsidRDefault="008B073B" w:rsidP="00F2248B">
      <w:pPr>
        <w:pStyle w:val="a3"/>
        <w:numPr>
          <w:ilvl w:val="0"/>
          <w:numId w:val="9"/>
        </w:numPr>
        <w:spacing w:after="0" w:line="240" w:lineRule="auto"/>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Показники надаються у розрізах параметрів:</w:t>
      </w:r>
    </w:p>
    <w:p w:rsidR="008B073B" w:rsidRPr="00F2248B" w:rsidRDefault="008B073B" w:rsidP="00F2248B">
      <w:pPr>
        <w:spacing w:after="0" w:line="240" w:lineRule="auto"/>
        <w:ind w:left="756"/>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T020 - елемент рахунку  (довідник T020);</w:t>
      </w:r>
    </w:p>
    <w:p w:rsidR="008B073B" w:rsidRPr="00F2248B" w:rsidRDefault="008B073B" w:rsidP="00F2248B">
      <w:pPr>
        <w:spacing w:after="0" w:line="240" w:lineRule="auto"/>
        <w:ind w:left="756"/>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R020 - код рахунку (довідник R020);</w:t>
      </w:r>
    </w:p>
    <w:p w:rsidR="008B073B" w:rsidRPr="00F2248B" w:rsidRDefault="008B073B" w:rsidP="00F2248B">
      <w:pPr>
        <w:spacing w:after="0" w:line="240" w:lineRule="auto"/>
        <w:ind w:left="756"/>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rsidR="008B073B" w:rsidRPr="00F2248B" w:rsidRDefault="008B073B" w:rsidP="00F2248B">
      <w:pPr>
        <w:spacing w:after="0" w:line="240" w:lineRule="auto"/>
        <w:ind w:left="756"/>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R030 - код валюти (довідник R030);</w:t>
      </w:r>
    </w:p>
    <w:p w:rsidR="008B073B" w:rsidRPr="00F2248B" w:rsidRDefault="008B073B" w:rsidP="00F2248B">
      <w:pPr>
        <w:spacing w:after="0" w:line="240" w:lineRule="auto"/>
        <w:ind w:left="756"/>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K030 - код резидентності (довідник K030);</w:t>
      </w:r>
    </w:p>
    <w:p w:rsidR="008B073B" w:rsidRPr="00F2248B" w:rsidRDefault="008B073B" w:rsidP="00F2248B">
      <w:pPr>
        <w:spacing w:after="0" w:line="240" w:lineRule="auto"/>
        <w:ind w:left="756"/>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S180 - код початкового строку погашення (довідник S180);</w:t>
      </w:r>
    </w:p>
    <w:p w:rsidR="008B073B" w:rsidRPr="00F2248B" w:rsidRDefault="008B073B" w:rsidP="00F2248B">
      <w:pPr>
        <w:spacing w:after="0" w:line="240" w:lineRule="auto"/>
        <w:ind w:left="756"/>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D020 - код розподілу оборотів за рахунком (довідник D020).</w:t>
      </w:r>
    </w:p>
    <w:p w:rsidR="003B1F00" w:rsidRPr="002F4ED7" w:rsidRDefault="003B1F00" w:rsidP="00DC23F6">
      <w:pPr>
        <w:spacing w:after="0" w:line="240" w:lineRule="auto"/>
        <w:jc w:val="both"/>
        <w:rPr>
          <w:rFonts w:ascii="Times New Roman" w:eastAsia="Times New Roman" w:hAnsi="Times New Roman" w:cs="Times New Roman"/>
          <w:b/>
          <w:sz w:val="28"/>
          <w:szCs w:val="28"/>
          <w:lang w:eastAsia="uk-UA"/>
        </w:rPr>
      </w:pPr>
    </w:p>
    <w:p w:rsidR="005B3541" w:rsidRPr="00F2248B" w:rsidRDefault="00F2248B" w:rsidP="00F2248B">
      <w:pPr>
        <w:pStyle w:val="a3"/>
        <w:numPr>
          <w:ilvl w:val="0"/>
          <w:numId w:val="9"/>
        </w:numPr>
        <w:spacing w:after="0" w:line="240" w:lineRule="auto"/>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 xml:space="preserve">У файлі </w:t>
      </w:r>
      <w:r w:rsidRPr="00F2248B">
        <w:rPr>
          <w:rFonts w:ascii="Times New Roman" w:eastAsia="Times New Roman" w:hAnsi="Times New Roman" w:cs="Times New Roman"/>
          <w:sz w:val="28"/>
          <w:szCs w:val="28"/>
          <w:lang w:val="ru-RU" w:eastAsia="uk-UA"/>
        </w:rPr>
        <w:t>3</w:t>
      </w:r>
      <w:r w:rsidRPr="00F2248B">
        <w:rPr>
          <w:rFonts w:ascii="Times New Roman" w:eastAsia="Times New Roman" w:hAnsi="Times New Roman" w:cs="Times New Roman"/>
          <w:sz w:val="28"/>
          <w:szCs w:val="28"/>
          <w:lang w:val="en-US" w:eastAsia="uk-UA"/>
        </w:rPr>
        <w:t>AX</w:t>
      </w:r>
      <w:r w:rsidRPr="00F2248B">
        <w:rPr>
          <w:rFonts w:ascii="Times New Roman" w:eastAsia="Times New Roman" w:hAnsi="Times New Roman" w:cs="Times New Roman"/>
          <w:sz w:val="28"/>
          <w:szCs w:val="28"/>
          <w:lang w:val="ru-RU" w:eastAsia="uk-UA"/>
        </w:rPr>
        <w:t xml:space="preserve"> </w:t>
      </w:r>
      <w:r w:rsidR="005B3541" w:rsidRPr="00F2248B">
        <w:rPr>
          <w:rFonts w:ascii="Times New Roman" w:eastAsia="Times New Roman" w:hAnsi="Times New Roman" w:cs="Times New Roman"/>
          <w:sz w:val="28"/>
          <w:szCs w:val="28"/>
          <w:lang w:eastAsia="uk-UA"/>
        </w:rPr>
        <w:t>надається інформація про:</w:t>
      </w:r>
    </w:p>
    <w:p w:rsidR="00DB609F" w:rsidRPr="00DB609F" w:rsidRDefault="00DB609F" w:rsidP="00DB609F">
      <w:pPr>
        <w:spacing w:after="0" w:line="240" w:lineRule="auto"/>
        <w:ind w:firstLine="709"/>
        <w:jc w:val="both"/>
        <w:rPr>
          <w:rFonts w:ascii="Times New Roman" w:eastAsia="Times New Roman" w:hAnsi="Times New Roman" w:cs="Times New Roman"/>
          <w:sz w:val="28"/>
          <w:szCs w:val="28"/>
          <w:lang w:eastAsia="uk-UA"/>
        </w:rPr>
      </w:pPr>
      <w:r w:rsidRPr="00DB609F">
        <w:rPr>
          <w:rFonts w:ascii="Times New Roman" w:eastAsia="Times New Roman" w:hAnsi="Times New Roman" w:cs="Times New Roman"/>
          <w:sz w:val="28"/>
          <w:szCs w:val="28"/>
          <w:lang w:eastAsia="uk-UA"/>
        </w:rPr>
        <w:t>- суми та вартість кредитів (у процентах річних) (у національній валюті та за кодами валют у гривневому еквіваленті), що фактично надані (або пролонговані) іншим банкам за день, а також отримані (або пролонговані) від інших банків за день;</w:t>
      </w:r>
    </w:p>
    <w:p w:rsidR="00DB609F" w:rsidRPr="00DB609F" w:rsidRDefault="00DB609F" w:rsidP="00DB609F">
      <w:pPr>
        <w:spacing w:after="0" w:line="240" w:lineRule="auto"/>
        <w:ind w:firstLine="709"/>
        <w:jc w:val="both"/>
        <w:rPr>
          <w:rFonts w:ascii="Times New Roman" w:eastAsia="Times New Roman" w:hAnsi="Times New Roman" w:cs="Times New Roman"/>
          <w:sz w:val="28"/>
          <w:szCs w:val="28"/>
          <w:lang w:eastAsia="uk-UA"/>
        </w:rPr>
      </w:pPr>
      <w:r w:rsidRPr="00DB609F">
        <w:rPr>
          <w:rFonts w:ascii="Times New Roman" w:eastAsia="Times New Roman" w:hAnsi="Times New Roman" w:cs="Times New Roman"/>
          <w:sz w:val="28"/>
          <w:szCs w:val="28"/>
          <w:lang w:eastAsia="uk-UA"/>
        </w:rPr>
        <w:t>- суми і вартість депозитів (у процентах річних) (у національній валюті та за кодами валют у гривневому еквіваленті), що фактично розміщені та пролонговані в інших банках за день, а також фактично залучені та пролонговані від інших банків за день;</w:t>
      </w:r>
    </w:p>
    <w:p w:rsidR="00DB609F" w:rsidRPr="00DB609F" w:rsidRDefault="00DB609F" w:rsidP="00DB609F">
      <w:pPr>
        <w:spacing w:after="0" w:line="240" w:lineRule="auto"/>
        <w:ind w:firstLine="709"/>
        <w:jc w:val="both"/>
        <w:rPr>
          <w:rFonts w:ascii="Times New Roman" w:eastAsia="Times New Roman" w:hAnsi="Times New Roman" w:cs="Times New Roman"/>
          <w:sz w:val="28"/>
          <w:szCs w:val="28"/>
          <w:lang w:eastAsia="uk-UA"/>
        </w:rPr>
      </w:pPr>
      <w:r w:rsidRPr="00DB609F">
        <w:rPr>
          <w:rFonts w:ascii="Times New Roman" w:eastAsia="Times New Roman" w:hAnsi="Times New Roman" w:cs="Times New Roman"/>
          <w:sz w:val="28"/>
          <w:szCs w:val="28"/>
          <w:lang w:eastAsia="uk-UA"/>
        </w:rPr>
        <w:t>- суми і вартість кредитів (у процентах річних) (у національній валюті та за кодами валют у гривневому еквіваленті), що фактично надані або пролонговані банками за день суб’єктам господарювання, органам державної влади, небанківським фінансовим установам та фізичним особам;</w:t>
      </w:r>
    </w:p>
    <w:p w:rsidR="00123A5B" w:rsidRDefault="00DB609F" w:rsidP="00DB609F">
      <w:pPr>
        <w:spacing w:after="0" w:line="240" w:lineRule="auto"/>
        <w:ind w:firstLine="709"/>
        <w:jc w:val="both"/>
        <w:rPr>
          <w:rFonts w:ascii="Times New Roman" w:eastAsia="Times New Roman" w:hAnsi="Times New Roman" w:cs="Times New Roman"/>
          <w:sz w:val="28"/>
          <w:szCs w:val="28"/>
          <w:highlight w:val="yellow"/>
          <w:lang w:eastAsia="uk-UA"/>
        </w:rPr>
      </w:pPr>
      <w:r w:rsidRPr="00DB609F">
        <w:rPr>
          <w:rFonts w:ascii="Times New Roman" w:eastAsia="Times New Roman" w:hAnsi="Times New Roman" w:cs="Times New Roman"/>
          <w:sz w:val="28"/>
          <w:szCs w:val="28"/>
          <w:lang w:eastAsia="uk-UA"/>
        </w:rPr>
        <w:t xml:space="preserve">- суми і вартість (у процентах річних) (у національній валюті та за кодами валют у гривневому еквіваленті) за депозитами (вкладами) небанківських фінансових установ, суб’єктів господарювання, фізичних осіб та бюджету, які фактично залучені </w:t>
      </w:r>
      <w:r w:rsidR="00123A5B">
        <w:rPr>
          <w:rFonts w:ascii="Times New Roman" w:eastAsia="Times New Roman" w:hAnsi="Times New Roman" w:cs="Times New Roman"/>
          <w:sz w:val="28"/>
          <w:szCs w:val="28"/>
          <w:lang w:eastAsia="uk-UA"/>
        </w:rPr>
        <w:t>та пролонговані за день банками</w:t>
      </w:r>
      <w:r w:rsidR="00123A5B" w:rsidRPr="005915B5">
        <w:rPr>
          <w:rFonts w:ascii="Times New Roman" w:eastAsia="Times New Roman" w:hAnsi="Times New Roman" w:cs="Times New Roman"/>
          <w:sz w:val="28"/>
          <w:szCs w:val="28"/>
          <w:highlight w:val="yellow"/>
          <w:lang w:eastAsia="uk-UA"/>
        </w:rPr>
        <w:t xml:space="preserve">, </w:t>
      </w:r>
    </w:p>
    <w:p w:rsidR="00936551" w:rsidRDefault="00936551" w:rsidP="00936551">
      <w:pPr>
        <w:ind w:firstLine="709"/>
        <w:jc w:val="both"/>
        <w:rPr>
          <w:rFonts w:ascii="Times New Roman" w:hAnsi="Times New Roman" w:cs="Times New Roman"/>
          <w:sz w:val="28"/>
          <w:szCs w:val="28"/>
          <w:lang w:eastAsia="uk-UA"/>
        </w:rPr>
      </w:pPr>
      <w:r>
        <w:rPr>
          <w:rFonts w:ascii="Times New Roman" w:hAnsi="Times New Roman" w:cs="Times New Roman"/>
          <w:sz w:val="28"/>
          <w:szCs w:val="28"/>
          <w:highlight w:val="yellow"/>
          <w:lang w:eastAsia="uk-UA"/>
        </w:rPr>
        <w:t>- суми (у національній валюті та за кодами валют у гривневому еквіваленті) за поточними рахунками небанківських фінансових установ, суб’єктів господарювання та фізичних осіб, які залучені за день банками.</w:t>
      </w:r>
    </w:p>
    <w:p w:rsidR="00DB609F" w:rsidRPr="00F2248B" w:rsidRDefault="00DB609F" w:rsidP="00F2248B">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Дані щодо сум кредитів/депозитів, наданих/залучених в іноземній валюті, відображаються в гривневому еквіваленті, що перераховані за офіційним курсом гривні до іноземних валют, установленим Національним банком, за кожним кодом валют за кожний операційний день; сума курсових різниць не включається.</w:t>
      </w:r>
    </w:p>
    <w:p w:rsidR="00404CA0" w:rsidRDefault="00404CA0" w:rsidP="00F2248B">
      <w:pPr>
        <w:spacing w:after="0" w:line="240" w:lineRule="auto"/>
        <w:ind w:firstLine="360"/>
        <w:jc w:val="both"/>
        <w:rPr>
          <w:rFonts w:ascii="Times New Roman" w:eastAsia="Times New Roman" w:hAnsi="Times New Roman" w:cs="Times New Roman"/>
          <w:sz w:val="28"/>
          <w:szCs w:val="28"/>
          <w:lang w:eastAsia="uk-UA"/>
        </w:rPr>
      </w:pPr>
    </w:p>
    <w:p w:rsidR="00DB609F" w:rsidRPr="00F2248B" w:rsidRDefault="00DB609F" w:rsidP="00F2248B">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Вартість користування коштами/залучених банком коштів у звітності відображається як середньозважена процентна ставка. Вона розраховується як співвідношення суми добутків вартості окремих кредитів/депозитів за договорами та їх обсягів до загального обсягу всіх кредитів/депозитів.</w:t>
      </w:r>
    </w:p>
    <w:p w:rsidR="005014C8" w:rsidRDefault="005014C8" w:rsidP="00F2248B">
      <w:pPr>
        <w:spacing w:after="0" w:line="240" w:lineRule="auto"/>
        <w:ind w:firstLine="360"/>
        <w:jc w:val="both"/>
        <w:rPr>
          <w:rFonts w:ascii="Times New Roman" w:eastAsia="Times New Roman" w:hAnsi="Times New Roman" w:cs="Times New Roman"/>
          <w:sz w:val="28"/>
          <w:szCs w:val="28"/>
          <w:lang w:eastAsia="uk-UA"/>
        </w:rPr>
      </w:pPr>
    </w:p>
    <w:p w:rsidR="005014C8" w:rsidRPr="00F2248B" w:rsidRDefault="00FA693A" w:rsidP="00F2248B">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Середньозважена процентна ставка за кредитами розраховується за такою формулою:</w:t>
      </w:r>
    </w:p>
    <w:p w:rsidR="005014C8" w:rsidRDefault="00DF4A35" w:rsidP="00F2248B">
      <w:pPr>
        <w:spacing w:after="0" w:line="240" w:lineRule="auto"/>
        <w:ind w:left="360"/>
        <w:jc w:val="both"/>
        <w:rPr>
          <w:rFonts w:ascii="Times New Roman" w:eastAsia="Times New Roman" w:hAnsi="Times New Roman" w:cs="Times New Roman"/>
          <w:sz w:val="28"/>
          <w:szCs w:val="28"/>
          <w:lang w:eastAsia="uk-UA"/>
        </w:rPr>
      </w:pPr>
      <w:r w:rsidRPr="00352207">
        <w:rPr>
          <w:i/>
          <w:noProof/>
          <w:sz w:val="28"/>
          <w:szCs w:val="28"/>
          <w:lang w:eastAsia="uk-UA"/>
        </w:rPr>
        <w:lastRenderedPageBreak/>
        <w:drawing>
          <wp:inline distT="0" distB="0" distL="0" distR="0">
            <wp:extent cx="3108960" cy="56688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3576" cy="585955"/>
                    </a:xfrm>
                    <a:prstGeom prst="rect">
                      <a:avLst/>
                    </a:prstGeom>
                    <a:noFill/>
                    <a:ln>
                      <a:noFill/>
                    </a:ln>
                  </pic:spPr>
                </pic:pic>
              </a:graphicData>
            </a:graphic>
          </wp:inline>
        </w:drawing>
      </w:r>
    </w:p>
    <w:p w:rsidR="00DF4A35" w:rsidRPr="008D7416" w:rsidRDefault="00DF4A35" w:rsidP="00DF4A35">
      <w:pPr>
        <w:pStyle w:val="a4"/>
        <w:spacing w:before="0" w:beforeAutospacing="0" w:after="0" w:afterAutospacing="0"/>
        <w:jc w:val="both"/>
        <w:rPr>
          <w:sz w:val="28"/>
          <w:szCs w:val="28"/>
        </w:rPr>
      </w:pPr>
      <w:r w:rsidRPr="008D7416">
        <w:rPr>
          <w:sz w:val="28"/>
          <w:szCs w:val="28"/>
        </w:rPr>
        <w:t xml:space="preserve">де </w:t>
      </w:r>
      <w:r>
        <w:rPr>
          <w:sz w:val="28"/>
          <w:szCs w:val="28"/>
        </w:rPr>
        <w:t xml:space="preserve"> </w:t>
      </w:r>
      <w:r w:rsidRPr="00702C45">
        <w:rPr>
          <w:i/>
          <w:noProof/>
          <w:sz w:val="28"/>
          <w:szCs w:val="28"/>
        </w:rPr>
        <w:t>ρ</w:t>
      </w:r>
      <w:r w:rsidRPr="008D7416">
        <w:rPr>
          <w:sz w:val="28"/>
          <w:szCs w:val="28"/>
        </w:rPr>
        <w:t xml:space="preserve"> </w:t>
      </w:r>
      <w:r>
        <w:rPr>
          <w:sz w:val="28"/>
          <w:szCs w:val="28"/>
        </w:rPr>
        <w:t>–</w:t>
      </w:r>
      <w:r w:rsidRPr="008D7416">
        <w:rPr>
          <w:sz w:val="28"/>
          <w:szCs w:val="28"/>
        </w:rPr>
        <w:t xml:space="preserve"> середньозважена процентна ставка за кредитами (у процентах річних);</w:t>
      </w:r>
    </w:p>
    <w:p w:rsidR="00DF4A35" w:rsidRPr="008D7416" w:rsidRDefault="00DF4A35" w:rsidP="00DF4A35">
      <w:pPr>
        <w:pStyle w:val="a4"/>
        <w:spacing w:before="0" w:beforeAutospacing="0" w:after="0" w:afterAutospacing="0"/>
        <w:ind w:firstLine="426"/>
        <w:jc w:val="both"/>
        <w:rPr>
          <w:sz w:val="28"/>
          <w:szCs w:val="28"/>
        </w:rPr>
      </w:pPr>
      <w:r w:rsidRPr="00702C45">
        <w:rPr>
          <w:i/>
          <w:sz w:val="28"/>
          <w:szCs w:val="28"/>
        </w:rPr>
        <w:t>P</w:t>
      </w:r>
      <w:r w:rsidRPr="00702C45">
        <w:rPr>
          <w:i/>
          <w:sz w:val="28"/>
          <w:szCs w:val="28"/>
          <w:vertAlign w:val="subscript"/>
        </w:rPr>
        <w:t>i</w:t>
      </w:r>
      <w:r w:rsidRPr="008D7416">
        <w:rPr>
          <w:sz w:val="28"/>
          <w:szCs w:val="28"/>
        </w:rPr>
        <w:t xml:space="preserve"> </w:t>
      </w:r>
      <w:r>
        <w:rPr>
          <w:sz w:val="28"/>
          <w:szCs w:val="28"/>
        </w:rPr>
        <w:t>–</w:t>
      </w:r>
      <w:r w:rsidRPr="008D7416">
        <w:rPr>
          <w:sz w:val="28"/>
          <w:szCs w:val="28"/>
        </w:rPr>
        <w:t xml:space="preserve"> вартість окремого кредиту (i) за кредитним договором (у процентах річних);</w:t>
      </w:r>
    </w:p>
    <w:p w:rsidR="00DF4A35" w:rsidRPr="008D7416" w:rsidRDefault="00DF4A35" w:rsidP="00DF4A35">
      <w:pPr>
        <w:pStyle w:val="a4"/>
        <w:spacing w:before="0" w:beforeAutospacing="0" w:after="0" w:afterAutospacing="0"/>
        <w:ind w:firstLine="426"/>
        <w:jc w:val="both"/>
        <w:rPr>
          <w:sz w:val="28"/>
          <w:szCs w:val="28"/>
        </w:rPr>
      </w:pPr>
      <w:r w:rsidRPr="00702C45">
        <w:rPr>
          <w:i/>
          <w:sz w:val="28"/>
          <w:szCs w:val="28"/>
        </w:rPr>
        <w:t>V</w:t>
      </w:r>
      <w:r w:rsidRPr="00702C45">
        <w:rPr>
          <w:i/>
          <w:sz w:val="28"/>
          <w:szCs w:val="28"/>
          <w:vertAlign w:val="subscript"/>
        </w:rPr>
        <w:t>i</w:t>
      </w:r>
      <w:r w:rsidRPr="008D7416">
        <w:rPr>
          <w:sz w:val="28"/>
          <w:szCs w:val="28"/>
        </w:rPr>
        <w:t xml:space="preserve"> </w:t>
      </w:r>
      <w:r>
        <w:rPr>
          <w:sz w:val="28"/>
          <w:szCs w:val="28"/>
        </w:rPr>
        <w:t>–</w:t>
      </w:r>
      <w:r w:rsidRPr="008D7416">
        <w:rPr>
          <w:sz w:val="28"/>
          <w:szCs w:val="28"/>
        </w:rPr>
        <w:t xml:space="preserve"> обсяг окремого кредиту (i) за кредитним договором;</w:t>
      </w:r>
    </w:p>
    <w:p w:rsidR="00DF4A35" w:rsidRPr="008D7416" w:rsidRDefault="00DF4A35" w:rsidP="00DF4A35">
      <w:pPr>
        <w:pStyle w:val="a4"/>
        <w:spacing w:before="0" w:beforeAutospacing="0" w:after="0" w:afterAutospacing="0"/>
        <w:ind w:firstLine="426"/>
        <w:jc w:val="both"/>
        <w:rPr>
          <w:sz w:val="28"/>
          <w:szCs w:val="28"/>
        </w:rPr>
      </w:pPr>
      <w:r w:rsidRPr="00702C45">
        <w:rPr>
          <w:i/>
          <w:sz w:val="28"/>
          <w:szCs w:val="28"/>
          <w:lang w:val="en-US"/>
        </w:rPr>
        <w:t>n</w:t>
      </w:r>
      <w:r w:rsidRPr="008D7416">
        <w:rPr>
          <w:sz w:val="28"/>
          <w:szCs w:val="28"/>
        </w:rPr>
        <w:t xml:space="preserve"> </w:t>
      </w:r>
      <w:r>
        <w:rPr>
          <w:sz w:val="28"/>
          <w:szCs w:val="28"/>
        </w:rPr>
        <w:t>–</w:t>
      </w:r>
      <w:r w:rsidRPr="008D7416">
        <w:rPr>
          <w:sz w:val="28"/>
          <w:szCs w:val="28"/>
        </w:rPr>
        <w:t xml:space="preserve"> кількість кредитів (i).</w:t>
      </w:r>
    </w:p>
    <w:p w:rsidR="00DF4A35" w:rsidRPr="00F2248B" w:rsidRDefault="00DF4A35" w:rsidP="00F2248B">
      <w:pPr>
        <w:spacing w:after="0" w:line="240" w:lineRule="auto"/>
        <w:ind w:left="360"/>
        <w:jc w:val="both"/>
        <w:rPr>
          <w:rFonts w:ascii="Times New Roman" w:eastAsia="Times New Roman" w:hAnsi="Times New Roman" w:cs="Times New Roman"/>
          <w:sz w:val="28"/>
          <w:szCs w:val="28"/>
          <w:lang w:eastAsia="uk-UA"/>
        </w:rPr>
      </w:pPr>
    </w:p>
    <w:p w:rsidR="005014C8" w:rsidRPr="0074708A" w:rsidRDefault="00FA693A" w:rsidP="00F2248B">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 xml:space="preserve">Середньозважена </w:t>
      </w:r>
      <w:r w:rsidRPr="0074708A">
        <w:rPr>
          <w:rFonts w:ascii="Times New Roman" w:eastAsia="Times New Roman" w:hAnsi="Times New Roman" w:cs="Times New Roman"/>
          <w:sz w:val="28"/>
          <w:szCs w:val="28"/>
          <w:lang w:eastAsia="uk-UA"/>
        </w:rPr>
        <w:t>процентна ставка за депозитами (вкладами) розраховується за такою формулою:</w:t>
      </w:r>
    </w:p>
    <w:p w:rsidR="0074708A" w:rsidRPr="008D7416" w:rsidRDefault="0074708A" w:rsidP="0074708A">
      <w:pPr>
        <w:pStyle w:val="a4"/>
        <w:ind w:left="360"/>
        <w:jc w:val="both"/>
        <w:rPr>
          <w:noProof/>
          <w:sz w:val="28"/>
          <w:szCs w:val="28"/>
        </w:rPr>
      </w:pPr>
      <w:r w:rsidRPr="008D7416">
        <w:rPr>
          <w:i/>
          <w:noProof/>
          <w:sz w:val="28"/>
          <w:szCs w:val="28"/>
        </w:rPr>
        <w:t>q =</w:t>
      </w:r>
      <w:r w:rsidRPr="008D7416">
        <w:rPr>
          <w:i/>
          <w:noProof/>
          <w:position w:val="-28"/>
          <w:sz w:val="28"/>
          <w:szCs w:val="28"/>
        </w:rPr>
        <w:object w:dxaOrig="10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6pt;height:38.8pt" o:ole="">
            <v:imagedata r:id="rId9" o:title=""/>
          </v:shape>
          <o:OLEObject Type="Embed" ProgID="Equation.3" ShapeID="_x0000_i1025" DrawAspect="Content" ObjectID="_1615029632" r:id="rId10"/>
        </w:object>
      </w:r>
      <w:r w:rsidRPr="008D7416">
        <w:rPr>
          <w:i/>
          <w:noProof/>
          <w:sz w:val="28"/>
          <w:szCs w:val="28"/>
        </w:rPr>
        <w:t xml:space="preserve"> / </w:t>
      </w:r>
      <w:r w:rsidRPr="008D7416">
        <w:rPr>
          <w:i/>
          <w:noProof/>
          <w:position w:val="-28"/>
          <w:sz w:val="28"/>
          <w:szCs w:val="28"/>
        </w:rPr>
        <w:object w:dxaOrig="780" w:dyaOrig="680">
          <v:shape id="_x0000_i1026" type="#_x0000_t75" style="width:48.85pt;height:39.45pt" o:ole="">
            <v:imagedata r:id="rId11" o:title=""/>
          </v:shape>
          <o:OLEObject Type="Embed" ProgID="Equation.3" ShapeID="_x0000_i1026" DrawAspect="Content" ObjectID="_1615029633" r:id="rId12"/>
        </w:object>
      </w:r>
    </w:p>
    <w:p w:rsidR="0074708A" w:rsidRPr="008D7416" w:rsidRDefault="0074708A" w:rsidP="0074708A">
      <w:pPr>
        <w:pStyle w:val="a4"/>
        <w:spacing w:before="0" w:beforeAutospacing="0" w:after="0" w:afterAutospacing="0"/>
        <w:jc w:val="both"/>
        <w:rPr>
          <w:sz w:val="28"/>
          <w:szCs w:val="28"/>
        </w:rPr>
      </w:pPr>
      <w:r w:rsidRPr="008D7416">
        <w:rPr>
          <w:sz w:val="28"/>
          <w:szCs w:val="28"/>
        </w:rPr>
        <w:t>де</w:t>
      </w:r>
      <w:r w:rsidRPr="008D7416">
        <w:rPr>
          <w:b/>
          <w:bCs/>
          <w:sz w:val="28"/>
          <w:szCs w:val="28"/>
        </w:rPr>
        <w:t xml:space="preserve"> </w:t>
      </w:r>
      <w:r w:rsidRPr="00702C45">
        <w:rPr>
          <w:i/>
          <w:sz w:val="28"/>
          <w:szCs w:val="28"/>
        </w:rPr>
        <w:t>q</w:t>
      </w:r>
      <w:r w:rsidRPr="008D7416">
        <w:rPr>
          <w:sz w:val="28"/>
          <w:szCs w:val="28"/>
        </w:rPr>
        <w:t xml:space="preserve"> </w:t>
      </w:r>
      <w:r w:rsidRPr="002570A5">
        <w:t>–</w:t>
      </w:r>
      <w:r w:rsidRPr="008D7416">
        <w:rPr>
          <w:sz w:val="28"/>
          <w:szCs w:val="28"/>
        </w:rPr>
        <w:t xml:space="preserve"> середньозважена процентна ставка за депозитами (вкладами), процент річних;</w:t>
      </w:r>
    </w:p>
    <w:p w:rsidR="0074708A" w:rsidRPr="008D7416" w:rsidRDefault="0074708A" w:rsidP="0074708A">
      <w:pPr>
        <w:pStyle w:val="a4"/>
        <w:spacing w:before="0" w:beforeAutospacing="0" w:after="0" w:afterAutospacing="0"/>
        <w:ind w:firstLine="284"/>
        <w:jc w:val="both"/>
        <w:rPr>
          <w:sz w:val="28"/>
          <w:szCs w:val="28"/>
        </w:rPr>
      </w:pPr>
      <w:r w:rsidRPr="00702C45">
        <w:rPr>
          <w:i/>
          <w:sz w:val="28"/>
          <w:szCs w:val="28"/>
        </w:rPr>
        <w:t>C</w:t>
      </w:r>
      <w:r w:rsidRPr="00702C45">
        <w:rPr>
          <w:i/>
          <w:sz w:val="28"/>
          <w:szCs w:val="28"/>
          <w:vertAlign w:val="subscript"/>
        </w:rPr>
        <w:t xml:space="preserve"> і</w:t>
      </w:r>
      <w:r>
        <w:rPr>
          <w:sz w:val="28"/>
          <w:szCs w:val="28"/>
        </w:rPr>
        <w:t xml:space="preserve"> –</w:t>
      </w:r>
      <w:r w:rsidRPr="008D7416">
        <w:rPr>
          <w:sz w:val="28"/>
          <w:szCs w:val="28"/>
        </w:rPr>
        <w:t xml:space="preserve"> сукупна вартість окремого депозиту (вкладу) (i), процент річних;</w:t>
      </w:r>
    </w:p>
    <w:p w:rsidR="0074708A" w:rsidRPr="008D7416" w:rsidRDefault="0074708A" w:rsidP="0074708A">
      <w:pPr>
        <w:pStyle w:val="a4"/>
        <w:spacing w:before="0" w:beforeAutospacing="0" w:after="0" w:afterAutospacing="0"/>
        <w:ind w:firstLine="284"/>
        <w:jc w:val="both"/>
        <w:rPr>
          <w:sz w:val="28"/>
          <w:szCs w:val="28"/>
        </w:rPr>
      </w:pPr>
      <w:r w:rsidRPr="00702C45">
        <w:rPr>
          <w:i/>
          <w:sz w:val="28"/>
          <w:szCs w:val="28"/>
        </w:rPr>
        <w:t>H</w:t>
      </w:r>
      <w:r w:rsidRPr="00702C45">
        <w:rPr>
          <w:i/>
          <w:sz w:val="28"/>
          <w:szCs w:val="28"/>
          <w:vertAlign w:val="subscript"/>
        </w:rPr>
        <w:t xml:space="preserve"> i</w:t>
      </w:r>
      <w:r>
        <w:rPr>
          <w:sz w:val="28"/>
          <w:szCs w:val="28"/>
        </w:rPr>
        <w:t xml:space="preserve"> –</w:t>
      </w:r>
      <w:r w:rsidRPr="008D7416">
        <w:rPr>
          <w:sz w:val="28"/>
          <w:szCs w:val="28"/>
        </w:rPr>
        <w:t xml:space="preserve"> обсяг окремого депозиту (вкладу) (i);</w:t>
      </w:r>
    </w:p>
    <w:p w:rsidR="0074708A" w:rsidRDefault="0074708A" w:rsidP="0074708A">
      <w:pPr>
        <w:pStyle w:val="a4"/>
        <w:spacing w:before="0" w:beforeAutospacing="0" w:after="0" w:afterAutospacing="0"/>
        <w:ind w:firstLine="284"/>
        <w:jc w:val="both"/>
        <w:rPr>
          <w:sz w:val="28"/>
          <w:szCs w:val="28"/>
        </w:rPr>
      </w:pPr>
      <w:r w:rsidRPr="00702C45">
        <w:rPr>
          <w:i/>
          <w:sz w:val="28"/>
          <w:szCs w:val="28"/>
        </w:rPr>
        <w:t>l</w:t>
      </w:r>
      <w:r w:rsidRPr="008D7416">
        <w:rPr>
          <w:i/>
          <w:iCs/>
          <w:sz w:val="28"/>
          <w:szCs w:val="28"/>
        </w:rPr>
        <w:t xml:space="preserve"> </w:t>
      </w:r>
      <w:r>
        <w:rPr>
          <w:sz w:val="28"/>
          <w:szCs w:val="28"/>
        </w:rPr>
        <w:t>–</w:t>
      </w:r>
      <w:r w:rsidRPr="008D7416">
        <w:rPr>
          <w:sz w:val="28"/>
          <w:szCs w:val="28"/>
        </w:rPr>
        <w:t xml:space="preserve"> кількість депозитів (вкладів) (i).</w:t>
      </w:r>
    </w:p>
    <w:p w:rsidR="0074708A" w:rsidRPr="00F2248B" w:rsidRDefault="0074708A" w:rsidP="0074708A">
      <w:pPr>
        <w:pStyle w:val="a3"/>
        <w:spacing w:after="0" w:line="240" w:lineRule="auto"/>
        <w:ind w:left="360"/>
        <w:jc w:val="both"/>
        <w:rPr>
          <w:rFonts w:ascii="Times New Roman" w:eastAsia="Times New Roman" w:hAnsi="Times New Roman" w:cs="Times New Roman"/>
          <w:sz w:val="28"/>
          <w:szCs w:val="28"/>
          <w:lang w:eastAsia="uk-UA"/>
        </w:rPr>
      </w:pPr>
    </w:p>
    <w:p w:rsidR="00FA693A" w:rsidRPr="00F2248B" w:rsidRDefault="00FA693A" w:rsidP="00F2248B">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Вартість окремого кредиту/депозиту (вкладу) розраховується як сума процентної ставки за кредитом/депозитом (вкладом) та всіх інших платежів (комісій/бонусів), що сплачуються позичальником/банком на користь банку/клієнта у зв’язку із ініціюванням, отриманням, обслуговуванням та погашенням кредиту/залученням депозиту (вкладу) і які відомі та можуть бути обраховані на момент укладення кредитного/депозитного договору. Під час розрахунку вартості окремого кредиту інформація за платежами (комісіями) на користь третіх осіб (страхових компаній, нотаріальних контор тощо) не враховується.</w:t>
      </w:r>
    </w:p>
    <w:p w:rsidR="00F06A73" w:rsidRDefault="00F06A73" w:rsidP="00F2248B">
      <w:pPr>
        <w:spacing w:after="0" w:line="240" w:lineRule="auto"/>
        <w:ind w:firstLine="360"/>
        <w:jc w:val="both"/>
        <w:rPr>
          <w:rFonts w:ascii="Times New Roman" w:eastAsia="Times New Roman" w:hAnsi="Times New Roman" w:cs="Times New Roman"/>
          <w:sz w:val="28"/>
          <w:szCs w:val="28"/>
          <w:lang w:eastAsia="uk-UA"/>
        </w:rPr>
      </w:pPr>
    </w:p>
    <w:p w:rsidR="00FA693A" w:rsidRDefault="00FA693A" w:rsidP="00F2248B">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Вартість окремого кредиту (i) за кредитним договором розраховується за такою формулою:</w:t>
      </w:r>
    </w:p>
    <w:p w:rsidR="000C08B4" w:rsidRDefault="000C08B4" w:rsidP="000C08B4">
      <w:pPr>
        <w:pStyle w:val="a3"/>
        <w:spacing w:after="0" w:line="240" w:lineRule="auto"/>
        <w:ind w:left="360"/>
        <w:jc w:val="both"/>
        <w:rPr>
          <w:rFonts w:ascii="Times New Roman" w:eastAsia="Times New Roman" w:hAnsi="Times New Roman" w:cs="Times New Roman"/>
          <w:sz w:val="28"/>
          <w:szCs w:val="28"/>
          <w:lang w:eastAsia="uk-UA"/>
        </w:rPr>
      </w:pPr>
      <w:r w:rsidRPr="00352207">
        <w:rPr>
          <w:noProof/>
          <w:sz w:val="28"/>
          <w:szCs w:val="28"/>
          <w:lang w:eastAsia="uk-UA"/>
        </w:rPr>
        <w:drawing>
          <wp:inline distT="0" distB="0" distL="0" distR="0" wp14:anchorId="3AB3C163" wp14:editId="1D0EC6BD">
            <wp:extent cx="3733800" cy="619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3800" cy="619125"/>
                    </a:xfrm>
                    <a:prstGeom prst="rect">
                      <a:avLst/>
                    </a:prstGeom>
                    <a:noFill/>
                    <a:ln>
                      <a:noFill/>
                    </a:ln>
                  </pic:spPr>
                </pic:pic>
              </a:graphicData>
            </a:graphic>
          </wp:inline>
        </w:drawing>
      </w:r>
    </w:p>
    <w:p w:rsidR="000C08B4" w:rsidRPr="008D7416" w:rsidRDefault="000C08B4" w:rsidP="000C08B4">
      <w:pPr>
        <w:pStyle w:val="a4"/>
        <w:spacing w:before="0" w:beforeAutospacing="0" w:after="0" w:afterAutospacing="0"/>
        <w:jc w:val="both"/>
        <w:rPr>
          <w:sz w:val="28"/>
          <w:szCs w:val="28"/>
        </w:rPr>
      </w:pPr>
      <w:r w:rsidRPr="008D7416">
        <w:rPr>
          <w:sz w:val="28"/>
          <w:szCs w:val="28"/>
        </w:rPr>
        <w:t xml:space="preserve">де </w:t>
      </w:r>
      <w:r>
        <w:rPr>
          <w:sz w:val="28"/>
          <w:szCs w:val="28"/>
        </w:rPr>
        <w:t xml:space="preserve"> </w:t>
      </w:r>
      <w:r w:rsidRPr="00702C45">
        <w:rPr>
          <w:i/>
          <w:sz w:val="28"/>
          <w:szCs w:val="28"/>
        </w:rPr>
        <w:t>P</w:t>
      </w:r>
      <w:r w:rsidRPr="00702C45">
        <w:rPr>
          <w:i/>
          <w:sz w:val="28"/>
          <w:szCs w:val="28"/>
          <w:vertAlign w:val="subscript"/>
        </w:rPr>
        <w:t>i</w:t>
      </w:r>
      <w:r w:rsidRPr="008D7416">
        <w:rPr>
          <w:sz w:val="28"/>
          <w:szCs w:val="28"/>
        </w:rPr>
        <w:t xml:space="preserve"> </w:t>
      </w:r>
      <w:r>
        <w:rPr>
          <w:sz w:val="28"/>
          <w:szCs w:val="28"/>
        </w:rPr>
        <w:t>–</w:t>
      </w:r>
      <w:r w:rsidRPr="008D7416">
        <w:rPr>
          <w:sz w:val="28"/>
          <w:szCs w:val="28"/>
        </w:rPr>
        <w:t xml:space="preserve"> вартість окремого кредиту (i) за кредитним договором (у процентах річних);</w:t>
      </w:r>
    </w:p>
    <w:p w:rsidR="000C08B4" w:rsidRPr="008D7416" w:rsidRDefault="000C08B4" w:rsidP="000C08B4">
      <w:pPr>
        <w:pStyle w:val="a4"/>
        <w:spacing w:before="0" w:beforeAutospacing="0" w:after="0" w:afterAutospacing="0"/>
        <w:ind w:firstLine="567"/>
        <w:jc w:val="both"/>
        <w:rPr>
          <w:sz w:val="28"/>
          <w:szCs w:val="28"/>
        </w:rPr>
      </w:pPr>
      <w:r w:rsidRPr="00702C45">
        <w:rPr>
          <w:i/>
          <w:sz w:val="28"/>
          <w:szCs w:val="28"/>
        </w:rPr>
        <w:t>R</w:t>
      </w:r>
      <w:r w:rsidRPr="00702C45">
        <w:rPr>
          <w:i/>
          <w:sz w:val="28"/>
          <w:szCs w:val="28"/>
          <w:vertAlign w:val="subscript"/>
        </w:rPr>
        <w:t>i</w:t>
      </w:r>
      <w:r w:rsidRPr="008D7416">
        <w:rPr>
          <w:sz w:val="28"/>
          <w:szCs w:val="28"/>
        </w:rPr>
        <w:t xml:space="preserve"> </w:t>
      </w:r>
      <w:r>
        <w:rPr>
          <w:sz w:val="28"/>
          <w:szCs w:val="28"/>
        </w:rPr>
        <w:t>–</w:t>
      </w:r>
      <w:r w:rsidRPr="008D7416">
        <w:rPr>
          <w:sz w:val="28"/>
          <w:szCs w:val="28"/>
        </w:rPr>
        <w:t xml:space="preserve"> ставка за кредитом (i), визначена в кредитному договорі (у процентах річних);</w:t>
      </w:r>
    </w:p>
    <w:p w:rsidR="000C08B4" w:rsidRPr="008D7416" w:rsidRDefault="000C08B4" w:rsidP="000C08B4">
      <w:pPr>
        <w:pStyle w:val="a4"/>
        <w:spacing w:before="0" w:beforeAutospacing="0" w:after="0" w:afterAutospacing="0"/>
        <w:ind w:firstLine="567"/>
        <w:jc w:val="both"/>
        <w:rPr>
          <w:sz w:val="28"/>
          <w:szCs w:val="28"/>
        </w:rPr>
      </w:pPr>
      <w:r w:rsidRPr="00702C45">
        <w:rPr>
          <w:i/>
          <w:sz w:val="28"/>
          <w:szCs w:val="28"/>
        </w:rPr>
        <w:t>F</w:t>
      </w:r>
      <w:r w:rsidRPr="00702C45">
        <w:rPr>
          <w:i/>
          <w:sz w:val="28"/>
          <w:szCs w:val="28"/>
          <w:vertAlign w:val="subscript"/>
        </w:rPr>
        <w:t>ji</w:t>
      </w:r>
      <w:r w:rsidRPr="008D7416">
        <w:rPr>
          <w:sz w:val="28"/>
          <w:szCs w:val="28"/>
        </w:rPr>
        <w:t xml:space="preserve"> </w:t>
      </w:r>
      <w:r>
        <w:rPr>
          <w:sz w:val="28"/>
          <w:szCs w:val="28"/>
        </w:rPr>
        <w:t>–</w:t>
      </w:r>
      <w:r w:rsidRPr="008D7416">
        <w:rPr>
          <w:sz w:val="28"/>
          <w:szCs w:val="28"/>
        </w:rPr>
        <w:t xml:space="preserve"> платіж (комісія) (j) за окремим кредитом (i) (у процентах річних);</w:t>
      </w:r>
    </w:p>
    <w:p w:rsidR="000C08B4" w:rsidRPr="008D7416" w:rsidRDefault="000C08B4" w:rsidP="000C08B4">
      <w:pPr>
        <w:pStyle w:val="a4"/>
        <w:spacing w:before="0" w:beforeAutospacing="0" w:after="0" w:afterAutospacing="0"/>
        <w:ind w:firstLine="567"/>
        <w:jc w:val="both"/>
        <w:rPr>
          <w:sz w:val="28"/>
          <w:szCs w:val="28"/>
        </w:rPr>
      </w:pPr>
      <w:r w:rsidRPr="00702C45">
        <w:rPr>
          <w:i/>
          <w:sz w:val="28"/>
          <w:szCs w:val="28"/>
        </w:rPr>
        <w:t>m</w:t>
      </w:r>
      <w:r w:rsidRPr="008D7416">
        <w:rPr>
          <w:sz w:val="28"/>
          <w:szCs w:val="28"/>
        </w:rPr>
        <w:t xml:space="preserve"> </w:t>
      </w:r>
      <w:r>
        <w:rPr>
          <w:sz w:val="28"/>
          <w:szCs w:val="28"/>
        </w:rPr>
        <w:t>–</w:t>
      </w:r>
      <w:r w:rsidRPr="008D7416">
        <w:rPr>
          <w:sz w:val="28"/>
          <w:szCs w:val="28"/>
        </w:rPr>
        <w:t xml:space="preserve"> кількість платежів (комісій) (j) на користь банку за кредитом (i).</w:t>
      </w:r>
    </w:p>
    <w:p w:rsidR="00DD1DB0" w:rsidRDefault="00DD1DB0" w:rsidP="00F2248B">
      <w:pPr>
        <w:spacing w:after="0" w:line="240" w:lineRule="auto"/>
        <w:ind w:firstLine="360"/>
        <w:jc w:val="both"/>
        <w:rPr>
          <w:rFonts w:ascii="Times New Roman" w:eastAsia="Times New Roman" w:hAnsi="Times New Roman" w:cs="Times New Roman"/>
          <w:sz w:val="28"/>
          <w:szCs w:val="28"/>
          <w:lang w:eastAsia="uk-UA"/>
        </w:rPr>
      </w:pPr>
    </w:p>
    <w:p w:rsidR="00F06A73" w:rsidRPr="00E93B3A" w:rsidRDefault="00F06A73" w:rsidP="00F2248B">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E93B3A">
        <w:rPr>
          <w:rFonts w:ascii="Times New Roman" w:eastAsia="Times New Roman" w:hAnsi="Times New Roman" w:cs="Times New Roman"/>
          <w:sz w:val="28"/>
          <w:szCs w:val="28"/>
          <w:lang w:eastAsia="uk-UA"/>
        </w:rPr>
        <w:t>Вартість окремого депозиту (вкладу) (i) розраховується за такою формулою:</w:t>
      </w:r>
    </w:p>
    <w:p w:rsidR="000C08B4" w:rsidRDefault="000C08B4" w:rsidP="000C08B4">
      <w:pPr>
        <w:spacing w:after="0" w:line="240" w:lineRule="auto"/>
        <w:jc w:val="both"/>
        <w:rPr>
          <w:rFonts w:ascii="Times New Roman" w:eastAsia="Times New Roman" w:hAnsi="Times New Roman" w:cs="Times New Roman"/>
          <w:sz w:val="28"/>
          <w:szCs w:val="28"/>
          <w:lang w:eastAsia="uk-UA"/>
        </w:rPr>
      </w:pPr>
      <w:r>
        <w:rPr>
          <w:noProof/>
          <w:lang w:eastAsia="uk-UA"/>
        </w:rPr>
        <w:lastRenderedPageBreak/>
        <mc:AlternateContent>
          <mc:Choice Requires="wps">
            <w:drawing>
              <wp:anchor distT="0" distB="0" distL="114300" distR="114300" simplePos="0" relativeHeight="251659264" behindDoc="0" locked="0" layoutInCell="1" allowOverlap="1" wp14:anchorId="6B76D598" wp14:editId="48ED13D1">
                <wp:simplePos x="0" y="0"/>
                <wp:positionH relativeFrom="column">
                  <wp:posOffset>0</wp:posOffset>
                </wp:positionH>
                <wp:positionV relativeFrom="paragraph">
                  <wp:posOffset>209550</wp:posOffset>
                </wp:positionV>
                <wp:extent cx="3669030" cy="588645"/>
                <wp:effectExtent l="0" t="0" r="7620" b="1905"/>
                <wp:wrapSquare wrapText="bothSides"/>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030" cy="588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08B4" w:rsidRPr="0059712F" w:rsidRDefault="000C08B4" w:rsidP="000C08B4">
                            <w:pPr>
                              <w:ind w:right="-4605"/>
                              <w:rPr>
                                <w:i/>
                                <w:sz w:val="32"/>
                                <w:szCs w:val="32"/>
                              </w:rPr>
                            </w:pPr>
                            <w:r w:rsidRPr="002E0FB4">
                              <w:rPr>
                                <w:rFonts w:ascii="Times" w:hAnsi="Times" w:cs="Times"/>
                                <w:i/>
                                <w:sz w:val="32"/>
                                <w:szCs w:val="32"/>
                                <w:lang w:val="en-US"/>
                              </w:rPr>
                              <w:t>C</w:t>
                            </w:r>
                            <w:r w:rsidRPr="002E0FB4">
                              <w:rPr>
                                <w:rFonts w:ascii="Times" w:hAnsi="Times" w:cs="Times"/>
                                <w:i/>
                                <w:sz w:val="32"/>
                                <w:szCs w:val="32"/>
                                <w:vertAlign w:val="subscript"/>
                                <w:lang w:val="en-US"/>
                              </w:rPr>
                              <w:t>i</w:t>
                            </w:r>
                            <w:r w:rsidRPr="007F6B6A">
                              <w:rPr>
                                <w:i/>
                                <w:sz w:val="32"/>
                                <w:szCs w:val="32"/>
                                <w:vertAlign w:val="subscript"/>
                              </w:rPr>
                              <w:t xml:space="preserve"> </w:t>
                            </w:r>
                            <w:r w:rsidRPr="007F6B6A">
                              <w:rPr>
                                <w:rFonts w:ascii="Times" w:hAnsi="Times"/>
                                <w:i/>
                                <w:sz w:val="32"/>
                                <w:szCs w:val="32"/>
                                <w:lang w:val="en-US"/>
                              </w:rPr>
                              <w:t>= E</w:t>
                            </w:r>
                            <w:r w:rsidRPr="007F6B6A">
                              <w:rPr>
                                <w:rFonts w:ascii="Times" w:hAnsi="Times"/>
                                <w:i/>
                                <w:sz w:val="32"/>
                                <w:szCs w:val="32"/>
                                <w:vertAlign w:val="subscript"/>
                                <w:lang w:val="en-US"/>
                              </w:rPr>
                              <w:t>i</w:t>
                            </w:r>
                            <w:r w:rsidRPr="007F6B6A">
                              <w:rPr>
                                <w:i/>
                                <w:sz w:val="32"/>
                                <w:szCs w:val="32"/>
                                <w:vertAlign w:val="subscript"/>
                              </w:rPr>
                              <w:t xml:space="preserve"> </w:t>
                            </w:r>
                            <w:r w:rsidRPr="007F6B6A">
                              <w:rPr>
                                <w:rFonts w:ascii="Times" w:hAnsi="Times"/>
                                <w:i/>
                                <w:sz w:val="32"/>
                                <w:szCs w:val="32"/>
                                <w:lang w:val="en-US"/>
                              </w:rPr>
                              <w:t xml:space="preserve"> + </w:t>
                            </w:r>
                            <w:r w:rsidRPr="007F6B6A">
                              <w:rPr>
                                <w:i/>
                                <w:position w:val="-46"/>
                                <w:sz w:val="36"/>
                                <w:szCs w:val="36"/>
                              </w:rPr>
                              <w:object w:dxaOrig="920" w:dyaOrig="859">
                                <v:shape id="_x0000_i1028" type="#_x0000_t75" style="width:35.05pt;height:46.95pt" o:ole="">
                                  <v:imagedata r:id="rId14" o:title=""/>
                                </v:shape>
                                <o:OLEObject Type="Embed" ProgID="Equation.3" ShapeID="_x0000_i1028" DrawAspect="Content" ObjectID="_1615029636" r:id="rId15"/>
                              </w:object>
                            </w:r>
                            <w:r w:rsidRPr="007F6B6A">
                              <w:rPr>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6D598" id="_x0000_t202" coordsize="21600,21600" o:spt="202" path="m,l,21600r21600,l21600,xe">
                <v:stroke joinstyle="miter"/>
                <v:path gradientshapeok="t" o:connecttype="rect"/>
              </v:shapetype>
              <v:shape id="Поле 13" o:spid="_x0000_s1026" type="#_x0000_t202" style="position:absolute;left:0;text-align:left;margin-left:0;margin-top:16.5pt;width:288.9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" stroked="f">
                <v:textbox>
                  <w:txbxContent>
                    <w:p w:rsidR="000C08B4" w:rsidRPr="0059712F" w:rsidRDefault="000C08B4" w:rsidP="000C08B4">
                      <w:pPr>
                        <w:ind w:right="-4605"/>
                        <w:rPr>
                          <w:i/>
                          <w:sz w:val="32"/>
                          <w:szCs w:val="32"/>
                        </w:rPr>
                      </w:pPr>
                      <w:r w:rsidRPr="002E0FB4">
                        <w:rPr>
                          <w:rFonts w:ascii="Times" w:hAnsi="Times" w:cs="Times"/>
                          <w:i/>
                          <w:sz w:val="32"/>
                          <w:szCs w:val="32"/>
                          <w:lang w:val="en-US"/>
                        </w:rPr>
                        <w:t>C</w:t>
                      </w:r>
                      <w:r w:rsidRPr="002E0FB4">
                        <w:rPr>
                          <w:rFonts w:ascii="Times" w:hAnsi="Times" w:cs="Times"/>
                          <w:i/>
                          <w:sz w:val="32"/>
                          <w:szCs w:val="32"/>
                          <w:vertAlign w:val="subscript"/>
                          <w:lang w:val="en-US"/>
                        </w:rPr>
                        <w:t>i</w:t>
                      </w:r>
                      <w:r w:rsidRPr="007F6B6A">
                        <w:rPr>
                          <w:i/>
                          <w:sz w:val="32"/>
                          <w:szCs w:val="32"/>
                          <w:vertAlign w:val="subscript"/>
                        </w:rPr>
                        <w:t xml:space="preserve"> </w:t>
                      </w:r>
                      <w:r w:rsidRPr="007F6B6A">
                        <w:rPr>
                          <w:rFonts w:ascii="Times" w:hAnsi="Times"/>
                          <w:i/>
                          <w:sz w:val="32"/>
                          <w:szCs w:val="32"/>
                          <w:lang w:val="en-US"/>
                        </w:rPr>
                        <w:t>= E</w:t>
                      </w:r>
                      <w:r w:rsidRPr="007F6B6A">
                        <w:rPr>
                          <w:rFonts w:ascii="Times" w:hAnsi="Times"/>
                          <w:i/>
                          <w:sz w:val="32"/>
                          <w:szCs w:val="32"/>
                          <w:vertAlign w:val="subscript"/>
                          <w:lang w:val="en-US"/>
                        </w:rPr>
                        <w:t>i</w:t>
                      </w:r>
                      <w:r w:rsidRPr="007F6B6A">
                        <w:rPr>
                          <w:i/>
                          <w:sz w:val="32"/>
                          <w:szCs w:val="32"/>
                          <w:vertAlign w:val="subscript"/>
                        </w:rPr>
                        <w:t xml:space="preserve"> </w:t>
                      </w:r>
                      <w:r w:rsidRPr="007F6B6A">
                        <w:rPr>
                          <w:rFonts w:ascii="Times" w:hAnsi="Times"/>
                          <w:i/>
                          <w:sz w:val="32"/>
                          <w:szCs w:val="32"/>
                          <w:lang w:val="en-US"/>
                        </w:rPr>
                        <w:t xml:space="preserve"> + </w:t>
                      </w:r>
                      <w:r w:rsidRPr="007F6B6A">
                        <w:rPr>
                          <w:i/>
                          <w:position w:val="-46"/>
                          <w:sz w:val="36"/>
                          <w:szCs w:val="36"/>
                        </w:rPr>
                        <w:object w:dxaOrig="920" w:dyaOrig="859">
                          <v:shape id="_x0000_i1028" type="#_x0000_t75" style="width:35.05pt;height:46.95pt" o:ole="">
                            <v:imagedata r:id="rId16" o:title=""/>
                          </v:shape>
                          <o:OLEObject Type="Embed" ProgID="Equation.3" ShapeID="_x0000_i1028" DrawAspect="Content" ObjectID="_1614786306" r:id="rId17"/>
                        </w:object>
                      </w:r>
                      <w:r w:rsidRPr="007F6B6A">
                        <w:rPr>
                          <w:sz w:val="32"/>
                          <w:szCs w:val="32"/>
                        </w:rPr>
                        <w:t>,</w:t>
                      </w:r>
                    </w:p>
                  </w:txbxContent>
                </v:textbox>
                <w10:wrap type="square"/>
              </v:shape>
            </w:pict>
          </mc:Fallback>
        </mc:AlternateContent>
      </w:r>
    </w:p>
    <w:p w:rsidR="000C08B4" w:rsidRDefault="000C08B4" w:rsidP="000C08B4">
      <w:pPr>
        <w:spacing w:after="0" w:line="240" w:lineRule="auto"/>
        <w:jc w:val="both"/>
        <w:rPr>
          <w:rFonts w:ascii="Times New Roman" w:eastAsia="Times New Roman" w:hAnsi="Times New Roman" w:cs="Times New Roman"/>
          <w:sz w:val="28"/>
          <w:szCs w:val="28"/>
          <w:lang w:eastAsia="uk-UA"/>
        </w:rPr>
      </w:pPr>
    </w:p>
    <w:p w:rsidR="000C08B4" w:rsidRDefault="000C08B4" w:rsidP="000C08B4">
      <w:pPr>
        <w:spacing w:after="0" w:line="240" w:lineRule="auto"/>
        <w:rPr>
          <w:rFonts w:ascii="Times New Roman" w:eastAsia="Times New Roman" w:hAnsi="Times New Roman" w:cs="Times New Roman"/>
          <w:sz w:val="28"/>
          <w:szCs w:val="28"/>
          <w:lang w:eastAsia="uk-UA"/>
        </w:rPr>
      </w:pPr>
    </w:p>
    <w:p w:rsidR="000C08B4" w:rsidRDefault="000C08B4" w:rsidP="000C08B4">
      <w:pPr>
        <w:spacing w:after="0" w:line="240" w:lineRule="auto"/>
        <w:rPr>
          <w:rFonts w:ascii="Times New Roman" w:eastAsia="Times New Roman" w:hAnsi="Times New Roman" w:cs="Times New Roman"/>
          <w:sz w:val="28"/>
          <w:szCs w:val="28"/>
          <w:lang w:eastAsia="uk-UA"/>
        </w:rPr>
      </w:pPr>
    </w:p>
    <w:p w:rsidR="002E0FB4" w:rsidRPr="00831C65" w:rsidRDefault="002E0FB4" w:rsidP="002E0FB4">
      <w:pPr>
        <w:pStyle w:val="a4"/>
        <w:spacing w:before="0" w:beforeAutospacing="0" w:after="0" w:afterAutospacing="0"/>
        <w:jc w:val="both"/>
        <w:rPr>
          <w:sz w:val="28"/>
          <w:szCs w:val="28"/>
        </w:rPr>
      </w:pPr>
      <w:bookmarkStart w:id="0" w:name="_GoBack"/>
      <w:bookmarkEnd w:id="0"/>
      <w:r w:rsidRPr="00831C65">
        <w:rPr>
          <w:sz w:val="28"/>
          <w:szCs w:val="28"/>
        </w:rPr>
        <w:t>де C</w:t>
      </w:r>
      <w:r w:rsidRPr="00831C65">
        <w:rPr>
          <w:sz w:val="28"/>
          <w:szCs w:val="28"/>
          <w:vertAlign w:val="subscript"/>
        </w:rPr>
        <w:t xml:space="preserve"> i</w:t>
      </w:r>
      <w:r w:rsidRPr="00831C65">
        <w:rPr>
          <w:sz w:val="28"/>
          <w:szCs w:val="28"/>
        </w:rPr>
        <w:t xml:space="preserve"> - вартість окремого депозиту (вкладу) (i), процент річних;</w:t>
      </w:r>
    </w:p>
    <w:p w:rsidR="002E0FB4" w:rsidRPr="00831C65" w:rsidRDefault="002E0FB4" w:rsidP="002E0FB4">
      <w:pPr>
        <w:pStyle w:val="a4"/>
        <w:spacing w:before="0" w:beforeAutospacing="0" w:after="0" w:afterAutospacing="0"/>
        <w:ind w:firstLine="708"/>
        <w:jc w:val="both"/>
        <w:rPr>
          <w:sz w:val="28"/>
          <w:szCs w:val="28"/>
        </w:rPr>
      </w:pPr>
      <w:r w:rsidRPr="00831C65">
        <w:rPr>
          <w:sz w:val="28"/>
          <w:szCs w:val="28"/>
        </w:rPr>
        <w:t>E</w:t>
      </w:r>
      <w:r w:rsidRPr="00831C65">
        <w:rPr>
          <w:sz w:val="28"/>
          <w:szCs w:val="28"/>
          <w:vertAlign w:val="subscript"/>
        </w:rPr>
        <w:t xml:space="preserve"> i</w:t>
      </w:r>
      <w:r w:rsidRPr="00831C65">
        <w:rPr>
          <w:sz w:val="28"/>
          <w:szCs w:val="28"/>
        </w:rPr>
        <w:t xml:space="preserve"> – процентна ставка за депозитом (вкладом) (i), визначена в депозитному договорі, процент річних;</w:t>
      </w:r>
    </w:p>
    <w:p w:rsidR="002E0FB4" w:rsidRPr="00831C65" w:rsidRDefault="002E0FB4" w:rsidP="002E0FB4">
      <w:pPr>
        <w:pStyle w:val="a4"/>
        <w:spacing w:before="0" w:beforeAutospacing="0" w:after="0" w:afterAutospacing="0"/>
        <w:ind w:firstLine="708"/>
        <w:jc w:val="both"/>
        <w:rPr>
          <w:sz w:val="28"/>
          <w:szCs w:val="28"/>
        </w:rPr>
      </w:pPr>
      <w:r w:rsidRPr="00831C65">
        <w:rPr>
          <w:sz w:val="28"/>
          <w:szCs w:val="28"/>
        </w:rPr>
        <w:t>B</w:t>
      </w:r>
      <w:r w:rsidRPr="00831C65">
        <w:rPr>
          <w:sz w:val="28"/>
          <w:szCs w:val="28"/>
          <w:vertAlign w:val="subscript"/>
        </w:rPr>
        <w:t xml:space="preserve"> ji</w:t>
      </w:r>
      <w:r w:rsidRPr="00831C65">
        <w:rPr>
          <w:sz w:val="28"/>
          <w:szCs w:val="28"/>
        </w:rPr>
        <w:t xml:space="preserve"> – платіж (бонус) (j) за окремим депозитом (вкладом) (i), процент річних;</w:t>
      </w:r>
    </w:p>
    <w:p w:rsidR="002E0FB4" w:rsidRDefault="002E0FB4" w:rsidP="002E0FB4">
      <w:pPr>
        <w:pStyle w:val="a4"/>
        <w:spacing w:before="0" w:beforeAutospacing="0" w:after="0" w:afterAutospacing="0"/>
        <w:ind w:firstLine="708"/>
        <w:jc w:val="both"/>
        <w:rPr>
          <w:sz w:val="28"/>
          <w:szCs w:val="28"/>
        </w:rPr>
      </w:pPr>
      <w:r w:rsidRPr="00831C65">
        <w:rPr>
          <w:sz w:val="28"/>
          <w:szCs w:val="28"/>
        </w:rPr>
        <w:t>k – кількість платежів (бонусів) (j) на користь клієнта за депозитом (вкладом) (i).</w:t>
      </w:r>
    </w:p>
    <w:p w:rsidR="002E0FB4" w:rsidRDefault="002E0FB4" w:rsidP="000C08B4">
      <w:pPr>
        <w:pStyle w:val="a4"/>
        <w:spacing w:before="0" w:beforeAutospacing="0" w:after="0" w:afterAutospacing="0"/>
        <w:jc w:val="both"/>
        <w:rPr>
          <w:sz w:val="28"/>
          <w:szCs w:val="28"/>
        </w:rPr>
      </w:pPr>
    </w:p>
    <w:p w:rsidR="005014C8" w:rsidRPr="000C08B4" w:rsidRDefault="00F06A73" w:rsidP="00E93B3A">
      <w:pPr>
        <w:pStyle w:val="a3"/>
        <w:numPr>
          <w:ilvl w:val="0"/>
          <w:numId w:val="9"/>
        </w:numPr>
        <w:tabs>
          <w:tab w:val="left" w:pos="851"/>
        </w:tabs>
        <w:spacing w:after="0" w:line="240" w:lineRule="auto"/>
        <w:ind w:left="0" w:firstLine="426"/>
        <w:jc w:val="both"/>
        <w:rPr>
          <w:rFonts w:ascii="Times New Roman" w:eastAsia="Times New Roman" w:hAnsi="Times New Roman" w:cs="Times New Roman"/>
          <w:sz w:val="28"/>
          <w:szCs w:val="28"/>
          <w:lang w:eastAsia="uk-UA"/>
        </w:rPr>
      </w:pPr>
      <w:r w:rsidRPr="000C08B4">
        <w:rPr>
          <w:rFonts w:ascii="Times New Roman" w:eastAsia="Times New Roman" w:hAnsi="Times New Roman" w:cs="Times New Roman"/>
          <w:sz w:val="28"/>
          <w:szCs w:val="28"/>
          <w:lang w:eastAsia="uk-UA"/>
        </w:rPr>
        <w:t>У разі встановлення банком плати за кредит не у вигляді процентів річних, а у фіксованій сумі, остання у звітності за формою перераховується в проценти річних за такою формулою:</w:t>
      </w:r>
    </w:p>
    <w:p w:rsidR="00F06A73" w:rsidRDefault="00E93B3A" w:rsidP="00F2248B">
      <w:pPr>
        <w:tabs>
          <w:tab w:val="left" w:pos="851"/>
        </w:tabs>
        <w:spacing w:after="0" w:line="240" w:lineRule="auto"/>
        <w:ind w:firstLine="360"/>
        <w:jc w:val="both"/>
        <w:rPr>
          <w:rFonts w:ascii="Times New Roman" w:eastAsia="Times New Roman" w:hAnsi="Times New Roman" w:cs="Times New Roman"/>
          <w:sz w:val="28"/>
          <w:szCs w:val="28"/>
          <w:lang w:eastAsia="uk-UA"/>
        </w:rPr>
      </w:pPr>
      <w:r w:rsidRPr="008D7416">
        <w:rPr>
          <w:sz w:val="28"/>
          <w:szCs w:val="28"/>
        </w:rPr>
        <w:object w:dxaOrig="2140" w:dyaOrig="760">
          <v:shape id="_x0000_i1029" type="#_x0000_t75" style="width:155.9pt;height:55.7pt" o:ole="">
            <v:imagedata r:id="rId18" o:title=""/>
          </v:shape>
          <o:OLEObject Type="Embed" ProgID="Equation.3" ShapeID="_x0000_i1029" DrawAspect="Content" ObjectID="_1615029634" r:id="rId19"/>
        </w:object>
      </w:r>
    </w:p>
    <w:p w:rsidR="00E93B3A" w:rsidRPr="008D7416" w:rsidRDefault="00E93B3A" w:rsidP="00E93B3A">
      <w:pPr>
        <w:pStyle w:val="a4"/>
        <w:spacing w:before="0" w:beforeAutospacing="0" w:after="0" w:afterAutospacing="0"/>
        <w:jc w:val="both"/>
        <w:rPr>
          <w:sz w:val="28"/>
          <w:szCs w:val="28"/>
        </w:rPr>
      </w:pPr>
      <w:r w:rsidRPr="008D7416">
        <w:rPr>
          <w:sz w:val="28"/>
          <w:szCs w:val="28"/>
        </w:rPr>
        <w:t xml:space="preserve">де </w:t>
      </w:r>
      <w:r w:rsidRPr="00702C45">
        <w:rPr>
          <w:i/>
          <w:sz w:val="28"/>
          <w:szCs w:val="28"/>
        </w:rPr>
        <w:t>F</w:t>
      </w:r>
      <w:r w:rsidRPr="00702C45">
        <w:rPr>
          <w:i/>
          <w:sz w:val="28"/>
          <w:szCs w:val="28"/>
          <w:vertAlign w:val="subscript"/>
        </w:rPr>
        <w:t xml:space="preserve"> ji</w:t>
      </w:r>
      <w:r>
        <w:rPr>
          <w:sz w:val="28"/>
          <w:szCs w:val="28"/>
        </w:rPr>
        <w:t xml:space="preserve"> –</w:t>
      </w:r>
      <w:r w:rsidRPr="008D7416">
        <w:rPr>
          <w:sz w:val="28"/>
          <w:szCs w:val="28"/>
        </w:rPr>
        <w:t xml:space="preserve"> платіж (комісія) (j) за окремим кредитом (i) (у процентах річних);</w:t>
      </w:r>
    </w:p>
    <w:p w:rsidR="00E93B3A" w:rsidRPr="008D7416" w:rsidRDefault="00E93B3A" w:rsidP="00E93B3A">
      <w:pPr>
        <w:pStyle w:val="a4"/>
        <w:spacing w:before="0" w:beforeAutospacing="0" w:after="0" w:afterAutospacing="0"/>
        <w:ind w:firstLine="284"/>
        <w:jc w:val="both"/>
        <w:rPr>
          <w:sz w:val="28"/>
          <w:szCs w:val="28"/>
        </w:rPr>
      </w:pPr>
      <w:r w:rsidRPr="00702C45">
        <w:rPr>
          <w:i/>
          <w:sz w:val="28"/>
          <w:szCs w:val="28"/>
        </w:rPr>
        <w:t>T</w:t>
      </w:r>
      <w:r w:rsidRPr="00702C45">
        <w:rPr>
          <w:i/>
          <w:sz w:val="28"/>
          <w:szCs w:val="28"/>
          <w:vertAlign w:val="subscript"/>
        </w:rPr>
        <w:t xml:space="preserve"> ji</w:t>
      </w:r>
      <w:r>
        <w:rPr>
          <w:sz w:val="28"/>
          <w:szCs w:val="28"/>
        </w:rPr>
        <w:t xml:space="preserve"> –</w:t>
      </w:r>
      <w:r w:rsidRPr="008D7416">
        <w:rPr>
          <w:sz w:val="28"/>
          <w:szCs w:val="28"/>
        </w:rPr>
        <w:t xml:space="preserve"> фіксована сума платежу (комісії) (j) за окремим кредитом (i);</w:t>
      </w:r>
    </w:p>
    <w:p w:rsidR="00E93B3A" w:rsidRPr="008D7416" w:rsidRDefault="00E93B3A" w:rsidP="00E93B3A">
      <w:pPr>
        <w:pStyle w:val="a4"/>
        <w:spacing w:before="0" w:beforeAutospacing="0" w:after="0" w:afterAutospacing="0"/>
        <w:ind w:firstLine="284"/>
        <w:jc w:val="both"/>
        <w:rPr>
          <w:sz w:val="28"/>
          <w:szCs w:val="28"/>
        </w:rPr>
      </w:pPr>
      <w:r w:rsidRPr="00702C45">
        <w:rPr>
          <w:i/>
          <w:sz w:val="28"/>
          <w:szCs w:val="28"/>
        </w:rPr>
        <w:t>V</w:t>
      </w:r>
      <w:r w:rsidRPr="00702C45">
        <w:rPr>
          <w:i/>
          <w:sz w:val="28"/>
          <w:szCs w:val="28"/>
          <w:vertAlign w:val="subscript"/>
        </w:rPr>
        <w:t xml:space="preserve"> i</w:t>
      </w:r>
      <w:r>
        <w:rPr>
          <w:sz w:val="28"/>
          <w:szCs w:val="28"/>
        </w:rPr>
        <w:t xml:space="preserve"> –</w:t>
      </w:r>
      <w:r w:rsidRPr="008D7416">
        <w:rPr>
          <w:sz w:val="28"/>
          <w:szCs w:val="28"/>
        </w:rPr>
        <w:t xml:space="preserve"> обсяг окремого кредиту (i);</w:t>
      </w:r>
    </w:p>
    <w:p w:rsidR="00E93B3A" w:rsidRPr="008D7416" w:rsidRDefault="00E93B3A" w:rsidP="00E93B3A">
      <w:pPr>
        <w:pStyle w:val="a4"/>
        <w:spacing w:before="0" w:beforeAutospacing="0" w:after="0" w:afterAutospacing="0"/>
        <w:ind w:firstLine="284"/>
        <w:jc w:val="both"/>
        <w:rPr>
          <w:sz w:val="28"/>
          <w:szCs w:val="28"/>
        </w:rPr>
      </w:pPr>
      <w:r w:rsidRPr="00702C45">
        <w:rPr>
          <w:i/>
          <w:sz w:val="28"/>
          <w:szCs w:val="28"/>
        </w:rPr>
        <w:t>D</w:t>
      </w:r>
      <w:r>
        <w:rPr>
          <w:sz w:val="28"/>
          <w:szCs w:val="28"/>
        </w:rPr>
        <w:t xml:space="preserve"> –</w:t>
      </w:r>
      <w:r w:rsidRPr="008D7416">
        <w:rPr>
          <w:sz w:val="28"/>
          <w:szCs w:val="28"/>
        </w:rPr>
        <w:t xml:space="preserve"> кількість днів у році [365 (366) днів];</w:t>
      </w:r>
    </w:p>
    <w:p w:rsidR="00F06A73" w:rsidRPr="00F2248B" w:rsidRDefault="00E93B3A" w:rsidP="00E93B3A">
      <w:pPr>
        <w:tabs>
          <w:tab w:val="left" w:pos="851"/>
        </w:tabs>
        <w:spacing w:after="0" w:line="240" w:lineRule="auto"/>
        <w:ind w:left="284"/>
        <w:jc w:val="both"/>
        <w:rPr>
          <w:rFonts w:ascii="Times New Roman" w:eastAsia="Times New Roman" w:hAnsi="Times New Roman" w:cs="Times New Roman"/>
          <w:sz w:val="28"/>
          <w:szCs w:val="28"/>
          <w:lang w:eastAsia="ru-RU"/>
        </w:rPr>
      </w:pPr>
      <w:r w:rsidRPr="00702C45">
        <w:rPr>
          <w:rFonts w:ascii="Times New Roman" w:eastAsia="Times New Roman" w:hAnsi="Times New Roman" w:cs="Times New Roman"/>
          <w:i/>
          <w:sz w:val="28"/>
          <w:szCs w:val="28"/>
          <w:lang w:eastAsia="ru-RU"/>
        </w:rPr>
        <w:t>d</w:t>
      </w:r>
      <w:r w:rsidRPr="00E93B3A">
        <w:rPr>
          <w:rFonts w:ascii="Times New Roman" w:eastAsia="Times New Roman" w:hAnsi="Times New Roman" w:cs="Times New Roman"/>
          <w:sz w:val="28"/>
          <w:szCs w:val="28"/>
          <w:lang w:eastAsia="ru-RU"/>
        </w:rPr>
        <w:t xml:space="preserve"> – кількість днів із дати видачі кредиту до дати його погашення</w:t>
      </w:r>
      <w:r>
        <w:rPr>
          <w:rFonts w:ascii="Times New Roman" w:eastAsia="Times New Roman" w:hAnsi="Times New Roman" w:cs="Times New Roman"/>
          <w:sz w:val="28"/>
          <w:szCs w:val="28"/>
          <w:lang w:eastAsia="ru-RU"/>
        </w:rPr>
        <w:t>.</w:t>
      </w:r>
    </w:p>
    <w:p w:rsidR="005014C8" w:rsidRDefault="005014C8" w:rsidP="00F2248B">
      <w:pPr>
        <w:tabs>
          <w:tab w:val="left" w:pos="851"/>
        </w:tabs>
        <w:spacing w:after="0" w:line="240" w:lineRule="auto"/>
        <w:ind w:firstLine="360"/>
        <w:jc w:val="both"/>
        <w:rPr>
          <w:rFonts w:ascii="Times New Roman" w:eastAsia="Times New Roman" w:hAnsi="Times New Roman" w:cs="Times New Roman"/>
          <w:sz w:val="28"/>
          <w:szCs w:val="28"/>
          <w:lang w:eastAsia="ru-RU"/>
        </w:rPr>
      </w:pPr>
    </w:p>
    <w:p w:rsidR="00FA693A"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У разі встановлення банком платежу (бонусу) за депозит не у вигляді процентів річних, а у фіксованій сумі, остання у звітності за формою перераховується в проценти річних за такою формулою:</w:t>
      </w:r>
    </w:p>
    <w:p w:rsidR="00E93B3A" w:rsidRPr="00E93B3A" w:rsidRDefault="00E93B3A" w:rsidP="00E93B3A">
      <w:pPr>
        <w:ind w:left="426"/>
        <w:rPr>
          <w:noProof/>
          <w:sz w:val="36"/>
          <w:szCs w:val="36"/>
        </w:rPr>
      </w:pPr>
      <w:r w:rsidRPr="00E93B3A">
        <w:rPr>
          <w:i/>
          <w:noProof/>
          <w:sz w:val="28"/>
          <w:szCs w:val="28"/>
        </w:rPr>
        <w:t xml:space="preserve"> </w:t>
      </w:r>
      <w:r w:rsidRPr="008B4694">
        <w:rPr>
          <w:rFonts w:ascii="Times New Roman" w:hAnsi="Times New Roman" w:cs="Times New Roman"/>
          <w:i/>
          <w:noProof/>
          <w:sz w:val="32"/>
          <w:szCs w:val="32"/>
        </w:rPr>
        <w:t>B</w:t>
      </w:r>
      <w:r w:rsidRPr="008B4694">
        <w:rPr>
          <w:rFonts w:ascii="Times New Roman" w:hAnsi="Times New Roman" w:cs="Times New Roman"/>
          <w:i/>
          <w:noProof/>
          <w:sz w:val="32"/>
          <w:szCs w:val="32"/>
          <w:vertAlign w:val="subscript"/>
        </w:rPr>
        <w:t xml:space="preserve">ji </w:t>
      </w:r>
      <w:r w:rsidRPr="00E93B3A">
        <w:rPr>
          <w:i/>
          <w:noProof/>
          <w:sz w:val="32"/>
          <w:szCs w:val="32"/>
          <w:vertAlign w:val="subscript"/>
        </w:rPr>
        <w:t xml:space="preserve">= </w:t>
      </w:r>
      <w:r w:rsidRPr="00E93B3A">
        <w:rPr>
          <w:i/>
          <w:noProof/>
          <w:position w:val="-32"/>
          <w:sz w:val="36"/>
          <w:szCs w:val="36"/>
          <w:vertAlign w:val="subscript"/>
        </w:rPr>
        <w:object w:dxaOrig="1420" w:dyaOrig="760">
          <v:shape id="_x0000_i1030" type="#_x0000_t75" style="width:83.25pt;height:39.45pt" o:ole="">
            <v:imagedata r:id="rId20" o:title=""/>
          </v:shape>
          <o:OLEObject Type="Embed" ProgID="Equation.3" ShapeID="_x0000_i1030" DrawAspect="Content" ObjectID="_1615029635" r:id="rId21"/>
        </w:object>
      </w:r>
      <w:r w:rsidRPr="008B4694">
        <w:rPr>
          <w:rFonts w:ascii="Times New Roman" w:hAnsi="Times New Roman" w:cs="Times New Roman"/>
          <w:noProof/>
          <w:sz w:val="32"/>
          <w:szCs w:val="36"/>
        </w:rPr>
        <w:t>%</w:t>
      </w:r>
      <w:r w:rsidRPr="008B4694">
        <w:rPr>
          <w:rFonts w:ascii="Times New Roman" w:hAnsi="Times New Roman" w:cs="Times New Roman"/>
          <w:noProof/>
          <w:sz w:val="36"/>
          <w:szCs w:val="36"/>
        </w:rPr>
        <w:t>,</w:t>
      </w:r>
    </w:p>
    <w:p w:rsidR="00E93B3A" w:rsidRPr="008D7416" w:rsidRDefault="00E93B3A" w:rsidP="00E93B3A">
      <w:pPr>
        <w:pStyle w:val="a4"/>
        <w:spacing w:before="0" w:beforeAutospacing="0" w:after="0" w:afterAutospacing="0"/>
        <w:jc w:val="both"/>
        <w:rPr>
          <w:sz w:val="28"/>
          <w:szCs w:val="28"/>
        </w:rPr>
      </w:pPr>
      <w:r w:rsidRPr="008D7416">
        <w:rPr>
          <w:sz w:val="28"/>
          <w:szCs w:val="28"/>
        </w:rPr>
        <w:t xml:space="preserve">де </w:t>
      </w:r>
      <w:r w:rsidRPr="00702C45">
        <w:rPr>
          <w:i/>
          <w:sz w:val="28"/>
          <w:szCs w:val="28"/>
        </w:rPr>
        <w:t>B</w:t>
      </w:r>
      <w:r w:rsidRPr="00702C45">
        <w:rPr>
          <w:i/>
          <w:sz w:val="28"/>
          <w:szCs w:val="28"/>
          <w:vertAlign w:val="subscript"/>
        </w:rPr>
        <w:t xml:space="preserve"> ji</w:t>
      </w:r>
      <w:r>
        <w:rPr>
          <w:sz w:val="28"/>
          <w:szCs w:val="28"/>
        </w:rPr>
        <w:t xml:space="preserve"> –</w:t>
      </w:r>
      <w:r w:rsidRPr="008D7416">
        <w:rPr>
          <w:sz w:val="28"/>
          <w:szCs w:val="28"/>
        </w:rPr>
        <w:t xml:space="preserve"> платіж (бонус) (j) за окремим депозитом (вкладом) (i), процент річних;</w:t>
      </w:r>
    </w:p>
    <w:p w:rsidR="00E93B3A" w:rsidRPr="008D7416" w:rsidRDefault="00E93B3A" w:rsidP="00E93B3A">
      <w:pPr>
        <w:pStyle w:val="a4"/>
        <w:spacing w:before="0" w:beforeAutospacing="0" w:after="0" w:afterAutospacing="0"/>
        <w:ind w:firstLine="284"/>
        <w:jc w:val="both"/>
        <w:rPr>
          <w:sz w:val="28"/>
          <w:szCs w:val="28"/>
        </w:rPr>
      </w:pPr>
      <w:r w:rsidRPr="00702C45">
        <w:rPr>
          <w:i/>
          <w:sz w:val="28"/>
          <w:szCs w:val="28"/>
        </w:rPr>
        <w:t>O</w:t>
      </w:r>
      <w:r w:rsidRPr="00702C45">
        <w:rPr>
          <w:i/>
          <w:sz w:val="28"/>
          <w:szCs w:val="28"/>
          <w:vertAlign w:val="subscript"/>
        </w:rPr>
        <w:t xml:space="preserve"> ji</w:t>
      </w:r>
      <w:r>
        <w:rPr>
          <w:sz w:val="28"/>
          <w:szCs w:val="28"/>
        </w:rPr>
        <w:t xml:space="preserve"> –</w:t>
      </w:r>
      <w:r w:rsidRPr="008D7416">
        <w:rPr>
          <w:sz w:val="28"/>
          <w:szCs w:val="28"/>
        </w:rPr>
        <w:t xml:space="preserve"> фіксована сума платежу (бонусу) (j) за окремим депозитом (вкладом) (i);</w:t>
      </w:r>
    </w:p>
    <w:p w:rsidR="00E93B3A" w:rsidRPr="008D7416" w:rsidRDefault="00E93B3A" w:rsidP="00E93B3A">
      <w:pPr>
        <w:pStyle w:val="a4"/>
        <w:spacing w:before="0" w:beforeAutospacing="0" w:after="0" w:afterAutospacing="0"/>
        <w:ind w:firstLine="284"/>
        <w:jc w:val="both"/>
        <w:rPr>
          <w:sz w:val="28"/>
          <w:szCs w:val="28"/>
        </w:rPr>
      </w:pPr>
      <w:r w:rsidRPr="00702C45">
        <w:rPr>
          <w:i/>
          <w:sz w:val="28"/>
          <w:szCs w:val="28"/>
        </w:rPr>
        <w:t>H</w:t>
      </w:r>
      <w:r w:rsidRPr="00702C45">
        <w:rPr>
          <w:i/>
          <w:sz w:val="28"/>
          <w:szCs w:val="28"/>
          <w:vertAlign w:val="subscript"/>
        </w:rPr>
        <w:t xml:space="preserve"> i</w:t>
      </w:r>
      <w:r>
        <w:rPr>
          <w:sz w:val="28"/>
          <w:szCs w:val="28"/>
        </w:rPr>
        <w:t xml:space="preserve"> –</w:t>
      </w:r>
      <w:r w:rsidRPr="008D7416">
        <w:rPr>
          <w:sz w:val="28"/>
          <w:szCs w:val="28"/>
        </w:rPr>
        <w:t xml:space="preserve"> обсяг окремого депозиту (вкладу) (i);</w:t>
      </w:r>
    </w:p>
    <w:p w:rsidR="00E93B3A" w:rsidRPr="008D7416" w:rsidRDefault="00E93B3A" w:rsidP="00E93B3A">
      <w:pPr>
        <w:pStyle w:val="a4"/>
        <w:spacing w:before="0" w:beforeAutospacing="0" w:after="0" w:afterAutospacing="0"/>
        <w:ind w:firstLine="284"/>
        <w:jc w:val="both"/>
        <w:rPr>
          <w:sz w:val="28"/>
          <w:szCs w:val="28"/>
        </w:rPr>
      </w:pPr>
      <w:r w:rsidRPr="00702C45">
        <w:rPr>
          <w:i/>
          <w:sz w:val="28"/>
          <w:szCs w:val="28"/>
        </w:rPr>
        <w:t>D</w:t>
      </w:r>
      <w:r>
        <w:rPr>
          <w:sz w:val="28"/>
          <w:szCs w:val="28"/>
        </w:rPr>
        <w:t xml:space="preserve"> –</w:t>
      </w:r>
      <w:r w:rsidRPr="008D7416">
        <w:rPr>
          <w:sz w:val="28"/>
          <w:szCs w:val="28"/>
        </w:rPr>
        <w:t xml:space="preserve"> кількість днів у році [365 (366) днів];</w:t>
      </w:r>
    </w:p>
    <w:p w:rsidR="00E93B3A" w:rsidRPr="008D7416" w:rsidRDefault="00E93B3A" w:rsidP="00E93B3A">
      <w:pPr>
        <w:pStyle w:val="a4"/>
        <w:spacing w:before="0" w:beforeAutospacing="0" w:after="0" w:afterAutospacing="0"/>
        <w:ind w:firstLine="284"/>
        <w:jc w:val="both"/>
        <w:rPr>
          <w:sz w:val="28"/>
          <w:szCs w:val="28"/>
        </w:rPr>
      </w:pPr>
      <w:r w:rsidRPr="00702C45">
        <w:rPr>
          <w:i/>
          <w:sz w:val="28"/>
          <w:szCs w:val="28"/>
        </w:rPr>
        <w:t>d</w:t>
      </w:r>
      <w:r>
        <w:rPr>
          <w:sz w:val="28"/>
          <w:szCs w:val="28"/>
        </w:rPr>
        <w:t xml:space="preserve"> –</w:t>
      </w:r>
      <w:r w:rsidRPr="008D7416">
        <w:rPr>
          <w:sz w:val="28"/>
          <w:szCs w:val="28"/>
        </w:rPr>
        <w:t xml:space="preserve"> кількість днів </w:t>
      </w:r>
      <w:r>
        <w:rPr>
          <w:sz w:val="28"/>
          <w:szCs w:val="28"/>
        </w:rPr>
        <w:t>і</w:t>
      </w:r>
      <w:r w:rsidRPr="008D7416">
        <w:rPr>
          <w:sz w:val="28"/>
          <w:szCs w:val="28"/>
        </w:rPr>
        <w:t>з дати залучення депозиту (вкладу) до дати його повернення.</w:t>
      </w:r>
    </w:p>
    <w:p w:rsidR="008B073B" w:rsidRDefault="008B073B" w:rsidP="00F2248B">
      <w:pPr>
        <w:tabs>
          <w:tab w:val="left" w:pos="851"/>
        </w:tabs>
        <w:spacing w:after="0" w:line="240" w:lineRule="auto"/>
        <w:ind w:firstLine="360"/>
        <w:jc w:val="both"/>
        <w:rPr>
          <w:rFonts w:ascii="Times New Roman" w:eastAsia="Times New Roman" w:hAnsi="Times New Roman" w:cs="Times New Roman"/>
          <w:sz w:val="28"/>
          <w:szCs w:val="28"/>
          <w:lang w:eastAsia="uk-UA"/>
        </w:rPr>
      </w:pPr>
    </w:p>
    <w:p w:rsidR="008B073B" w:rsidRPr="00F2248B"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За рахунками, які включаються до звітних даних, облік оборотів за кредитами/депозитами необхідно вести за параметром D020, який дає змогу розподілити обороти за балансовим рахунком таким чином:</w:t>
      </w:r>
    </w:p>
    <w:p w:rsidR="008B073B" w:rsidRPr="00F2248B" w:rsidRDefault="008B073B" w:rsidP="00F2248B">
      <w:pPr>
        <w:tabs>
          <w:tab w:val="left" w:pos="851"/>
        </w:tabs>
        <w:spacing w:after="0" w:line="240" w:lineRule="auto"/>
        <w:ind w:left="360"/>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обороти за кредитами, фактично наданими/обороти за депозитами (вкладами), фактично залученими;</w:t>
      </w:r>
    </w:p>
    <w:p w:rsidR="008B073B" w:rsidRPr="00F2248B" w:rsidRDefault="008B073B" w:rsidP="00F2248B">
      <w:pPr>
        <w:tabs>
          <w:tab w:val="left" w:pos="851"/>
        </w:tabs>
        <w:spacing w:after="0" w:line="240" w:lineRule="auto"/>
        <w:ind w:left="360"/>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обороти за пролонгованими кредитами/депозитами (зі зміною суми кредиту/депозиту, під якою слід розуміти наявність позитивної різниці між сумою за додатковим договором і залишком за первинним договором);</w:t>
      </w:r>
    </w:p>
    <w:p w:rsidR="00FA693A" w:rsidRPr="00F2248B" w:rsidRDefault="008B073B" w:rsidP="00F2248B">
      <w:pPr>
        <w:tabs>
          <w:tab w:val="left" w:pos="851"/>
        </w:tabs>
        <w:spacing w:after="0" w:line="240" w:lineRule="auto"/>
        <w:ind w:left="360"/>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інші обороти за рахунком.</w:t>
      </w:r>
    </w:p>
    <w:p w:rsidR="008B073B" w:rsidRDefault="008B073B" w:rsidP="00F2248B">
      <w:pPr>
        <w:tabs>
          <w:tab w:val="left" w:pos="851"/>
        </w:tabs>
        <w:spacing w:after="0" w:line="240" w:lineRule="auto"/>
        <w:ind w:firstLine="360"/>
        <w:jc w:val="both"/>
        <w:rPr>
          <w:rFonts w:ascii="Times New Roman" w:eastAsia="Times New Roman" w:hAnsi="Times New Roman" w:cs="Times New Roman"/>
          <w:sz w:val="28"/>
          <w:szCs w:val="28"/>
          <w:lang w:eastAsia="uk-UA"/>
        </w:rPr>
      </w:pPr>
    </w:p>
    <w:p w:rsidR="008B073B" w:rsidRPr="00F2248B"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Під час розрахунку вартості окремого кредиту інформація за платежами (комісіями) на користь третіх осіб (страхових компаній, нотаріальних контор тощо) не враховується.</w:t>
      </w:r>
    </w:p>
    <w:p w:rsidR="008B073B" w:rsidRDefault="008B073B" w:rsidP="00F2248B">
      <w:pPr>
        <w:tabs>
          <w:tab w:val="left" w:pos="851"/>
        </w:tabs>
        <w:spacing w:after="0" w:line="240" w:lineRule="auto"/>
        <w:ind w:firstLine="360"/>
        <w:jc w:val="both"/>
        <w:rPr>
          <w:rFonts w:ascii="Times New Roman" w:eastAsia="Times New Roman" w:hAnsi="Times New Roman" w:cs="Times New Roman"/>
          <w:sz w:val="28"/>
          <w:szCs w:val="28"/>
          <w:lang w:eastAsia="uk-UA"/>
        </w:rPr>
      </w:pPr>
    </w:p>
    <w:p w:rsidR="008B073B" w:rsidRPr="00F2248B"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Суми оборотів за рахунками обліку кредитних операцій, що сформовані для відображення суттєвих змін за фінансовими інструментами або виникли в результаті реструктуризації (або зміни валюти) кредитного договору або в разі переоформлення раніше наданого банком кредиту на іншого позичальника, відступлення права вимоги за кредитом клієнта одним банком іншому банку, для цілей цієї форми не вважаються фактично наданими (пролонгованими) кредитами за день, й інформація про них не надається.</w:t>
      </w:r>
    </w:p>
    <w:p w:rsidR="008B073B" w:rsidRDefault="008B073B" w:rsidP="00F2248B">
      <w:pPr>
        <w:tabs>
          <w:tab w:val="left" w:pos="851"/>
        </w:tabs>
        <w:spacing w:after="0" w:line="240" w:lineRule="auto"/>
        <w:ind w:firstLine="360"/>
        <w:jc w:val="both"/>
        <w:rPr>
          <w:rFonts w:ascii="Times New Roman" w:eastAsia="Times New Roman" w:hAnsi="Times New Roman" w:cs="Times New Roman"/>
          <w:sz w:val="28"/>
          <w:szCs w:val="28"/>
          <w:lang w:eastAsia="uk-UA"/>
        </w:rPr>
      </w:pPr>
    </w:p>
    <w:p w:rsidR="008B073B" w:rsidRPr="00F2248B"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Суми оборотів за рахунками обліку залучених депозитів, що сформовані для відображення суттєвих змін за фінансовими інструментами, для цілей цієї форми не є фактично залученими та пролонгованими депозитами за день, й інформація про них не надається.</w:t>
      </w:r>
    </w:p>
    <w:p w:rsidR="008B073B" w:rsidRDefault="008B073B" w:rsidP="00F2248B">
      <w:pPr>
        <w:tabs>
          <w:tab w:val="left" w:pos="851"/>
        </w:tabs>
        <w:spacing w:after="0" w:line="240" w:lineRule="auto"/>
        <w:ind w:firstLine="360"/>
        <w:jc w:val="both"/>
        <w:rPr>
          <w:rFonts w:ascii="Times New Roman" w:eastAsia="Times New Roman" w:hAnsi="Times New Roman" w:cs="Times New Roman"/>
          <w:sz w:val="28"/>
          <w:szCs w:val="28"/>
          <w:lang w:eastAsia="uk-UA"/>
        </w:rPr>
      </w:pPr>
    </w:p>
    <w:p w:rsidR="00C12771" w:rsidRPr="008B4694" w:rsidRDefault="006652BE" w:rsidP="006652BE">
      <w:pPr>
        <w:pStyle w:val="a3"/>
        <w:numPr>
          <w:ilvl w:val="0"/>
          <w:numId w:val="9"/>
        </w:numPr>
        <w:tabs>
          <w:tab w:val="left" w:pos="851"/>
        </w:tabs>
        <w:spacing w:after="0" w:line="240" w:lineRule="auto"/>
        <w:ind w:left="0" w:firstLine="349"/>
        <w:jc w:val="both"/>
        <w:rPr>
          <w:rFonts w:ascii="Times New Roman" w:eastAsia="Times New Roman" w:hAnsi="Times New Roman" w:cs="Times New Roman"/>
          <w:sz w:val="28"/>
          <w:szCs w:val="28"/>
          <w:lang w:eastAsia="uk-UA"/>
        </w:rPr>
      </w:pPr>
      <w:r w:rsidRPr="006652BE">
        <w:rPr>
          <w:rFonts w:ascii="Times New Roman" w:eastAsia="Times New Roman" w:hAnsi="Times New Roman" w:cs="Times New Roman"/>
          <w:sz w:val="28"/>
          <w:szCs w:val="28"/>
          <w:lang w:eastAsia="uk-UA"/>
        </w:rPr>
        <w:t>Інформація про обсяги кредитів овердрафт, кредитів, наданих з використанням платіжних карток (та їх реквізитів) у вигляді поновлюваної кредитної лінії, наданих за день, розраховується за кожним клієнтом, за кожним його рахунком як позитивна різниця між дебетовим сальдо на кінець операційного дня та дебетовим сальдо на початок операційного дня. Величина вартості кредитів (у процентах річних) надається як середньозважена (розрахована на позитивну різницю дебетового сальдо). Якщо різниця дебетового сальдо за рахунками клієнта, яка склалась між кінцем і початком операційного дня, дорівнює нулю або від’ємна, то інформація за кредитами овердрафт, кредитами, наданими з використанням платіжних карток (та їх реквізитів) у вигляді поновлюваної кредитної лінії за цей день не надається.</w:t>
      </w:r>
    </w:p>
    <w:p w:rsidR="00C12771" w:rsidRPr="00F2248B" w:rsidRDefault="00C12771" w:rsidP="00C12771">
      <w:pPr>
        <w:pStyle w:val="a3"/>
        <w:tabs>
          <w:tab w:val="left" w:pos="851"/>
        </w:tabs>
        <w:spacing w:after="0" w:line="240" w:lineRule="auto"/>
        <w:ind w:left="360"/>
        <w:jc w:val="both"/>
        <w:rPr>
          <w:rFonts w:ascii="Times New Roman" w:eastAsia="Times New Roman" w:hAnsi="Times New Roman" w:cs="Times New Roman"/>
          <w:sz w:val="28"/>
          <w:szCs w:val="28"/>
          <w:lang w:eastAsia="uk-UA"/>
        </w:rPr>
      </w:pPr>
    </w:p>
    <w:p w:rsidR="008B073B"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Операції з акредитивами, що обліковуються на рахунках, до звітних даних не включаються, а облік оборотів за ним має відображатися за параметром D020 у частині “інші обороти за рахунком”.</w:t>
      </w:r>
    </w:p>
    <w:p w:rsidR="00C12771" w:rsidRPr="00F2248B" w:rsidRDefault="00C12771" w:rsidP="00C12771">
      <w:pPr>
        <w:pStyle w:val="a3"/>
        <w:tabs>
          <w:tab w:val="left" w:pos="851"/>
        </w:tabs>
        <w:spacing w:after="0" w:line="240" w:lineRule="auto"/>
        <w:ind w:left="360"/>
        <w:jc w:val="both"/>
        <w:rPr>
          <w:rFonts w:ascii="Times New Roman" w:eastAsia="Times New Roman" w:hAnsi="Times New Roman" w:cs="Times New Roman"/>
          <w:sz w:val="28"/>
          <w:szCs w:val="28"/>
          <w:lang w:eastAsia="uk-UA"/>
        </w:rPr>
      </w:pPr>
    </w:p>
    <w:p w:rsidR="008B073B"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Під час надання банком зведеної інформації за філіями розраховується сума залучених та пролонгованих депозитів (у національній валюті та за кодами іноземних валют у гривневому еквіваленті) і середньозважена процентна ставка.</w:t>
      </w:r>
    </w:p>
    <w:p w:rsidR="00C12771" w:rsidRPr="00F2248B" w:rsidRDefault="00C12771" w:rsidP="00C12771">
      <w:pPr>
        <w:pStyle w:val="a3"/>
        <w:tabs>
          <w:tab w:val="left" w:pos="851"/>
        </w:tabs>
        <w:spacing w:after="0" w:line="240" w:lineRule="auto"/>
        <w:ind w:left="360"/>
        <w:jc w:val="both"/>
        <w:rPr>
          <w:rFonts w:ascii="Times New Roman" w:eastAsia="Times New Roman" w:hAnsi="Times New Roman" w:cs="Times New Roman"/>
          <w:sz w:val="28"/>
          <w:szCs w:val="28"/>
          <w:lang w:eastAsia="uk-UA"/>
        </w:rPr>
      </w:pPr>
    </w:p>
    <w:p w:rsidR="008B073B"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У разі внесення клієнтом коштів на депозит та зняття їх протягом одного операційного дня у звітність за формою надається інформація про суму депозиту, фактично залученого за день (позитивна різниця між сумою залученого та виданого депозиту) за кожним клієнтом та за кожним його рахунком.</w:t>
      </w:r>
    </w:p>
    <w:p w:rsidR="008B4694" w:rsidRPr="008B4694" w:rsidRDefault="008B4694" w:rsidP="008B4694">
      <w:pPr>
        <w:tabs>
          <w:tab w:val="left" w:pos="851"/>
        </w:tabs>
        <w:spacing w:after="0" w:line="240" w:lineRule="auto"/>
        <w:ind w:left="360"/>
        <w:jc w:val="both"/>
        <w:rPr>
          <w:rFonts w:ascii="Times New Roman" w:eastAsia="Times New Roman" w:hAnsi="Times New Roman" w:cs="Times New Roman"/>
          <w:sz w:val="28"/>
          <w:szCs w:val="28"/>
          <w:lang w:eastAsia="uk-UA"/>
        </w:rPr>
      </w:pPr>
    </w:p>
    <w:p w:rsidR="008B073B"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Обсяги капіталізації процентів, нарахованих банком на наявні депозити (вклади), не є залученими тимчасово вільними коштами клієнтів, й інформація про них не надається.</w:t>
      </w:r>
    </w:p>
    <w:p w:rsidR="00C12771" w:rsidRPr="00F2248B" w:rsidRDefault="00C12771" w:rsidP="00C12771">
      <w:pPr>
        <w:pStyle w:val="a3"/>
        <w:tabs>
          <w:tab w:val="left" w:pos="851"/>
        </w:tabs>
        <w:spacing w:after="0" w:line="240" w:lineRule="auto"/>
        <w:ind w:left="360"/>
        <w:jc w:val="both"/>
        <w:rPr>
          <w:rFonts w:ascii="Times New Roman" w:eastAsia="Times New Roman" w:hAnsi="Times New Roman" w:cs="Times New Roman"/>
          <w:sz w:val="28"/>
          <w:szCs w:val="28"/>
          <w:lang w:eastAsia="uk-UA"/>
        </w:rPr>
      </w:pPr>
    </w:p>
    <w:p w:rsidR="008B073B"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У разі перенесення на рахунках бухгалтерського обліку коштів клієнта зі строкового вкладу на вклад на вимогу (у зв’язку з неявкою клієнта в зазначений у договорі термін) інформація про них не надається, а обороти за такими операціями необхідно вести за параметром D020 “Інші обороти за рахунком”.</w:t>
      </w:r>
    </w:p>
    <w:p w:rsidR="00C12771" w:rsidRPr="00F2248B" w:rsidRDefault="00C12771" w:rsidP="00C12771">
      <w:pPr>
        <w:pStyle w:val="a3"/>
        <w:tabs>
          <w:tab w:val="left" w:pos="851"/>
        </w:tabs>
        <w:spacing w:after="0" w:line="240" w:lineRule="auto"/>
        <w:ind w:left="360"/>
        <w:jc w:val="both"/>
        <w:rPr>
          <w:rFonts w:ascii="Times New Roman" w:eastAsia="Times New Roman" w:hAnsi="Times New Roman" w:cs="Times New Roman"/>
          <w:sz w:val="28"/>
          <w:szCs w:val="28"/>
          <w:lang w:eastAsia="uk-UA"/>
        </w:rPr>
      </w:pPr>
    </w:p>
    <w:p w:rsidR="008B073B" w:rsidRPr="00F2248B" w:rsidRDefault="00DD3D2A"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За рахунками 2600</w:t>
      </w:r>
      <w:r w:rsidR="008B073B" w:rsidRPr="00F2248B">
        <w:rPr>
          <w:rFonts w:ascii="Times New Roman" w:eastAsia="Times New Roman" w:hAnsi="Times New Roman" w:cs="Times New Roman"/>
          <w:sz w:val="28"/>
          <w:szCs w:val="28"/>
          <w:lang w:eastAsia="uk-UA"/>
        </w:rPr>
        <w:t xml:space="preserve">П, 2620П, 2650П облік оборотів ведеться за параметром R011, який дає змогу розподілити обороти за балансовим рахунком таким чином: </w:t>
      </w:r>
    </w:p>
    <w:p w:rsidR="008B073B" w:rsidRPr="00F2248B" w:rsidRDefault="008B073B" w:rsidP="00F2248B">
      <w:pPr>
        <w:tabs>
          <w:tab w:val="left" w:pos="851"/>
        </w:tabs>
        <w:spacing w:after="0" w:line="240" w:lineRule="auto"/>
        <w:ind w:left="360"/>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вкладний (депозитний) рахунок;</w:t>
      </w:r>
    </w:p>
    <w:p w:rsidR="008B073B" w:rsidRDefault="008B073B" w:rsidP="00F2248B">
      <w:pPr>
        <w:tabs>
          <w:tab w:val="left" w:pos="851"/>
        </w:tabs>
        <w:spacing w:after="0" w:line="240" w:lineRule="auto"/>
        <w:ind w:left="360"/>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 xml:space="preserve">поточний рахунок. </w:t>
      </w:r>
    </w:p>
    <w:p w:rsidR="008B073B" w:rsidRPr="002F4ED7" w:rsidRDefault="008B073B" w:rsidP="008B073B">
      <w:pPr>
        <w:spacing w:after="0" w:line="240" w:lineRule="auto"/>
        <w:ind w:firstLine="709"/>
        <w:jc w:val="both"/>
        <w:rPr>
          <w:rFonts w:ascii="Times New Roman" w:eastAsia="Times New Roman" w:hAnsi="Times New Roman" w:cs="Times New Roman"/>
          <w:sz w:val="28"/>
          <w:szCs w:val="28"/>
          <w:lang w:eastAsia="uk-UA"/>
        </w:rPr>
      </w:pPr>
    </w:p>
    <w:p w:rsidR="00D92C01" w:rsidRPr="00171C89" w:rsidRDefault="00936551" w:rsidP="00171C89">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highlight w:val="yellow"/>
          <w:lang w:eastAsia="uk-UA"/>
        </w:rPr>
      </w:pPr>
      <w:r w:rsidRPr="00936551">
        <w:rPr>
          <w:rFonts w:ascii="Times New Roman" w:eastAsia="Times New Roman" w:hAnsi="Times New Roman" w:cs="Times New Roman"/>
          <w:sz w:val="28"/>
          <w:szCs w:val="28"/>
          <w:lang w:eastAsia="uk-UA"/>
        </w:rPr>
        <w:t xml:space="preserve"> </w:t>
      </w:r>
      <w:r w:rsidRPr="00171C89">
        <w:rPr>
          <w:rFonts w:ascii="Times New Roman" w:eastAsia="Times New Roman" w:hAnsi="Times New Roman" w:cs="Times New Roman"/>
          <w:sz w:val="28"/>
          <w:szCs w:val="28"/>
          <w:highlight w:val="yellow"/>
          <w:lang w:eastAsia="uk-UA"/>
        </w:rPr>
        <w:t xml:space="preserve">Інформація про суми залучених коштів на поточні рахунки </w:t>
      </w:r>
      <w:r w:rsidR="00F21435" w:rsidRPr="00171C89">
        <w:rPr>
          <w:rFonts w:ascii="Times New Roman" w:eastAsia="Times New Roman" w:hAnsi="Times New Roman" w:cs="Times New Roman"/>
          <w:sz w:val="28"/>
          <w:szCs w:val="28"/>
          <w:highlight w:val="yellow"/>
          <w:lang w:eastAsia="uk-UA"/>
        </w:rPr>
        <w:t>небанківських фінансових установ, суб’єктів господарювання та фізичних осіб (2600, 2620, 2650)</w:t>
      </w:r>
      <w:r w:rsidRPr="00171C89">
        <w:rPr>
          <w:rFonts w:ascii="Times New Roman" w:eastAsia="Times New Roman" w:hAnsi="Times New Roman" w:cs="Times New Roman"/>
          <w:sz w:val="28"/>
          <w:szCs w:val="28"/>
          <w:highlight w:val="yellow"/>
          <w:lang w:eastAsia="uk-UA"/>
        </w:rPr>
        <w:t xml:space="preserve"> розраховується </w:t>
      </w:r>
      <w:r w:rsidR="009240A7" w:rsidRPr="00171C89">
        <w:rPr>
          <w:rFonts w:ascii="Times New Roman" w:eastAsia="Times New Roman" w:hAnsi="Times New Roman" w:cs="Times New Roman"/>
          <w:sz w:val="28"/>
          <w:szCs w:val="28"/>
          <w:highlight w:val="yellow"/>
          <w:lang w:eastAsia="uk-UA"/>
        </w:rPr>
        <w:t xml:space="preserve">як різниця між загальною </w:t>
      </w:r>
      <w:r w:rsidRPr="00171C89">
        <w:rPr>
          <w:rFonts w:ascii="Times New Roman" w:eastAsia="Times New Roman" w:hAnsi="Times New Roman" w:cs="Times New Roman"/>
          <w:sz w:val="28"/>
          <w:szCs w:val="28"/>
          <w:highlight w:val="yellow"/>
          <w:lang w:eastAsia="uk-UA"/>
        </w:rPr>
        <w:t>сум</w:t>
      </w:r>
      <w:r w:rsidR="009240A7" w:rsidRPr="00171C89">
        <w:rPr>
          <w:rFonts w:ascii="Times New Roman" w:eastAsia="Times New Roman" w:hAnsi="Times New Roman" w:cs="Times New Roman"/>
          <w:sz w:val="28"/>
          <w:szCs w:val="28"/>
          <w:highlight w:val="yellow"/>
          <w:lang w:eastAsia="uk-UA"/>
        </w:rPr>
        <w:t>ою</w:t>
      </w:r>
      <w:r w:rsidRPr="00171C89">
        <w:rPr>
          <w:rFonts w:ascii="Times New Roman" w:eastAsia="Times New Roman" w:hAnsi="Times New Roman" w:cs="Times New Roman"/>
          <w:sz w:val="28"/>
          <w:szCs w:val="28"/>
          <w:highlight w:val="yellow"/>
          <w:lang w:eastAsia="uk-UA"/>
        </w:rPr>
        <w:t xml:space="preserve"> кредитових оборотів </w:t>
      </w:r>
      <w:r w:rsidR="00171C89" w:rsidRPr="00171C89">
        <w:rPr>
          <w:rFonts w:ascii="Times New Roman" w:eastAsia="Times New Roman" w:hAnsi="Times New Roman" w:cs="Times New Roman"/>
          <w:sz w:val="28"/>
          <w:szCs w:val="28"/>
          <w:highlight w:val="yellow"/>
          <w:lang w:eastAsia="uk-UA"/>
        </w:rPr>
        <w:t>за</w:t>
      </w:r>
      <w:r w:rsidRPr="00171C89">
        <w:rPr>
          <w:rFonts w:ascii="Times New Roman" w:eastAsia="Times New Roman" w:hAnsi="Times New Roman" w:cs="Times New Roman"/>
          <w:sz w:val="28"/>
          <w:szCs w:val="28"/>
          <w:highlight w:val="yellow"/>
          <w:lang w:eastAsia="uk-UA"/>
        </w:rPr>
        <w:t xml:space="preserve"> поточни</w:t>
      </w:r>
      <w:r w:rsidR="00171C89" w:rsidRPr="00171C89">
        <w:rPr>
          <w:rFonts w:ascii="Times New Roman" w:eastAsia="Times New Roman" w:hAnsi="Times New Roman" w:cs="Times New Roman"/>
          <w:sz w:val="28"/>
          <w:szCs w:val="28"/>
          <w:highlight w:val="yellow"/>
          <w:lang w:eastAsia="uk-UA"/>
        </w:rPr>
        <w:t>ми</w:t>
      </w:r>
      <w:r w:rsidRPr="00171C89">
        <w:rPr>
          <w:rFonts w:ascii="Times New Roman" w:eastAsia="Times New Roman" w:hAnsi="Times New Roman" w:cs="Times New Roman"/>
          <w:sz w:val="28"/>
          <w:szCs w:val="28"/>
          <w:highlight w:val="yellow"/>
          <w:lang w:eastAsia="uk-UA"/>
        </w:rPr>
        <w:t xml:space="preserve"> рахунка</w:t>
      </w:r>
      <w:r w:rsidR="00171C89" w:rsidRPr="00171C89">
        <w:rPr>
          <w:rFonts w:ascii="Times New Roman" w:eastAsia="Times New Roman" w:hAnsi="Times New Roman" w:cs="Times New Roman"/>
          <w:sz w:val="28"/>
          <w:szCs w:val="28"/>
          <w:highlight w:val="yellow"/>
          <w:lang w:eastAsia="uk-UA"/>
        </w:rPr>
        <w:t>ми</w:t>
      </w:r>
      <w:r w:rsidRPr="00171C89">
        <w:rPr>
          <w:rFonts w:ascii="Times New Roman" w:eastAsia="Times New Roman" w:hAnsi="Times New Roman" w:cs="Times New Roman"/>
          <w:sz w:val="28"/>
          <w:szCs w:val="28"/>
          <w:highlight w:val="yellow"/>
          <w:lang w:eastAsia="uk-UA"/>
        </w:rPr>
        <w:t xml:space="preserve"> за день </w:t>
      </w:r>
      <w:r w:rsidR="009240A7" w:rsidRPr="00171C89">
        <w:rPr>
          <w:rFonts w:ascii="Times New Roman" w:eastAsia="Times New Roman" w:hAnsi="Times New Roman" w:cs="Times New Roman"/>
          <w:sz w:val="28"/>
          <w:szCs w:val="28"/>
          <w:highlight w:val="yellow"/>
          <w:lang w:eastAsia="uk-UA"/>
        </w:rPr>
        <w:t>та</w:t>
      </w:r>
      <w:r w:rsidRPr="00171C89">
        <w:rPr>
          <w:rFonts w:ascii="Times New Roman" w:eastAsia="Times New Roman" w:hAnsi="Times New Roman" w:cs="Times New Roman"/>
          <w:sz w:val="28"/>
          <w:szCs w:val="28"/>
          <w:highlight w:val="yellow"/>
          <w:lang w:eastAsia="uk-UA"/>
        </w:rPr>
        <w:t xml:space="preserve"> сум</w:t>
      </w:r>
      <w:r w:rsidR="009240A7" w:rsidRPr="00171C89">
        <w:rPr>
          <w:rFonts w:ascii="Times New Roman" w:eastAsia="Times New Roman" w:hAnsi="Times New Roman" w:cs="Times New Roman"/>
          <w:sz w:val="28"/>
          <w:szCs w:val="28"/>
          <w:highlight w:val="yellow"/>
          <w:lang w:eastAsia="uk-UA"/>
        </w:rPr>
        <w:t>ою</w:t>
      </w:r>
      <w:r w:rsidRPr="00171C89">
        <w:rPr>
          <w:rFonts w:ascii="Times New Roman" w:eastAsia="Times New Roman" w:hAnsi="Times New Roman" w:cs="Times New Roman"/>
          <w:sz w:val="28"/>
          <w:szCs w:val="28"/>
          <w:highlight w:val="yellow"/>
          <w:lang w:eastAsia="uk-UA"/>
        </w:rPr>
        <w:t xml:space="preserve"> заборгованості за кредитами овердрафт, не погашеної у визначений договором строк, що бул</w:t>
      </w:r>
      <w:r w:rsidR="009240A7" w:rsidRPr="00171C89">
        <w:rPr>
          <w:rFonts w:ascii="Times New Roman" w:eastAsia="Times New Roman" w:hAnsi="Times New Roman" w:cs="Times New Roman"/>
          <w:sz w:val="28"/>
          <w:szCs w:val="28"/>
          <w:highlight w:val="yellow"/>
          <w:lang w:eastAsia="uk-UA"/>
        </w:rPr>
        <w:t>а</w:t>
      </w:r>
      <w:r w:rsidRPr="00171C89">
        <w:rPr>
          <w:rFonts w:ascii="Times New Roman" w:eastAsia="Times New Roman" w:hAnsi="Times New Roman" w:cs="Times New Roman"/>
          <w:sz w:val="28"/>
          <w:szCs w:val="28"/>
          <w:highlight w:val="yellow"/>
          <w:lang w:eastAsia="uk-UA"/>
        </w:rPr>
        <w:t xml:space="preserve"> перерахован</w:t>
      </w:r>
      <w:r w:rsidR="009240A7" w:rsidRPr="00171C89">
        <w:rPr>
          <w:rFonts w:ascii="Times New Roman" w:eastAsia="Times New Roman" w:hAnsi="Times New Roman" w:cs="Times New Roman"/>
          <w:sz w:val="28"/>
          <w:szCs w:val="28"/>
          <w:highlight w:val="yellow"/>
          <w:lang w:eastAsia="uk-UA"/>
        </w:rPr>
        <w:t>а</w:t>
      </w:r>
      <w:r w:rsidRPr="00171C89">
        <w:rPr>
          <w:rFonts w:ascii="Times New Roman" w:eastAsia="Times New Roman" w:hAnsi="Times New Roman" w:cs="Times New Roman"/>
          <w:sz w:val="28"/>
          <w:szCs w:val="28"/>
          <w:highlight w:val="yellow"/>
          <w:lang w:eastAsia="uk-UA"/>
        </w:rPr>
        <w:t xml:space="preserve"> </w:t>
      </w:r>
      <w:r w:rsidR="009240A7" w:rsidRPr="00171C89">
        <w:rPr>
          <w:rFonts w:ascii="Times New Roman" w:eastAsia="Times New Roman" w:hAnsi="Times New Roman" w:cs="Times New Roman"/>
          <w:sz w:val="28"/>
          <w:szCs w:val="28"/>
          <w:highlight w:val="yellow"/>
          <w:lang w:eastAsia="uk-UA"/>
        </w:rPr>
        <w:t xml:space="preserve">за день </w:t>
      </w:r>
      <w:r w:rsidRPr="00171C89">
        <w:rPr>
          <w:rFonts w:ascii="Times New Roman" w:eastAsia="Times New Roman" w:hAnsi="Times New Roman" w:cs="Times New Roman"/>
          <w:sz w:val="28"/>
          <w:szCs w:val="28"/>
          <w:highlight w:val="yellow"/>
          <w:lang w:eastAsia="uk-UA"/>
        </w:rPr>
        <w:t xml:space="preserve">на відповідні балансові рахунки з обліку кредитів. </w:t>
      </w:r>
      <w:r w:rsidR="009240A7" w:rsidRPr="00171C89">
        <w:rPr>
          <w:rFonts w:ascii="Times New Roman" w:eastAsia="Times New Roman" w:hAnsi="Times New Roman" w:cs="Times New Roman"/>
          <w:sz w:val="28"/>
          <w:szCs w:val="28"/>
          <w:highlight w:val="yellow"/>
          <w:lang w:eastAsia="uk-UA"/>
        </w:rPr>
        <w:t>Суми залучених коштів на поточні рахунки</w:t>
      </w:r>
      <w:r w:rsidRPr="00171C89">
        <w:rPr>
          <w:rFonts w:ascii="Times New Roman" w:eastAsia="Times New Roman" w:hAnsi="Times New Roman" w:cs="Times New Roman"/>
          <w:sz w:val="28"/>
          <w:szCs w:val="28"/>
          <w:highlight w:val="yellow"/>
          <w:lang w:eastAsia="uk-UA"/>
        </w:rPr>
        <w:t xml:space="preserve"> відображаються за параметром D020=01. Інформація щодо процентних ставок за поточними рахунками надається </w:t>
      </w:r>
      <w:r w:rsidR="009240A7" w:rsidRPr="00171C89">
        <w:rPr>
          <w:rFonts w:ascii="Times New Roman" w:eastAsia="Times New Roman" w:hAnsi="Times New Roman" w:cs="Times New Roman"/>
          <w:sz w:val="28"/>
          <w:szCs w:val="28"/>
          <w:highlight w:val="yellow"/>
          <w:lang w:eastAsia="uk-UA"/>
        </w:rPr>
        <w:t>зі з</w:t>
      </w:r>
      <w:r w:rsidRPr="00171C89">
        <w:rPr>
          <w:rFonts w:ascii="Times New Roman" w:eastAsia="Times New Roman" w:hAnsi="Times New Roman" w:cs="Times New Roman"/>
          <w:sz w:val="28"/>
          <w:szCs w:val="28"/>
          <w:highlight w:val="yellow"/>
          <w:lang w:eastAsia="uk-UA"/>
        </w:rPr>
        <w:t>нач</w:t>
      </w:r>
      <w:r w:rsidR="009240A7" w:rsidRPr="00171C89">
        <w:rPr>
          <w:rFonts w:ascii="Times New Roman" w:eastAsia="Times New Roman" w:hAnsi="Times New Roman" w:cs="Times New Roman"/>
          <w:sz w:val="28"/>
          <w:szCs w:val="28"/>
          <w:highlight w:val="yellow"/>
          <w:lang w:eastAsia="uk-UA"/>
        </w:rPr>
        <w:t>енням</w:t>
      </w:r>
      <w:r w:rsidRPr="00171C89">
        <w:rPr>
          <w:rFonts w:ascii="Times New Roman" w:eastAsia="Times New Roman" w:hAnsi="Times New Roman" w:cs="Times New Roman"/>
          <w:sz w:val="28"/>
          <w:szCs w:val="28"/>
          <w:highlight w:val="yellow"/>
          <w:lang w:eastAsia="uk-UA"/>
        </w:rPr>
        <w:t xml:space="preserve"> «0».</w:t>
      </w:r>
    </w:p>
    <w:sectPr w:rsidR="00D92C01" w:rsidRPr="00171C89" w:rsidSect="00F2248B">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E6C" w:rsidRDefault="00F17E6C" w:rsidP="004A337A">
      <w:pPr>
        <w:spacing w:after="0" w:line="240" w:lineRule="auto"/>
      </w:pPr>
      <w:r>
        <w:separator/>
      </w:r>
    </w:p>
  </w:endnote>
  <w:endnote w:type="continuationSeparator" w:id="0">
    <w:p w:rsidR="00F17E6C" w:rsidRDefault="00F17E6C" w:rsidP="004A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E6C" w:rsidRDefault="00F17E6C" w:rsidP="004A337A">
      <w:pPr>
        <w:spacing w:after="0" w:line="240" w:lineRule="auto"/>
      </w:pPr>
      <w:r>
        <w:separator/>
      </w:r>
    </w:p>
  </w:footnote>
  <w:footnote w:type="continuationSeparator" w:id="0">
    <w:p w:rsidR="00F17E6C" w:rsidRDefault="00F17E6C" w:rsidP="004A3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99A308E"/>
    <w:multiLevelType w:val="hybridMultilevel"/>
    <w:tmpl w:val="30BE773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5"/>
  </w:num>
  <w:num w:numId="3">
    <w:abstractNumId w:val="7"/>
  </w:num>
  <w:num w:numId="4">
    <w:abstractNumId w:val="2"/>
  </w:num>
  <w:num w:numId="5">
    <w:abstractNumId w:val="8"/>
  </w:num>
  <w:num w:numId="6">
    <w:abstractNumId w:val="4"/>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3E34"/>
    <w:rsid w:val="0001503D"/>
    <w:rsid w:val="00015D97"/>
    <w:rsid w:val="000218BC"/>
    <w:rsid w:val="00025085"/>
    <w:rsid w:val="00031E75"/>
    <w:rsid w:val="0003342B"/>
    <w:rsid w:val="0003630D"/>
    <w:rsid w:val="00042F24"/>
    <w:rsid w:val="000437C9"/>
    <w:rsid w:val="000444EC"/>
    <w:rsid w:val="000449A9"/>
    <w:rsid w:val="000467A3"/>
    <w:rsid w:val="00052815"/>
    <w:rsid w:val="0005412B"/>
    <w:rsid w:val="00070DA0"/>
    <w:rsid w:val="00074C18"/>
    <w:rsid w:val="00077A5F"/>
    <w:rsid w:val="00085F0E"/>
    <w:rsid w:val="00087F4B"/>
    <w:rsid w:val="000933E1"/>
    <w:rsid w:val="00096BAC"/>
    <w:rsid w:val="00097313"/>
    <w:rsid w:val="0009775A"/>
    <w:rsid w:val="000A57A1"/>
    <w:rsid w:val="000B1BE8"/>
    <w:rsid w:val="000B2EA4"/>
    <w:rsid w:val="000B5B7C"/>
    <w:rsid w:val="000C08B4"/>
    <w:rsid w:val="000C5C1A"/>
    <w:rsid w:val="000C75B1"/>
    <w:rsid w:val="000D0424"/>
    <w:rsid w:val="000D1100"/>
    <w:rsid w:val="000D1536"/>
    <w:rsid w:val="000D1E1E"/>
    <w:rsid w:val="000D2972"/>
    <w:rsid w:val="000D5E17"/>
    <w:rsid w:val="000E2DED"/>
    <w:rsid w:val="000E3CC6"/>
    <w:rsid w:val="000F1756"/>
    <w:rsid w:val="001058B5"/>
    <w:rsid w:val="00106238"/>
    <w:rsid w:val="00107965"/>
    <w:rsid w:val="00110089"/>
    <w:rsid w:val="001101F2"/>
    <w:rsid w:val="001201C4"/>
    <w:rsid w:val="00123A5B"/>
    <w:rsid w:val="001313EC"/>
    <w:rsid w:val="0014572F"/>
    <w:rsid w:val="001464E9"/>
    <w:rsid w:val="00150AFE"/>
    <w:rsid w:val="0015720B"/>
    <w:rsid w:val="001627D1"/>
    <w:rsid w:val="00162A3C"/>
    <w:rsid w:val="00164318"/>
    <w:rsid w:val="00171C89"/>
    <w:rsid w:val="001808B1"/>
    <w:rsid w:val="00180A93"/>
    <w:rsid w:val="00182B98"/>
    <w:rsid w:val="00187638"/>
    <w:rsid w:val="0019196B"/>
    <w:rsid w:val="001A3763"/>
    <w:rsid w:val="001A58C0"/>
    <w:rsid w:val="001B3851"/>
    <w:rsid w:val="001B4A05"/>
    <w:rsid w:val="001C31D9"/>
    <w:rsid w:val="001D2322"/>
    <w:rsid w:val="001D6E70"/>
    <w:rsid w:val="001D6F93"/>
    <w:rsid w:val="001D780D"/>
    <w:rsid w:val="001E6760"/>
    <w:rsid w:val="001F47A1"/>
    <w:rsid w:val="001F4C5C"/>
    <w:rsid w:val="001F6EFE"/>
    <w:rsid w:val="002058C4"/>
    <w:rsid w:val="00210C33"/>
    <w:rsid w:val="0021163F"/>
    <w:rsid w:val="00211FC8"/>
    <w:rsid w:val="00214A31"/>
    <w:rsid w:val="002170E2"/>
    <w:rsid w:val="00222827"/>
    <w:rsid w:val="002254AD"/>
    <w:rsid w:val="00233834"/>
    <w:rsid w:val="0023780D"/>
    <w:rsid w:val="00237E5A"/>
    <w:rsid w:val="00244BA4"/>
    <w:rsid w:val="00255271"/>
    <w:rsid w:val="0025771A"/>
    <w:rsid w:val="002831D8"/>
    <w:rsid w:val="0028552A"/>
    <w:rsid w:val="0029316B"/>
    <w:rsid w:val="00295698"/>
    <w:rsid w:val="002A30C5"/>
    <w:rsid w:val="002A3A36"/>
    <w:rsid w:val="002A52A1"/>
    <w:rsid w:val="002A7D3B"/>
    <w:rsid w:val="002B0E82"/>
    <w:rsid w:val="002D32B0"/>
    <w:rsid w:val="002D5AD9"/>
    <w:rsid w:val="002E0121"/>
    <w:rsid w:val="002E0FB4"/>
    <w:rsid w:val="002E477F"/>
    <w:rsid w:val="002F4ED7"/>
    <w:rsid w:val="002F5D0E"/>
    <w:rsid w:val="002F7670"/>
    <w:rsid w:val="0030425E"/>
    <w:rsid w:val="00312CCF"/>
    <w:rsid w:val="003170CD"/>
    <w:rsid w:val="0032018A"/>
    <w:rsid w:val="00321F95"/>
    <w:rsid w:val="0032475C"/>
    <w:rsid w:val="00340AA8"/>
    <w:rsid w:val="00344EBE"/>
    <w:rsid w:val="00353A28"/>
    <w:rsid w:val="0035668E"/>
    <w:rsid w:val="0036246F"/>
    <w:rsid w:val="003666B0"/>
    <w:rsid w:val="00386B5F"/>
    <w:rsid w:val="00387033"/>
    <w:rsid w:val="00390E5C"/>
    <w:rsid w:val="00391976"/>
    <w:rsid w:val="003A144D"/>
    <w:rsid w:val="003B1F00"/>
    <w:rsid w:val="003B5EEF"/>
    <w:rsid w:val="003B7926"/>
    <w:rsid w:val="003C1190"/>
    <w:rsid w:val="003C1814"/>
    <w:rsid w:val="003C5EC1"/>
    <w:rsid w:val="003D1DE4"/>
    <w:rsid w:val="003D3F65"/>
    <w:rsid w:val="003E07B6"/>
    <w:rsid w:val="003F1241"/>
    <w:rsid w:val="00404CA0"/>
    <w:rsid w:val="00411222"/>
    <w:rsid w:val="00413744"/>
    <w:rsid w:val="00413EFB"/>
    <w:rsid w:val="00423196"/>
    <w:rsid w:val="00426A59"/>
    <w:rsid w:val="00435495"/>
    <w:rsid w:val="00453C10"/>
    <w:rsid w:val="0045504E"/>
    <w:rsid w:val="00462E53"/>
    <w:rsid w:val="00471506"/>
    <w:rsid w:val="00496235"/>
    <w:rsid w:val="004A187E"/>
    <w:rsid w:val="004A337A"/>
    <w:rsid w:val="004A5ADA"/>
    <w:rsid w:val="004B69C9"/>
    <w:rsid w:val="004C251C"/>
    <w:rsid w:val="004D0A8B"/>
    <w:rsid w:val="004F0669"/>
    <w:rsid w:val="004F7486"/>
    <w:rsid w:val="005014C8"/>
    <w:rsid w:val="00505977"/>
    <w:rsid w:val="005075B7"/>
    <w:rsid w:val="00511C18"/>
    <w:rsid w:val="00520E3F"/>
    <w:rsid w:val="00525533"/>
    <w:rsid w:val="00541993"/>
    <w:rsid w:val="00542FB8"/>
    <w:rsid w:val="00552CE1"/>
    <w:rsid w:val="00553B90"/>
    <w:rsid w:val="005547B7"/>
    <w:rsid w:val="005565AE"/>
    <w:rsid w:val="005579AC"/>
    <w:rsid w:val="00560A51"/>
    <w:rsid w:val="00570F00"/>
    <w:rsid w:val="00574486"/>
    <w:rsid w:val="00575460"/>
    <w:rsid w:val="00576CA3"/>
    <w:rsid w:val="00580D88"/>
    <w:rsid w:val="005817E2"/>
    <w:rsid w:val="00587A81"/>
    <w:rsid w:val="00587DF4"/>
    <w:rsid w:val="005901BC"/>
    <w:rsid w:val="0059089F"/>
    <w:rsid w:val="00594837"/>
    <w:rsid w:val="00596277"/>
    <w:rsid w:val="005A0CA6"/>
    <w:rsid w:val="005A0FF9"/>
    <w:rsid w:val="005A1821"/>
    <w:rsid w:val="005A37FA"/>
    <w:rsid w:val="005A6EA7"/>
    <w:rsid w:val="005A7089"/>
    <w:rsid w:val="005B3541"/>
    <w:rsid w:val="005C11E3"/>
    <w:rsid w:val="005C21F7"/>
    <w:rsid w:val="005C35F9"/>
    <w:rsid w:val="005E0337"/>
    <w:rsid w:val="005E62C3"/>
    <w:rsid w:val="005F2EBA"/>
    <w:rsid w:val="005F3BD7"/>
    <w:rsid w:val="005F6E37"/>
    <w:rsid w:val="0060496C"/>
    <w:rsid w:val="00606172"/>
    <w:rsid w:val="00616A3D"/>
    <w:rsid w:val="0062508D"/>
    <w:rsid w:val="00632D2F"/>
    <w:rsid w:val="00635C56"/>
    <w:rsid w:val="00636323"/>
    <w:rsid w:val="00642A9C"/>
    <w:rsid w:val="006433AC"/>
    <w:rsid w:val="006470BE"/>
    <w:rsid w:val="00652648"/>
    <w:rsid w:val="00654409"/>
    <w:rsid w:val="00660A6D"/>
    <w:rsid w:val="006626D1"/>
    <w:rsid w:val="00664924"/>
    <w:rsid w:val="006652BE"/>
    <w:rsid w:val="006716AA"/>
    <w:rsid w:val="0067185E"/>
    <w:rsid w:val="006775C4"/>
    <w:rsid w:val="00683655"/>
    <w:rsid w:val="00687453"/>
    <w:rsid w:val="00687EF8"/>
    <w:rsid w:val="00692001"/>
    <w:rsid w:val="006B5E6A"/>
    <w:rsid w:val="006C411B"/>
    <w:rsid w:val="006C7C2F"/>
    <w:rsid w:val="006D2E41"/>
    <w:rsid w:val="006D67F2"/>
    <w:rsid w:val="006D70CF"/>
    <w:rsid w:val="006E3379"/>
    <w:rsid w:val="006E3F4E"/>
    <w:rsid w:val="00702C45"/>
    <w:rsid w:val="007075B6"/>
    <w:rsid w:val="00723A70"/>
    <w:rsid w:val="00726FD0"/>
    <w:rsid w:val="00731E7C"/>
    <w:rsid w:val="00736DBD"/>
    <w:rsid w:val="007412AC"/>
    <w:rsid w:val="00741D34"/>
    <w:rsid w:val="007465E3"/>
    <w:rsid w:val="0074708A"/>
    <w:rsid w:val="00751E11"/>
    <w:rsid w:val="0075629D"/>
    <w:rsid w:val="00763821"/>
    <w:rsid w:val="00770AAD"/>
    <w:rsid w:val="00771BEE"/>
    <w:rsid w:val="00776717"/>
    <w:rsid w:val="00776837"/>
    <w:rsid w:val="00782FDB"/>
    <w:rsid w:val="0078350C"/>
    <w:rsid w:val="00784CE5"/>
    <w:rsid w:val="00787E2A"/>
    <w:rsid w:val="007A2CB7"/>
    <w:rsid w:val="007A6976"/>
    <w:rsid w:val="007A7BCB"/>
    <w:rsid w:val="007D348E"/>
    <w:rsid w:val="007E7A96"/>
    <w:rsid w:val="007F02FF"/>
    <w:rsid w:val="007F0C85"/>
    <w:rsid w:val="007F54FC"/>
    <w:rsid w:val="007F5C7D"/>
    <w:rsid w:val="007F612F"/>
    <w:rsid w:val="007F70C4"/>
    <w:rsid w:val="00810AD4"/>
    <w:rsid w:val="00810DDC"/>
    <w:rsid w:val="00811CA4"/>
    <w:rsid w:val="00811EC2"/>
    <w:rsid w:val="0081211E"/>
    <w:rsid w:val="008127B0"/>
    <w:rsid w:val="00812BBA"/>
    <w:rsid w:val="00821DE3"/>
    <w:rsid w:val="008234A9"/>
    <w:rsid w:val="0082425A"/>
    <w:rsid w:val="00831C65"/>
    <w:rsid w:val="00834668"/>
    <w:rsid w:val="008361A8"/>
    <w:rsid w:val="00844364"/>
    <w:rsid w:val="008525AD"/>
    <w:rsid w:val="00853690"/>
    <w:rsid w:val="00874142"/>
    <w:rsid w:val="008835A0"/>
    <w:rsid w:val="00883B48"/>
    <w:rsid w:val="00891468"/>
    <w:rsid w:val="00891908"/>
    <w:rsid w:val="008A6321"/>
    <w:rsid w:val="008A63DC"/>
    <w:rsid w:val="008B073B"/>
    <w:rsid w:val="008B23A8"/>
    <w:rsid w:val="008B3344"/>
    <w:rsid w:val="008B4694"/>
    <w:rsid w:val="008C59B9"/>
    <w:rsid w:val="008E23E6"/>
    <w:rsid w:val="008E3156"/>
    <w:rsid w:val="008E3E3E"/>
    <w:rsid w:val="008F0868"/>
    <w:rsid w:val="008F090E"/>
    <w:rsid w:val="008F3E81"/>
    <w:rsid w:val="008F67A7"/>
    <w:rsid w:val="008F71F2"/>
    <w:rsid w:val="00900988"/>
    <w:rsid w:val="0090243B"/>
    <w:rsid w:val="00911882"/>
    <w:rsid w:val="00914275"/>
    <w:rsid w:val="009240A7"/>
    <w:rsid w:val="00926A0C"/>
    <w:rsid w:val="00936551"/>
    <w:rsid w:val="009414EA"/>
    <w:rsid w:val="00946C27"/>
    <w:rsid w:val="00950AD1"/>
    <w:rsid w:val="00970D25"/>
    <w:rsid w:val="009769FC"/>
    <w:rsid w:val="009801C6"/>
    <w:rsid w:val="009802E4"/>
    <w:rsid w:val="009903B1"/>
    <w:rsid w:val="00993DE2"/>
    <w:rsid w:val="009A320C"/>
    <w:rsid w:val="009A5B6C"/>
    <w:rsid w:val="009A6F23"/>
    <w:rsid w:val="009B3F71"/>
    <w:rsid w:val="009B4E09"/>
    <w:rsid w:val="009B5E68"/>
    <w:rsid w:val="009B6BB4"/>
    <w:rsid w:val="009B736C"/>
    <w:rsid w:val="009B7DB4"/>
    <w:rsid w:val="009C6B93"/>
    <w:rsid w:val="009C75E1"/>
    <w:rsid w:val="009D173C"/>
    <w:rsid w:val="009D2848"/>
    <w:rsid w:val="009D6025"/>
    <w:rsid w:val="009E1AED"/>
    <w:rsid w:val="009E2A0E"/>
    <w:rsid w:val="009F18FE"/>
    <w:rsid w:val="009F2659"/>
    <w:rsid w:val="00A0433B"/>
    <w:rsid w:val="00A05693"/>
    <w:rsid w:val="00A163CA"/>
    <w:rsid w:val="00A240E0"/>
    <w:rsid w:val="00A42323"/>
    <w:rsid w:val="00A546F6"/>
    <w:rsid w:val="00A56BE5"/>
    <w:rsid w:val="00A60DFE"/>
    <w:rsid w:val="00A662CC"/>
    <w:rsid w:val="00A67264"/>
    <w:rsid w:val="00A70ECB"/>
    <w:rsid w:val="00A74587"/>
    <w:rsid w:val="00A958F9"/>
    <w:rsid w:val="00A965BF"/>
    <w:rsid w:val="00AA3455"/>
    <w:rsid w:val="00AA5364"/>
    <w:rsid w:val="00AB1145"/>
    <w:rsid w:val="00AB67FA"/>
    <w:rsid w:val="00AB712B"/>
    <w:rsid w:val="00AC2A42"/>
    <w:rsid w:val="00AC498F"/>
    <w:rsid w:val="00AC4D89"/>
    <w:rsid w:val="00AC7688"/>
    <w:rsid w:val="00AC7D8D"/>
    <w:rsid w:val="00AD20D4"/>
    <w:rsid w:val="00AD4291"/>
    <w:rsid w:val="00AE3BE1"/>
    <w:rsid w:val="00AE479F"/>
    <w:rsid w:val="00AF2919"/>
    <w:rsid w:val="00AF3A19"/>
    <w:rsid w:val="00AF7532"/>
    <w:rsid w:val="00AF7E51"/>
    <w:rsid w:val="00B024FC"/>
    <w:rsid w:val="00B0704C"/>
    <w:rsid w:val="00B07A0C"/>
    <w:rsid w:val="00B128D8"/>
    <w:rsid w:val="00B210E5"/>
    <w:rsid w:val="00B35B7D"/>
    <w:rsid w:val="00B43D18"/>
    <w:rsid w:val="00B47385"/>
    <w:rsid w:val="00B505F9"/>
    <w:rsid w:val="00B5798F"/>
    <w:rsid w:val="00B579F0"/>
    <w:rsid w:val="00B62D2B"/>
    <w:rsid w:val="00B64854"/>
    <w:rsid w:val="00B74077"/>
    <w:rsid w:val="00B75106"/>
    <w:rsid w:val="00B75E8D"/>
    <w:rsid w:val="00B76296"/>
    <w:rsid w:val="00B85CE8"/>
    <w:rsid w:val="00B931CE"/>
    <w:rsid w:val="00BA1279"/>
    <w:rsid w:val="00BA1423"/>
    <w:rsid w:val="00BB325B"/>
    <w:rsid w:val="00BC2FCB"/>
    <w:rsid w:val="00BC415D"/>
    <w:rsid w:val="00BD0F5E"/>
    <w:rsid w:val="00BE54A3"/>
    <w:rsid w:val="00BE735D"/>
    <w:rsid w:val="00BE7A4F"/>
    <w:rsid w:val="00BF6CF6"/>
    <w:rsid w:val="00C04863"/>
    <w:rsid w:val="00C06484"/>
    <w:rsid w:val="00C12771"/>
    <w:rsid w:val="00C12952"/>
    <w:rsid w:val="00C15185"/>
    <w:rsid w:val="00C16BD1"/>
    <w:rsid w:val="00C23B36"/>
    <w:rsid w:val="00C2618C"/>
    <w:rsid w:val="00C355A9"/>
    <w:rsid w:val="00C4176D"/>
    <w:rsid w:val="00C467A0"/>
    <w:rsid w:val="00C51F14"/>
    <w:rsid w:val="00C530F9"/>
    <w:rsid w:val="00C53B89"/>
    <w:rsid w:val="00C64C47"/>
    <w:rsid w:val="00C6680D"/>
    <w:rsid w:val="00C74DE4"/>
    <w:rsid w:val="00C833E6"/>
    <w:rsid w:val="00C92D3F"/>
    <w:rsid w:val="00CA59B9"/>
    <w:rsid w:val="00CA62CD"/>
    <w:rsid w:val="00CB3C6D"/>
    <w:rsid w:val="00CC1426"/>
    <w:rsid w:val="00CD2D4A"/>
    <w:rsid w:val="00CE4BE8"/>
    <w:rsid w:val="00CF0D0C"/>
    <w:rsid w:val="00CF1A63"/>
    <w:rsid w:val="00D048F4"/>
    <w:rsid w:val="00D0601B"/>
    <w:rsid w:val="00D06605"/>
    <w:rsid w:val="00D06A7C"/>
    <w:rsid w:val="00D06CAF"/>
    <w:rsid w:val="00D10AFF"/>
    <w:rsid w:val="00D1182C"/>
    <w:rsid w:val="00D16A76"/>
    <w:rsid w:val="00D1778E"/>
    <w:rsid w:val="00D2156E"/>
    <w:rsid w:val="00D2673D"/>
    <w:rsid w:val="00D30BA4"/>
    <w:rsid w:val="00D430A8"/>
    <w:rsid w:val="00D4588A"/>
    <w:rsid w:val="00D53E02"/>
    <w:rsid w:val="00D5586E"/>
    <w:rsid w:val="00D5602D"/>
    <w:rsid w:val="00D573D3"/>
    <w:rsid w:val="00D61198"/>
    <w:rsid w:val="00D64483"/>
    <w:rsid w:val="00D720A8"/>
    <w:rsid w:val="00D733DC"/>
    <w:rsid w:val="00D803CF"/>
    <w:rsid w:val="00D86A53"/>
    <w:rsid w:val="00D92C01"/>
    <w:rsid w:val="00D9611A"/>
    <w:rsid w:val="00DA073C"/>
    <w:rsid w:val="00DA1CA9"/>
    <w:rsid w:val="00DA273D"/>
    <w:rsid w:val="00DB1C71"/>
    <w:rsid w:val="00DB609F"/>
    <w:rsid w:val="00DC23F6"/>
    <w:rsid w:val="00DC367B"/>
    <w:rsid w:val="00DC3F05"/>
    <w:rsid w:val="00DD1DB0"/>
    <w:rsid w:val="00DD3D2A"/>
    <w:rsid w:val="00DE0045"/>
    <w:rsid w:val="00DE0364"/>
    <w:rsid w:val="00DE47D5"/>
    <w:rsid w:val="00DE4E7F"/>
    <w:rsid w:val="00DE5F07"/>
    <w:rsid w:val="00DE74CF"/>
    <w:rsid w:val="00DF0FD6"/>
    <w:rsid w:val="00DF4A35"/>
    <w:rsid w:val="00E01826"/>
    <w:rsid w:val="00E06D35"/>
    <w:rsid w:val="00E13129"/>
    <w:rsid w:val="00E15427"/>
    <w:rsid w:val="00E20DA4"/>
    <w:rsid w:val="00E30733"/>
    <w:rsid w:val="00E30A83"/>
    <w:rsid w:val="00E441A0"/>
    <w:rsid w:val="00E5173D"/>
    <w:rsid w:val="00E54E10"/>
    <w:rsid w:val="00E573B5"/>
    <w:rsid w:val="00E81637"/>
    <w:rsid w:val="00E82C8D"/>
    <w:rsid w:val="00E84463"/>
    <w:rsid w:val="00E84636"/>
    <w:rsid w:val="00E86DE7"/>
    <w:rsid w:val="00E92E40"/>
    <w:rsid w:val="00E93B3A"/>
    <w:rsid w:val="00E93FBE"/>
    <w:rsid w:val="00E973B3"/>
    <w:rsid w:val="00EA21DF"/>
    <w:rsid w:val="00EA2B09"/>
    <w:rsid w:val="00EA3CA1"/>
    <w:rsid w:val="00EA4B13"/>
    <w:rsid w:val="00EA5713"/>
    <w:rsid w:val="00EB0AC4"/>
    <w:rsid w:val="00EB4488"/>
    <w:rsid w:val="00EB55B2"/>
    <w:rsid w:val="00EB7ABF"/>
    <w:rsid w:val="00EB7D2B"/>
    <w:rsid w:val="00EC4D62"/>
    <w:rsid w:val="00EC7AA2"/>
    <w:rsid w:val="00ED2848"/>
    <w:rsid w:val="00ED4FA1"/>
    <w:rsid w:val="00EF5049"/>
    <w:rsid w:val="00EF6142"/>
    <w:rsid w:val="00F06A73"/>
    <w:rsid w:val="00F06E7E"/>
    <w:rsid w:val="00F071F9"/>
    <w:rsid w:val="00F14BEE"/>
    <w:rsid w:val="00F17E6C"/>
    <w:rsid w:val="00F21435"/>
    <w:rsid w:val="00F2199C"/>
    <w:rsid w:val="00F2248B"/>
    <w:rsid w:val="00F2647C"/>
    <w:rsid w:val="00F41100"/>
    <w:rsid w:val="00F5056A"/>
    <w:rsid w:val="00F5232B"/>
    <w:rsid w:val="00F56D57"/>
    <w:rsid w:val="00F577D6"/>
    <w:rsid w:val="00F71EB1"/>
    <w:rsid w:val="00F72E36"/>
    <w:rsid w:val="00F76201"/>
    <w:rsid w:val="00F777B3"/>
    <w:rsid w:val="00F87A09"/>
    <w:rsid w:val="00F977E9"/>
    <w:rsid w:val="00FA693A"/>
    <w:rsid w:val="00FB4F7B"/>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Normal (Web)"/>
    <w:basedOn w:val="a"/>
    <w:link w:val="a5"/>
    <w:uiPriority w:val="99"/>
    <w:unhideWhenUsed/>
    <w:rsid w:val="00DF4A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Звичайний (веб) Знак"/>
    <w:link w:val="a4"/>
    <w:uiPriority w:val="99"/>
    <w:locked/>
    <w:rsid w:val="00DF4A35"/>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4A337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4A337A"/>
  </w:style>
  <w:style w:type="paragraph" w:styleId="a8">
    <w:name w:val="footer"/>
    <w:basedOn w:val="a"/>
    <w:link w:val="a9"/>
    <w:uiPriority w:val="99"/>
    <w:unhideWhenUsed/>
    <w:rsid w:val="004A337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4A337A"/>
  </w:style>
  <w:style w:type="character" w:styleId="aa">
    <w:name w:val="Placeholder Text"/>
    <w:basedOn w:val="a0"/>
    <w:uiPriority w:val="99"/>
    <w:semiHidden/>
    <w:rsid w:val="002E0F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491603449">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85749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0.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8F24A-291F-469A-8DD9-8A80BBB8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6150</Words>
  <Characters>3507</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2019-03-19T08:59:00Z</dcterms:created>
  <dcterms:modified xsi:type="dcterms:W3CDTF">2019-03-25T12:34:00Z</dcterms:modified>
</cp:coreProperties>
</file>