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9209" w14:textId="77777777" w:rsidR="00E50484" w:rsidRPr="00CC4D7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ил</w:t>
      </w:r>
      <w:r w:rsidR="0001604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ання</w:t>
      </w:r>
    </w:p>
    <w:p w14:paraId="1F0B0BE2" w14:textId="22BBC113" w:rsidR="0025451C" w:rsidRPr="00CC4D76" w:rsidRDefault="00BE0EF1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A3B00</w:t>
      </w:r>
      <w:r w:rsidR="001B7A85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A33DD4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A3B219</w:t>
      </w:r>
      <w:r w:rsidR="0001604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5D3A1D1" w14:textId="77777777" w:rsidR="0025451C" w:rsidRPr="00CC4D7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ітному файлі 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B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фінансо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ітність підприємст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боржникі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2F371B2" w14:textId="77777777" w:rsidR="007105D8" w:rsidRPr="00CC4D76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705D77ED" w14:textId="53BDF5C1" w:rsidR="00016046" w:rsidRPr="00CC4D76" w:rsidRDefault="00D56EEF" w:rsidP="00C62E10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фінансової звітності юридичних осіб-боржників</w:t>
      </w:r>
      <w:r w:rsidR="00C62E1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/контрагентів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банків та бюджетних установ) [далі – боржник(и)], сукупний борг за </w:t>
      </w:r>
      <w:r w:rsidR="00A515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A515F8" w:rsidRPr="00CC4D76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515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наданих фінансових зобов’язань, які обліковуються </w:t>
      </w:r>
      <w:r w:rsidR="00A515F8" w:rsidRPr="00CC4D76">
        <w:rPr>
          <w:rFonts w:ascii="Times New Roman" w:eastAsia="Times New Roman" w:hAnsi="Times New Roman"/>
          <w:sz w:val="28"/>
          <w:szCs w:val="28"/>
          <w:lang w:eastAsia="uk-UA"/>
        </w:rPr>
        <w:t>за позабалансовими рахунками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1F65"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якого 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CA449F" w:rsidRPr="00CC4D76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A449F"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та/або з початку календарного року, в якому подається звітний файл (3VX), та/або </w:t>
      </w:r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 календарні роки хоча б один раз досягав 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груп</w:t>
      </w:r>
      <w:r w:rsidR="00C8551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 час визначення коефіцієнту імовірності дефолту боржника, якщо класи боржника та групи співпадають).</w:t>
      </w:r>
    </w:p>
    <w:p w14:paraId="4CCEBD20" w14:textId="77777777" w:rsidR="00D76BBF" w:rsidRPr="00CC4D76" w:rsidRDefault="00D76BBF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ідображаються </w:t>
      </w:r>
      <w:r w:rsidR="007539C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539C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539C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AE593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23A628C" w14:textId="77777777" w:rsidR="00D76BBF" w:rsidRPr="00CC4D76" w:rsidRDefault="00805D25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якими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ідсутня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ітність у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’язку з припиненням дого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ірних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ідносин (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иконання зобо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’язань або продаж/передача пра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имоги за кредитн</w:t>
      </w:r>
      <w:r w:rsidR="00D76BB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 дого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76BB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орами);</w:t>
      </w:r>
    </w:p>
    <w:p w14:paraId="04E35A3F" w14:textId="77777777" w:rsidR="003B5965" w:rsidRPr="00CC4D76" w:rsidRDefault="00805D25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б) заборго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аність яких списана як безнадійна.</w:t>
      </w:r>
    </w:p>
    <w:p w14:paraId="2109DE02" w14:textId="4C214564" w:rsidR="00016046" w:rsidRPr="00CC4D76" w:rsidRDefault="00E34981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мають заборго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аність за кредитом та складають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ітність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 до Національного положення (стандарту) бухгалтерського обліку 1 “Загальні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имоги до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ітності”, зат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ердженого наказом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фінансі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07 лютого 2013 року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73, зареєстро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 юстиції України 28 лютого 2013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за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336/22868 (зі змінами) (далі – Стандарт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1), у тому числі юридичних осіб, які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законода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України належать до малих підприємст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18B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мікропідприємств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складають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ітність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Стандарту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3018B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 до 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положення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(стандарту) бухгалтерського обліку 25 “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Спрощена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ітність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”, зат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ердженого наказом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фінансі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25 лютого 2000 року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39, зареєстро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 юстиції України 15 березня 2000 року за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161/4382</w:t>
      </w:r>
      <w:r w:rsidR="00AE593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Стандарт №</w:t>
      </w:r>
      <w:r w:rsidR="00AE593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25).</w:t>
      </w:r>
    </w:p>
    <w:p w14:paraId="1296B245" w14:textId="3C0F5D21" w:rsidR="00524217" w:rsidRPr="00CC4D76" w:rsidRDefault="000F70A3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ітну дату 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B072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 стану боржника 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(за Z-моделлю) 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изначення значення коефіцієнту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ірності дефолту боржника на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ітну дату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ідності до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 Положення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A515F8" w:rsidRPr="00CC4D76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761D56" w14:textId="3E63178E" w:rsidR="00D628CE" w:rsidRPr="00CC4D76" w:rsidRDefault="00D628CE" w:rsidP="00D628CE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Якщо боржника віднесено одночасно до групи під спільним контролем та до групи пов’язаних контрагентів, то у файлі зазначаються дані фінансової звітності групи, на підставі якої скор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гований фінансовий клас (пункти 61-64 Положення № 351) та/або вид економічної діяльності боржника для визначення коефіцієнту імовірності дефолту (пункт 66 Положення № 351).</w:t>
      </w:r>
    </w:p>
    <w:p w14:paraId="3A41B5BE" w14:textId="7A8B6A10" w:rsidR="000F70A3" w:rsidRPr="00CC4D76" w:rsidRDefault="00DF4208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клас боржника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з ураху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анням фактору належності боржника до групи юридичних осіб під спільним контролем/групи 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банком подаються також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групи</w:t>
      </w:r>
      <w:r w:rsidRPr="00CC4D76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3"/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підста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якої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кориговано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 боржника.</w:t>
      </w:r>
    </w:p>
    <w:p w14:paraId="05E6081A" w14:textId="29EB0BC3" w:rsidR="000F70A3" w:rsidRPr="00CC4D76" w:rsidRDefault="000F70A3" w:rsidP="002526BE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Якщо, під</w:t>
      </w:r>
      <w:r w:rsidR="00022C3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розрахунку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Z-моделлю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6B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здійснювалось </w:t>
      </w:r>
      <w:r w:rsidR="0070409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сезонне коригування та </w:t>
      </w:r>
      <w:r w:rsidR="002526B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приведення показників до річного виміру за методом ковзної річної суми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юридичних осіб за три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ідні періоди, яка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алася банком для при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показникі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річного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иміру.</w:t>
      </w:r>
    </w:p>
    <w:p w14:paraId="55D85D8F" w14:textId="401A9D90" w:rsidR="00524217" w:rsidRPr="00CC4D76" w:rsidRDefault="00D97DE9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 A3B104-A3B172 зазначаються дані річної</w:t>
      </w:r>
      <w:r w:rsidR="008317E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/квартальної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кожного окремого боржника/групи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 на кінець звітного періоду/за звітний період або на початок звітного періоду/за попередній період (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параметра F060 дорівн</w:t>
      </w:r>
      <w:r w:rsidR="00AC6D2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“1” або “2”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їх заповнення використовуються: звіт про рух грошових коштів (за прямим методом) (форма № 3), звіт про рух грошових коштів (за непрямим методом) (форма № 3-н)</w:t>
      </w:r>
      <w:r w:rsidR="003E75D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перелік додаткових статей фінансової звітності, визначених Стандартом № 1. 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із даними річної</w:t>
      </w:r>
      <w:r w:rsidR="008317E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/квартальної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боржника/групи подаються банком </w:t>
      </w:r>
      <w:r w:rsidR="00631B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найближчу звітну дату</w:t>
      </w:r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1B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подання </w:t>
      </w:r>
      <w:proofErr w:type="spellStart"/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3BX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слідує після </w:t>
      </w:r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банком відпов</w:t>
      </w:r>
      <w:r w:rsidR="002719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ідних даних від боржника/групи.</w:t>
      </w:r>
    </w:p>
    <w:p w14:paraId="688A1714" w14:textId="67A2982A" w:rsidR="003732EB" w:rsidRPr="00CC4D76" w:rsidRDefault="00D646B4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ипадках, коли 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групи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EC7C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порядко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номер групи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 НРП Q026</w:t>
      </w:r>
      <w:r w:rsidR="004371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371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нулями злі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а супутній параметр K021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“#”.</w:t>
      </w:r>
    </w:p>
    <w:p w14:paraId="7497CC08" w14:textId="56EB6DA7" w:rsidR="00A33DD4" w:rsidRPr="00CC4D76" w:rsidRDefault="00C22EFF" w:rsidP="00A33DD4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у показниках A3B002-A3B103 та A3B173-A3B219 повинні надаватися на кінець звітного періоду/за звітний період (значення параметра F060 дорівнює “1”).</w:t>
      </w:r>
    </w:p>
    <w:p w14:paraId="20D3F49C" w14:textId="77777777" w:rsidR="005A7098" w:rsidRPr="00CC4D76" w:rsidRDefault="005A7098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5BD7A7" w14:textId="134B2A3B" w:rsidR="005B3633" w:rsidRPr="00CC4D76" w:rsidRDefault="006F15D9" w:rsidP="001F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ості форму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ання 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A3B00</w:t>
      </w:r>
      <w:r w:rsidR="001B7A85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A3B21</w:t>
      </w:r>
      <w:r w:rsidR="00E50484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</w:p>
    <w:p w14:paraId="246D1519" w14:textId="459FD60D" w:rsidR="006F15D9" w:rsidRPr="00CC4D76" w:rsidRDefault="006F15D9" w:rsidP="001F14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аних рек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ізиті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</w:t>
      </w:r>
      <w:r w:rsidR="001B1E7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07CF1FDA" w14:textId="28B1FAA2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періоду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F060).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показників A3B104-A3B172 [щодо даних звіту про рух грошових коштів (за прямим методом) форма №</w:t>
      </w:r>
      <w:r w:rsidR="001D3B5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 та звіту про рух грошових коштів (за непрямим методом)</w:t>
      </w:r>
      <w:r w:rsidR="001D3B5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 № 3-н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 параметр 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060 набуває значень “1” та “2”, для інших показників – “1”</w:t>
      </w:r>
      <w:r w:rsidR="0061279F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3005916A" w14:textId="77777777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F061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операції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F061).</w:t>
      </w:r>
    </w:p>
    <w:p w14:paraId="60A85138" w14:textId="302A02EF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275B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боржника, зазначається згідно з пра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илами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нення K020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K021 поле “Пояснення до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нення K020”) або </w:t>
      </w:r>
      <w:r w:rsidR="002F719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групи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0B6A6" w14:textId="7D5E6292" w:rsidR="00524217" w:rsidRPr="00CC4D76" w:rsidRDefault="00827EF6" w:rsidP="00524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K021) та є супутнім параметром до НРП K020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ABC7F6" w14:textId="5170F2F4" w:rsidR="00524217" w:rsidRPr="00CC4D76" w:rsidRDefault="00D8187C" w:rsidP="00D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к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артальної/річної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боржника/групи за останній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ітній період,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 станом на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ітну дату.</w:t>
      </w:r>
    </w:p>
    <w:p w14:paraId="2622F10D" w14:textId="77777777" w:rsidR="00D8187C" w:rsidRPr="00CC4D76" w:rsidRDefault="00D8187C" w:rsidP="00D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річної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 у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при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боржника/групи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річного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 за методом 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зної річної суми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 не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863A8B" w14:textId="5A06C24D" w:rsidR="0014152B" w:rsidRPr="00CC4D76" w:rsidRDefault="00D8187C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к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артальної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боржника/групи, за аналогічний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ітній період попереднього року (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ідношенн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дати,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казується </w:t>
      </w:r>
      <w:r w:rsidR="001C18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Q007_1),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2713E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при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боржника/групи до річного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 за методом 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зної річної суми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 не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80B087" w14:textId="4E2CE181" w:rsidR="0067017A" w:rsidRPr="00CC4D76" w:rsidRDefault="0014152B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боржника до групи під спільним контролем/групи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клас боржника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Положення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з ураху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анням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належності такого боржника до групи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спільним контролем/групи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ий номер їх групи, який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изначається шляхом нумерації груп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порядку зменшення сукупної заборго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аності групи (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найбільшої до найменшої заборго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аності групи), для інших –</w:t>
      </w:r>
      <w:r w:rsidR="00CC4D7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4318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знаки. Якщо порядковий номер групи містить менше </w:t>
      </w:r>
      <w:r w:rsidR="008C30B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8C30B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026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бути </w:t>
      </w:r>
      <w:proofErr w:type="spellStart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заповнено.</w:t>
      </w:r>
    </w:p>
    <w:p w14:paraId="4900F034" w14:textId="77777777" w:rsidR="001B1E76" w:rsidRPr="00CC4D76" w:rsidRDefault="001B1E76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880EA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божника/групи.</w:t>
      </w:r>
    </w:p>
    <w:sectPr w:rsidR="001B1E76" w:rsidRPr="00CC4D76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BF0F5" w14:textId="77777777" w:rsidR="00A27CB3" w:rsidRDefault="00A27CB3" w:rsidP="00E01B21">
      <w:pPr>
        <w:spacing w:after="0" w:line="240" w:lineRule="auto"/>
      </w:pPr>
      <w:r>
        <w:separator/>
      </w:r>
    </w:p>
  </w:endnote>
  <w:endnote w:type="continuationSeparator" w:id="0">
    <w:p w14:paraId="118BB829" w14:textId="77777777" w:rsidR="00A27CB3" w:rsidRDefault="00A27CB3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13CA3" w14:textId="77777777" w:rsidR="00A27CB3" w:rsidRDefault="00A27CB3" w:rsidP="00E01B21">
      <w:pPr>
        <w:spacing w:after="0" w:line="240" w:lineRule="auto"/>
      </w:pPr>
      <w:r>
        <w:separator/>
      </w:r>
    </w:p>
  </w:footnote>
  <w:footnote w:type="continuationSeparator" w:id="0">
    <w:p w14:paraId="04DE0DE2" w14:textId="77777777" w:rsidR="00A27CB3" w:rsidRDefault="00A27CB3" w:rsidP="00E01B21">
      <w:pPr>
        <w:spacing w:after="0" w:line="240" w:lineRule="auto"/>
      </w:pPr>
      <w:r>
        <w:continuationSeparator/>
      </w:r>
    </w:p>
  </w:footnote>
  <w:footnote w:id="1">
    <w:p w14:paraId="3FB53F23" w14:textId="75F5F042" w:rsidR="00A515F8" w:rsidRPr="00EE27D2" w:rsidRDefault="00A515F8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</w:rPr>
        <w:footnoteRef/>
      </w:r>
      <w:r w:rsidRPr="00EE27D2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 351 (зі змінами).</w:t>
      </w:r>
    </w:p>
  </w:footnote>
  <w:footnote w:id="2">
    <w:p w14:paraId="34748CBC" w14:textId="77777777" w:rsidR="00A515F8" w:rsidRPr="00EE27D2" w:rsidRDefault="00A515F8" w:rsidP="00A515F8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  <w:rFonts w:ascii="Times New Roman" w:hAnsi="Times New Roman" w:cs="Times New Roman"/>
        </w:rPr>
        <w:footnoteRef/>
      </w:r>
      <w:r w:rsidRPr="00EE27D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 постановою Правління Національного банку України від 30 червня 2016 року № 351 (зі змінами).</w:t>
      </w:r>
    </w:p>
  </w:footnote>
  <w:footnote w:id="3">
    <w:p w14:paraId="672B5245" w14:textId="77777777" w:rsidR="005962EE" w:rsidRPr="00EE27D2" w:rsidRDefault="005962EE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  <w:rFonts w:ascii="Times New Roman" w:hAnsi="Times New Roman" w:cs="Times New Roman"/>
        </w:rPr>
        <w:footnoteRef/>
      </w:r>
      <w:r w:rsidRPr="00EE27D2">
        <w:rPr>
          <w:rFonts w:ascii="Times New Roman" w:hAnsi="Times New Roman" w:cs="Times New Roman"/>
        </w:rPr>
        <w:t xml:space="preserve"> Трансформовані дані фінансової звітності групи у Стандарт 1, або Стандарт 25 з метою розрахунку інтегрального показника фінансового стану групи за Z-моделлю.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12"/>
  </w:num>
  <w:num w:numId="9">
    <w:abstractNumId w:val="9"/>
  </w:num>
  <w:num w:numId="10">
    <w:abstractNumId w:val="14"/>
  </w:num>
  <w:num w:numId="11">
    <w:abstractNumId w:val="3"/>
  </w:num>
  <w:num w:numId="12">
    <w:abstractNumId w:val="6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50F"/>
    <w:rsid w:val="00067FFA"/>
    <w:rsid w:val="00070552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114A"/>
    <w:rsid w:val="000A2DF6"/>
    <w:rsid w:val="000A471B"/>
    <w:rsid w:val="000A67D1"/>
    <w:rsid w:val="000B3474"/>
    <w:rsid w:val="000B6C36"/>
    <w:rsid w:val="000C4C35"/>
    <w:rsid w:val="000C58A6"/>
    <w:rsid w:val="000D1E94"/>
    <w:rsid w:val="000E4103"/>
    <w:rsid w:val="000F0EAA"/>
    <w:rsid w:val="000F5767"/>
    <w:rsid w:val="000F6780"/>
    <w:rsid w:val="000F70A3"/>
    <w:rsid w:val="000F7563"/>
    <w:rsid w:val="00104241"/>
    <w:rsid w:val="00111B0A"/>
    <w:rsid w:val="00116365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517D"/>
    <w:rsid w:val="00186FBD"/>
    <w:rsid w:val="0019201F"/>
    <w:rsid w:val="00192CC9"/>
    <w:rsid w:val="001962F3"/>
    <w:rsid w:val="0019685B"/>
    <w:rsid w:val="00197C93"/>
    <w:rsid w:val="001A6BCD"/>
    <w:rsid w:val="001A6DBE"/>
    <w:rsid w:val="001B1D02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3B57"/>
    <w:rsid w:val="001D4238"/>
    <w:rsid w:val="001D595A"/>
    <w:rsid w:val="001D707F"/>
    <w:rsid w:val="001E0CB7"/>
    <w:rsid w:val="001E13D5"/>
    <w:rsid w:val="001E1AC5"/>
    <w:rsid w:val="001E2070"/>
    <w:rsid w:val="001E35ED"/>
    <w:rsid w:val="001F13B0"/>
    <w:rsid w:val="001F1491"/>
    <w:rsid w:val="001F1B80"/>
    <w:rsid w:val="00202294"/>
    <w:rsid w:val="0020381D"/>
    <w:rsid w:val="00203DD1"/>
    <w:rsid w:val="002068D3"/>
    <w:rsid w:val="00211B4E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20B4"/>
    <w:rsid w:val="00263F0F"/>
    <w:rsid w:val="00270572"/>
    <w:rsid w:val="002705F9"/>
    <w:rsid w:val="002713E8"/>
    <w:rsid w:val="002719B5"/>
    <w:rsid w:val="0027433B"/>
    <w:rsid w:val="002744B6"/>
    <w:rsid w:val="00275096"/>
    <w:rsid w:val="00275B41"/>
    <w:rsid w:val="0028027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4F5D"/>
    <w:rsid w:val="002B5EEA"/>
    <w:rsid w:val="002B78DA"/>
    <w:rsid w:val="002C559E"/>
    <w:rsid w:val="002D0980"/>
    <w:rsid w:val="002D7024"/>
    <w:rsid w:val="002D7736"/>
    <w:rsid w:val="002E1F65"/>
    <w:rsid w:val="002E2506"/>
    <w:rsid w:val="002E2626"/>
    <w:rsid w:val="002E5BF9"/>
    <w:rsid w:val="002F719C"/>
    <w:rsid w:val="003018B1"/>
    <w:rsid w:val="00303197"/>
    <w:rsid w:val="0031365C"/>
    <w:rsid w:val="00314177"/>
    <w:rsid w:val="00315E40"/>
    <w:rsid w:val="003171F3"/>
    <w:rsid w:val="003255AA"/>
    <w:rsid w:val="003328CF"/>
    <w:rsid w:val="00334EBB"/>
    <w:rsid w:val="00335927"/>
    <w:rsid w:val="0033665F"/>
    <w:rsid w:val="00336673"/>
    <w:rsid w:val="003432AB"/>
    <w:rsid w:val="0034586C"/>
    <w:rsid w:val="003471ED"/>
    <w:rsid w:val="00347F3F"/>
    <w:rsid w:val="00351993"/>
    <w:rsid w:val="003522F0"/>
    <w:rsid w:val="0035493E"/>
    <w:rsid w:val="00356031"/>
    <w:rsid w:val="0036055C"/>
    <w:rsid w:val="0036746E"/>
    <w:rsid w:val="0036773E"/>
    <w:rsid w:val="003723D3"/>
    <w:rsid w:val="003732EB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072E"/>
    <w:rsid w:val="003B0CFF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2AB2"/>
    <w:rsid w:val="003E75D8"/>
    <w:rsid w:val="003F086A"/>
    <w:rsid w:val="003F1917"/>
    <w:rsid w:val="003F271E"/>
    <w:rsid w:val="00403386"/>
    <w:rsid w:val="004036FD"/>
    <w:rsid w:val="004117AE"/>
    <w:rsid w:val="0041287A"/>
    <w:rsid w:val="00424647"/>
    <w:rsid w:val="004318F8"/>
    <w:rsid w:val="00431CAE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7FD8"/>
    <w:rsid w:val="004A120F"/>
    <w:rsid w:val="004A1E79"/>
    <w:rsid w:val="004A3EF3"/>
    <w:rsid w:val="004A61A1"/>
    <w:rsid w:val="004A704F"/>
    <w:rsid w:val="004B06C0"/>
    <w:rsid w:val="004B33F1"/>
    <w:rsid w:val="004B51D6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1B5"/>
    <w:rsid w:val="004E7696"/>
    <w:rsid w:val="004F0611"/>
    <w:rsid w:val="004F12D3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749B"/>
    <w:rsid w:val="00580969"/>
    <w:rsid w:val="00581616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C48FA"/>
    <w:rsid w:val="005C5074"/>
    <w:rsid w:val="005C549F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600175"/>
    <w:rsid w:val="006121EC"/>
    <w:rsid w:val="0061279F"/>
    <w:rsid w:val="006135DF"/>
    <w:rsid w:val="00613E69"/>
    <w:rsid w:val="00615EA0"/>
    <w:rsid w:val="00616D24"/>
    <w:rsid w:val="00617DC7"/>
    <w:rsid w:val="00622667"/>
    <w:rsid w:val="00631BB5"/>
    <w:rsid w:val="0064366D"/>
    <w:rsid w:val="00644D8E"/>
    <w:rsid w:val="00651074"/>
    <w:rsid w:val="00655EF8"/>
    <w:rsid w:val="00660C4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08B3"/>
    <w:rsid w:val="00681B66"/>
    <w:rsid w:val="00683DEF"/>
    <w:rsid w:val="00684A58"/>
    <w:rsid w:val="0068677D"/>
    <w:rsid w:val="0069089C"/>
    <w:rsid w:val="0069401B"/>
    <w:rsid w:val="00696E92"/>
    <w:rsid w:val="006B21F1"/>
    <w:rsid w:val="006B7190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D69"/>
    <w:rsid w:val="007073CF"/>
    <w:rsid w:val="007105D8"/>
    <w:rsid w:val="007200A6"/>
    <w:rsid w:val="007235CD"/>
    <w:rsid w:val="00723BBB"/>
    <w:rsid w:val="00732E8D"/>
    <w:rsid w:val="00733A3B"/>
    <w:rsid w:val="00737082"/>
    <w:rsid w:val="00741319"/>
    <w:rsid w:val="0074225A"/>
    <w:rsid w:val="00744D2C"/>
    <w:rsid w:val="00751617"/>
    <w:rsid w:val="0075206F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B4"/>
    <w:rsid w:val="007C272A"/>
    <w:rsid w:val="007C5693"/>
    <w:rsid w:val="007C57A2"/>
    <w:rsid w:val="007C591A"/>
    <w:rsid w:val="007D1D50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07508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A2660"/>
    <w:rsid w:val="008A7BF1"/>
    <w:rsid w:val="008C212E"/>
    <w:rsid w:val="008C30B9"/>
    <w:rsid w:val="008C3577"/>
    <w:rsid w:val="008C45D0"/>
    <w:rsid w:val="008C6817"/>
    <w:rsid w:val="008D62FC"/>
    <w:rsid w:val="008F257B"/>
    <w:rsid w:val="008F46D8"/>
    <w:rsid w:val="00900790"/>
    <w:rsid w:val="00901C19"/>
    <w:rsid w:val="0091794F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5760"/>
    <w:rsid w:val="00971196"/>
    <w:rsid w:val="0097400E"/>
    <w:rsid w:val="00976060"/>
    <w:rsid w:val="00983535"/>
    <w:rsid w:val="00985237"/>
    <w:rsid w:val="00986F13"/>
    <w:rsid w:val="009927B9"/>
    <w:rsid w:val="0099457D"/>
    <w:rsid w:val="009A0557"/>
    <w:rsid w:val="009A1BC6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59EB"/>
    <w:rsid w:val="009D6170"/>
    <w:rsid w:val="009E3567"/>
    <w:rsid w:val="009F103E"/>
    <w:rsid w:val="009F1F66"/>
    <w:rsid w:val="009F61E8"/>
    <w:rsid w:val="009F6748"/>
    <w:rsid w:val="00A0324C"/>
    <w:rsid w:val="00A05FBA"/>
    <w:rsid w:val="00A10827"/>
    <w:rsid w:val="00A11B0D"/>
    <w:rsid w:val="00A13211"/>
    <w:rsid w:val="00A13369"/>
    <w:rsid w:val="00A13D12"/>
    <w:rsid w:val="00A16BB3"/>
    <w:rsid w:val="00A228F2"/>
    <w:rsid w:val="00A2563A"/>
    <w:rsid w:val="00A27CB3"/>
    <w:rsid w:val="00A31072"/>
    <w:rsid w:val="00A32139"/>
    <w:rsid w:val="00A32E59"/>
    <w:rsid w:val="00A33DD4"/>
    <w:rsid w:val="00A34460"/>
    <w:rsid w:val="00A44686"/>
    <w:rsid w:val="00A4475D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AD2"/>
    <w:rsid w:val="00A92BDB"/>
    <w:rsid w:val="00A93CC7"/>
    <w:rsid w:val="00AA32CF"/>
    <w:rsid w:val="00AB52B1"/>
    <w:rsid w:val="00AC05F8"/>
    <w:rsid w:val="00AC1770"/>
    <w:rsid w:val="00AC1F56"/>
    <w:rsid w:val="00AC2FD5"/>
    <w:rsid w:val="00AC446A"/>
    <w:rsid w:val="00AC6D21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86C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762FB"/>
    <w:rsid w:val="00B80932"/>
    <w:rsid w:val="00B827EA"/>
    <w:rsid w:val="00B82FCB"/>
    <w:rsid w:val="00B833C5"/>
    <w:rsid w:val="00B8768A"/>
    <w:rsid w:val="00B94C7C"/>
    <w:rsid w:val="00B95781"/>
    <w:rsid w:val="00BA75E7"/>
    <w:rsid w:val="00BB1C48"/>
    <w:rsid w:val="00BB1FC6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120B"/>
    <w:rsid w:val="00C02B7B"/>
    <w:rsid w:val="00C032DB"/>
    <w:rsid w:val="00C03B76"/>
    <w:rsid w:val="00C0431B"/>
    <w:rsid w:val="00C05E4D"/>
    <w:rsid w:val="00C0652A"/>
    <w:rsid w:val="00C12774"/>
    <w:rsid w:val="00C12E25"/>
    <w:rsid w:val="00C13244"/>
    <w:rsid w:val="00C17EB4"/>
    <w:rsid w:val="00C21CD1"/>
    <w:rsid w:val="00C22EFF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8059F"/>
    <w:rsid w:val="00C82F36"/>
    <w:rsid w:val="00C83715"/>
    <w:rsid w:val="00C85510"/>
    <w:rsid w:val="00C976B1"/>
    <w:rsid w:val="00CA2221"/>
    <w:rsid w:val="00CA449F"/>
    <w:rsid w:val="00CA4D65"/>
    <w:rsid w:val="00CA539A"/>
    <w:rsid w:val="00CB0BDF"/>
    <w:rsid w:val="00CB11C8"/>
    <w:rsid w:val="00CB5760"/>
    <w:rsid w:val="00CB5E6D"/>
    <w:rsid w:val="00CC3FB2"/>
    <w:rsid w:val="00CC4D76"/>
    <w:rsid w:val="00CD7752"/>
    <w:rsid w:val="00CE0914"/>
    <w:rsid w:val="00CE2469"/>
    <w:rsid w:val="00CE2903"/>
    <w:rsid w:val="00CF397F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0226"/>
    <w:rsid w:val="00D25383"/>
    <w:rsid w:val="00D25420"/>
    <w:rsid w:val="00D25C00"/>
    <w:rsid w:val="00D26930"/>
    <w:rsid w:val="00D31EF1"/>
    <w:rsid w:val="00D36777"/>
    <w:rsid w:val="00D37B34"/>
    <w:rsid w:val="00D414F5"/>
    <w:rsid w:val="00D41C9D"/>
    <w:rsid w:val="00D41FF6"/>
    <w:rsid w:val="00D44374"/>
    <w:rsid w:val="00D501D7"/>
    <w:rsid w:val="00D50AFD"/>
    <w:rsid w:val="00D50E6F"/>
    <w:rsid w:val="00D51152"/>
    <w:rsid w:val="00D54653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8187C"/>
    <w:rsid w:val="00D833E9"/>
    <w:rsid w:val="00D968AF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F110E"/>
    <w:rsid w:val="00DF4208"/>
    <w:rsid w:val="00E01B21"/>
    <w:rsid w:val="00E03BF3"/>
    <w:rsid w:val="00E060F3"/>
    <w:rsid w:val="00E21337"/>
    <w:rsid w:val="00E23DB5"/>
    <w:rsid w:val="00E31FC7"/>
    <w:rsid w:val="00E34981"/>
    <w:rsid w:val="00E40070"/>
    <w:rsid w:val="00E4013C"/>
    <w:rsid w:val="00E40447"/>
    <w:rsid w:val="00E41F99"/>
    <w:rsid w:val="00E422BE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5FF2"/>
    <w:rsid w:val="00E77DBF"/>
    <w:rsid w:val="00E81E8C"/>
    <w:rsid w:val="00E8210D"/>
    <w:rsid w:val="00E83A7D"/>
    <w:rsid w:val="00E83AE0"/>
    <w:rsid w:val="00E90452"/>
    <w:rsid w:val="00E91D85"/>
    <w:rsid w:val="00E91D9B"/>
    <w:rsid w:val="00E943BB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75A0"/>
    <w:rsid w:val="00EF0C69"/>
    <w:rsid w:val="00EF374C"/>
    <w:rsid w:val="00EF6944"/>
    <w:rsid w:val="00EF7415"/>
    <w:rsid w:val="00EF7723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23B8"/>
    <w:rsid w:val="00F36784"/>
    <w:rsid w:val="00F42F31"/>
    <w:rsid w:val="00F4525D"/>
    <w:rsid w:val="00F45B1D"/>
    <w:rsid w:val="00F465C9"/>
    <w:rsid w:val="00F56253"/>
    <w:rsid w:val="00F64916"/>
    <w:rsid w:val="00F67A7B"/>
    <w:rsid w:val="00F71DE8"/>
    <w:rsid w:val="00F75A8B"/>
    <w:rsid w:val="00F76325"/>
    <w:rsid w:val="00F77B01"/>
    <w:rsid w:val="00F85A92"/>
    <w:rsid w:val="00F910CD"/>
    <w:rsid w:val="00F912E8"/>
    <w:rsid w:val="00F913B3"/>
    <w:rsid w:val="00F918CA"/>
    <w:rsid w:val="00F91B70"/>
    <w:rsid w:val="00F9493D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F101-6ACC-46F1-9B70-74BB831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4787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2019-12-06T12:43:00Z</cp:lastPrinted>
  <dcterms:created xsi:type="dcterms:W3CDTF">2021-05-31T08:45:00Z</dcterms:created>
  <dcterms:modified xsi:type="dcterms:W3CDTF">2021-05-31T08:45:00Z</dcterms:modified>
</cp:coreProperties>
</file>