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8A15" w14:textId="77777777" w:rsidR="00731735" w:rsidRPr="001F71A7" w:rsidRDefault="0025451C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1AFFFDE1" w14:textId="77777777" w:rsidR="0025451C" w:rsidRPr="001F71A7" w:rsidRDefault="00731735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34981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E34981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016046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BB67B1" w14:textId="50EF4143" w:rsidR="0025451C" w:rsidRPr="001F71A7" w:rsidRDefault="00016046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F25DAC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25451C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E34981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F25DAC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 w:rsidR="0025451C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F25DAC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підприємства – боржник</w:t>
      </w:r>
      <w:r w:rsidR="005476F6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F25DAC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86A5A" w14:textId="571E45E5" w:rsidR="00FE059E" w:rsidRPr="001F71A7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про юридичних осіб-боржників/ контрагентів банку (крім банків та бюджетних установ) [далі – боржник(и)]</w:t>
      </w:r>
      <w:r w:rsidR="001A0681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сукупний борг за </w:t>
      </w:r>
      <w:r w:rsidR="002A6AB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2A6AB2" w:rsidRPr="001F71A7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A6AB2" w:rsidRPr="001F71A7">
        <w:rPr>
          <w:rFonts w:ascii="Times New Roman" w:eastAsia="Times New Roman" w:hAnsi="Times New Roman"/>
          <w:sz w:val="28"/>
          <w:szCs w:val="28"/>
          <w:lang w:eastAsia="uk-UA"/>
        </w:rPr>
        <w:t>крім наданих фінансових зобов’язань, які обліковуються за позабалансовими рахунками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A6AB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AE3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якого </w:t>
      </w:r>
      <w:r w:rsidRPr="001F71A7">
        <w:rPr>
          <w:rFonts w:ascii="Times New Roman" w:hAnsi="Times New Roman" w:cs="Times New Roman"/>
          <w:sz w:val="28"/>
          <w:szCs w:val="28"/>
          <w:lang w:eastAsia="uk-UA"/>
        </w:rPr>
        <w:t>на звітну дату та/або за звітний період (квартал)</w:t>
      </w:r>
      <w:r w:rsidR="001F5CF5" w:rsidRPr="001F71A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1F71A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2407B" w:rsidRPr="001F71A7">
        <w:rPr>
          <w:rFonts w:ascii="Times New Roman" w:hAnsi="Times New Roman" w:cs="Times New Roman"/>
          <w:sz w:val="28"/>
          <w:szCs w:val="28"/>
          <w:lang w:eastAsia="uk-UA"/>
        </w:rPr>
        <w:t>та/або з початку календарного року</w:t>
      </w:r>
      <w:r w:rsidR="001F5CF5" w:rsidRPr="001F71A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1F71A7">
        <w:rPr>
          <w:rFonts w:ascii="Times New Roman" w:hAnsi="Times New Roman" w:cs="Times New Roman"/>
          <w:sz w:val="28"/>
          <w:szCs w:val="28"/>
          <w:lang w:eastAsia="uk-UA"/>
        </w:rPr>
        <w:t xml:space="preserve"> в якому подається звітний файл (3VX)</w:t>
      </w:r>
      <w:r w:rsidR="001F5CF5" w:rsidRPr="001F71A7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1F71A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hAnsi="Times New Roman" w:cs="Times New Roman"/>
          <w:sz w:val="28"/>
          <w:szCs w:val="28"/>
          <w:lang w:eastAsia="uk-UA"/>
        </w:rPr>
        <w:t xml:space="preserve">та/або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</w:t>
      </w:r>
      <w:r w:rsidR="001F5CF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календарні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9F704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хоча б один раз </w:t>
      </w:r>
      <w:r w:rsidR="002A6AB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</w:t>
      </w:r>
      <w:r w:rsidR="00BF532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ав</w:t>
      </w:r>
      <w:r w:rsidR="002A6AB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в один мільйон гривень або більше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про групу під спільним контролем/пов’язаних контрагентів (далі – група), з урахуванням фактору належності боржника до групи (в </w:t>
      </w:r>
      <w:proofErr w:type="spellStart"/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</w:t>
      </w:r>
      <w:r w:rsidR="001F5CF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визначення коефіцієнту імовірності дефолту боржника, якщо класи боржника та гру</w:t>
      </w:r>
      <w:r w:rsidR="00FE059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пи співпадають).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 подається інформація щодо боржників банку</w:t>
      </w:r>
      <w:r w:rsidR="001F5CF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активами яких на звітну дату банк розраховує кредитний ризик </w:t>
      </w:r>
      <w:r w:rsidR="008678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1F5CF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8678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 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8678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умови, коли по таким активам PD=0</w:t>
      </w:r>
      <w:r w:rsidR="008678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боржника)]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85F207" w14:textId="1D0B788A" w:rsidR="00016046" w:rsidRPr="001F71A7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боржника віднесено одночасно до групи під спільним контролем та до групи пов’язаних контрагентів, то у файлі зазначаються дані про групу, на підставі якої скорегований фінансовий клас (пункти 61-64 Положення № 351</w:t>
      </w:r>
      <w:r w:rsidR="002A6AB2" w:rsidRPr="001F71A7">
        <w:rPr>
          <w:rStyle w:val="ae"/>
          <w:rFonts w:ascii="Times New Roman" w:eastAsia="Times New Roman" w:hAnsi="Times New Roman"/>
          <w:sz w:val="28"/>
          <w:szCs w:val="28"/>
          <w:lang w:eastAsia="uk-UA"/>
        </w:rPr>
        <w:footnoteReference w:id="2"/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та/або вид економічної діяльності боржника для визначення коефіцієнту імовірності дефолту (пункт 66 Положення № 351).</w:t>
      </w:r>
    </w:p>
    <w:p w14:paraId="0EA2D2A2" w14:textId="5E68AFFC" w:rsidR="004011B4" w:rsidRPr="001F71A7" w:rsidRDefault="00EA7235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391E8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C13690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відношенн</w:t>
      </w:r>
      <w:r w:rsidR="00391E8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C13690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попередньої звітної дати </w:t>
      </w:r>
      <w:proofErr w:type="spellStart"/>
      <w:r w:rsidR="00430EB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</w:t>
      </w:r>
      <w:r w:rsidR="00E17A8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430EB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3VX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з боржник</w:t>
      </w:r>
      <w:r w:rsidR="0079289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м припинено договірні відносини (виконання зобов’язань або продаж/передача права вимоги за кредитними договорами) або заборгованість боржник</w:t>
      </w:r>
      <w:r w:rsidR="0079289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списана як безнадійна</w:t>
      </w:r>
      <w:r w:rsidR="001F5CF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1F71A7">
        <w:rPr>
          <w:b/>
          <w:sz w:val="28"/>
          <w:szCs w:val="28"/>
          <w:lang w:eastAsia="uk-UA"/>
        </w:rPr>
        <w:t xml:space="preserve"> </w:t>
      </w:r>
      <w:r w:rsidR="008678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кредит погашено станом на звітну дату, проте договір кредитування діє (при цьому не проводиться розрахунок кредитного ризику)</w:t>
      </w:r>
      <w:r w:rsidR="001F5CF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боржник на звітну дату не відповідає умові, зазначен</w:t>
      </w:r>
      <w:r w:rsidR="001F5CF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8678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CF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678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пункті 1 цих правил</w:t>
      </w:r>
      <w:r w:rsidR="001E589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для так</w:t>
      </w:r>
      <w:r w:rsidR="0079289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 w:rsidR="0079289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 “A3V001 – </w:t>
      </w:r>
      <w:r w:rsidR="003515B8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Імовірність дефолту/інтегральний показник боржника банку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показник A3V001)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</w:t>
      </w:r>
      <w:r w:rsidR="001462A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Т100</w:t>
      </w:r>
      <w:r w:rsidR="00DF7CB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Т100_2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повинен заповнюватися значенням </w:t>
      </w:r>
      <w:r w:rsidR="0076553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6553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0425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параметри </w:t>
      </w:r>
      <w:r w:rsidR="00C13690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K110</w:t>
      </w:r>
      <w:r w:rsidR="00DF7CB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_1, </w:t>
      </w:r>
      <w:r w:rsidR="009D27D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K115_1, K115_2, 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C13690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031,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F063, </w:t>
      </w:r>
      <w:r w:rsidR="00C13690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F07</w:t>
      </w:r>
      <w:r w:rsidR="00DF7CB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1463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F074, F075, </w:t>
      </w:r>
      <w:r w:rsidR="00C13690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F076</w:t>
      </w:r>
      <w:r w:rsidR="00DF7CB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61463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F110, F111, F112, F113, F114</w:t>
      </w:r>
      <w:r w:rsidR="005A6ED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F115, </w:t>
      </w:r>
      <w:r w:rsidR="00DF7CB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F118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A6ED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FMC,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S080_1, S080_2, S080_3, S080_4,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S190, повинні заповнюватися значенням </w:t>
      </w:r>
      <w:r w:rsidR="0076553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76553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0153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20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Q026 повинно дорівнювати “0000”,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70153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Q036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="001462A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549EE3" w14:textId="27778DA8" w:rsidR="00011982" w:rsidRPr="001F71A7" w:rsidRDefault="00011982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кредитний ризик боржника оцінюється на груповій основі, то для такого боржника показник A3V001 за метрикою Т100_1 повинен заповнюватися значенням</w:t>
      </w:r>
      <w:r w:rsidR="00ED0A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вимогам Положення №</w:t>
      </w:r>
      <w:r w:rsidR="0053338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(у разі якщо по боржнику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наявно два активи та більше, що оцінюються на груповій основі, то </w:t>
      </w:r>
      <w:r w:rsidR="00ED0A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вказується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максимальне значення) та </w:t>
      </w:r>
      <w:r w:rsidR="0053338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метрикою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Т100_2 </w:t>
      </w:r>
      <w:r w:rsidR="0053338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зазначається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“0”, інші параметри</w:t>
      </w:r>
      <w:r w:rsidR="0053338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НРП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</w:t>
      </w:r>
      <w:r w:rsidR="0053338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</w:t>
      </w:r>
      <w:r w:rsidR="00ED0AB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особливостей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показника A3V001.</w:t>
      </w:r>
    </w:p>
    <w:p w14:paraId="17774D65" w14:textId="10872821" w:rsidR="004011B4" w:rsidRPr="001F71A7" w:rsidRDefault="004011B4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A3V001 зазначається коефіціє</w:t>
      </w:r>
      <w:r w:rsidR="00EE49E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нт імовірності дефолту боржника та значення інтегра</w:t>
      </w:r>
      <w:r w:rsidR="00CA123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="00EE49E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показника,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EE49E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5A6ED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351. Значення показника за метрикою Т100</w:t>
      </w:r>
      <w:r w:rsidR="00011982" w:rsidRPr="001F71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430EB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подається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від 0 до 1 (н</w:t>
      </w:r>
      <w:r w:rsidR="00E1799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більше </w:t>
      </w:r>
      <w:r w:rsidR="00FE059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п’яти </w:t>
      </w:r>
      <w:r w:rsidR="005141E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знаків</w:t>
      </w:r>
      <w:r w:rsidR="00E1799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рапки</w:t>
      </w:r>
      <w:r w:rsidR="00E1799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за метрикою T100_2 </w:t>
      </w:r>
      <w:r w:rsidR="00EE7308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більше </w:t>
      </w:r>
      <w:r w:rsidR="00075B1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075B1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075B1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p w14:paraId="56E0EC8A" w14:textId="37E7F474" w:rsidR="00883DBF" w:rsidRPr="001F71A7" w:rsidRDefault="00430EBB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випадках, коли подаються дані </w:t>
      </w:r>
      <w:r w:rsidR="00075B1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</w:t>
      </w:r>
      <w:r w:rsidR="00075B1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</w:t>
      </w:r>
      <w:r w:rsidR="00DE6FC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номер групи, який </w:t>
      </w:r>
      <w:r w:rsidR="007E183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79289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значенню </w:t>
      </w:r>
      <w:r w:rsidR="007E183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Q026</w:t>
      </w:r>
      <w:r w:rsidR="0079289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E183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</w:t>
      </w:r>
      <w:r w:rsidR="0079289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знаків нулями зліва, </w:t>
      </w:r>
      <w:r w:rsidR="00E323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F111 заповнюється </w:t>
      </w:r>
      <w:r w:rsidR="00F2241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E323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відповідає періодичності аналізу звітності групи,</w:t>
      </w:r>
      <w:r w:rsidR="00BC0BF1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F003 заповнюється значенням “0”,</w:t>
      </w:r>
      <w:r w:rsidR="00E323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F074 заповнюється </w:t>
      </w:r>
      <w:r w:rsidR="00B1764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типу групи,</w:t>
      </w:r>
      <w:r w:rsidR="00B1764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F082 заповнюється значенням коду, що відповідає групі,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супутній </w:t>
      </w:r>
      <w:r w:rsidR="00E323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F2241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764F5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</w:t>
      </w:r>
      <w:r w:rsidR="001F71A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F073, F114, 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031, 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DE2A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D27D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K115_2, </w:t>
      </w:r>
      <w:r w:rsidR="00F2241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S080</w:t>
      </w:r>
      <w:r w:rsidR="000A12B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="00D91FD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 S080_3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12B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79289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набувають </w:t>
      </w:r>
      <w:r w:rsidR="00E323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323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D164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593B9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 НРП Q007_4</w:t>
      </w:r>
      <w:r w:rsidR="00764F5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3B9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 не заповнюються</w:t>
      </w:r>
      <w:r w:rsidR="0090471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3119C6" w14:textId="77777777" w:rsidR="005141E2" w:rsidRPr="001F71A7" w:rsidRDefault="006F15D9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141E2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7BB6AEEC" w14:textId="77777777" w:rsidR="005B3633" w:rsidRPr="001F71A7" w:rsidRDefault="00883DBF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5141E2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 “Імовірність дефолту/інтегральний показник боржника банку”</w:t>
      </w:r>
      <w:r w:rsidR="00F25DAC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618674" w14:textId="77777777" w:rsidR="006F15D9" w:rsidRPr="001F71A7" w:rsidRDefault="006F15D9" w:rsidP="00D16C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141E2"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A6FC736" w14:textId="5232AF26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F003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стану заборгованості (довідник F003).</w:t>
      </w:r>
    </w:p>
    <w:p w14:paraId="2D3A4FDD" w14:textId="093216DA" w:rsidR="00F25DAC" w:rsidRPr="001F71A7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F059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розміру боржника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575B2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F059).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боржнику відсутні дані фінансової звітність, що відповіда</w:t>
      </w:r>
      <w:r w:rsidR="001F5CF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абзаців 7 та 8 пункту 48 Положення № 351 та/або такий боржник є новоствореним (підпункт 2 пункту 161 Положення № 351)</w:t>
      </w:r>
      <w:r w:rsidR="00114BC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відсутня інформація для заповнення параметра F059</w:t>
      </w:r>
      <w:r w:rsidR="00114BC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 самостійно, користуючись загальнодоступною інформацією про такого боржника</w:t>
      </w:r>
      <w:r w:rsidR="00114BC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 значення такого параметра з урахуванням вимог пункту 13 Положення № 351.</w:t>
      </w:r>
    </w:p>
    <w:p w14:paraId="3116A4D5" w14:textId="79968F27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F063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зміни стандарту складання звітності </w:t>
      </w:r>
      <w:r w:rsidR="00575B2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боржником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3A7443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групою</w:t>
      </w:r>
      <w:r w:rsidR="00575B2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F063).</w:t>
      </w:r>
    </w:p>
    <w:p w14:paraId="4CBE4729" w14:textId="238FB95D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F073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належності до боржників, кредити яким надані для реалізації інвестиційного проекту (довідник F073).</w:t>
      </w:r>
    </w:p>
    <w:p w14:paraId="3ABCCA2F" w14:textId="77777777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F074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щодо належності</w:t>
      </w:r>
      <w:r w:rsidR="00764F5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юридичних осіб під спільним контролем</w:t>
      </w:r>
      <w:r w:rsidR="000919E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 групи пов’язаних контрагентів (довідник F074).</w:t>
      </w:r>
      <w:r w:rsidR="000919E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A54231" w14:textId="6B8C9044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F075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14BC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DF339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свідчать про високий кредитний ризик 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F075).</w:t>
      </w:r>
    </w:p>
    <w:p w14:paraId="19E938D4" w14:textId="757CF3E3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F076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C01F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Положення №</w:t>
      </w:r>
      <w:r w:rsidR="00DF339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</w:t>
      </w:r>
      <w:r w:rsidR="002C01F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свідчить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подію дефолту 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2C01FC" w:rsidRPr="001F71A7">
        <w:rPr>
          <w:rFonts w:ascii="Times New Roman" w:hAnsi="Times New Roman" w:cs="Times New Roman"/>
          <w:sz w:val="28"/>
          <w:szCs w:val="28"/>
          <w:lang w:eastAsia="uk-UA"/>
        </w:rPr>
        <w:t xml:space="preserve">, на підставі якої коригується клас </w:t>
      </w:r>
      <w:r w:rsidR="002C01F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F076).</w:t>
      </w:r>
      <w:r w:rsidR="002C01FC" w:rsidRPr="001F71A7">
        <w:rPr>
          <w:rFonts w:ascii="Times New Roman" w:hAnsi="Times New Roman" w:cs="Times New Roman"/>
          <w:sz w:val="28"/>
          <w:szCs w:val="28"/>
          <w:lang w:eastAsia="uk-UA"/>
        </w:rPr>
        <w:t xml:space="preserve"> Якщо наявні дві або більше ознак, то зазначається перша за номером коду.</w:t>
      </w:r>
    </w:p>
    <w:p w14:paraId="2335ED91" w14:textId="77777777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F082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боржника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F082).</w:t>
      </w:r>
    </w:p>
    <w:p w14:paraId="5CBCC361" w14:textId="77777777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F110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фінансової звітності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Н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аціональних положень 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стандартів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бухгалтерського обліку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F110).</w:t>
      </w:r>
    </w:p>
    <w:p w14:paraId="50A04CBC" w14:textId="77777777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F111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періодичності складання фінансової звітності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а/групи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F111).</w:t>
      </w:r>
    </w:p>
    <w:p w14:paraId="30ACA2BD" w14:textId="77777777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F112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аудиту фінансової звітності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F112).</w:t>
      </w:r>
    </w:p>
    <w:p w14:paraId="69EBE95A" w14:textId="5EAB4D09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F113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від</w:t>
      </w:r>
      <w:r w:rsidR="00DF339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ємного капіталу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боржника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DF339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“1” – так; “0” – ні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4007B" w14:textId="3363FEA9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F114 </w:t>
      </w:r>
      <w:r w:rsidR="004F1419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впливу групи на скор</w:t>
      </w:r>
      <w:r w:rsidR="00114BC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гований клас боржника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F114).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F114 заповнюється значеннями від 1 до 4 за умов</w:t>
      </w:r>
      <w:r w:rsidR="00114BC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заповнення НРП Q026. При цьому, якщо на звітну дату клас боржника не коригується до класу групи (класи боржника та групи співпадають), то параметр F114 заповнюється з урахуванням фактору належності боржника до групи (пункти 62-64 Положення № 351) і коефіцієнт імовірності дефолту боржника (метрика Т100_1) визначається з урахуванням впливу галузі групи (відповідно до вимог пункту 66 Положення № 351).</w:t>
      </w:r>
    </w:p>
    <w:p w14:paraId="09733FE9" w14:textId="77777777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F115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 приведення показників фінансової звітності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річного виміру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F115).</w:t>
      </w:r>
    </w:p>
    <w:p w14:paraId="25677D3A" w14:textId="5055A092" w:rsidR="0090471A" w:rsidRPr="001F71A7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F116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666C0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 суб’єкта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F116).</w:t>
      </w:r>
      <w:r w:rsidR="009515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155A" w:rsidRPr="009515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код стану заборгованості (параметр F003) дорівнює значенню “1”, або “2”, або “3”, то параметр F116 набуває значення “#” – розріз відсутній.</w:t>
      </w:r>
    </w:p>
    <w:p w14:paraId="0E3BDAA9" w14:textId="77777777" w:rsidR="00575B29" w:rsidRPr="001F71A7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F118 </w:t>
      </w:r>
      <w:r w:rsidR="00F31C3F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наявності підтвердженого Національним банком України положення для визначення PD</w:t>
      </w:r>
      <w:r w:rsidR="00AF654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</w:t>
      </w:r>
      <w:r w:rsidR="00DF339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339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“1” – так; “0” – ні</w:t>
      </w:r>
      <w:r w:rsidR="00AF654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404EE7" w14:textId="77777777" w:rsidR="00575B29" w:rsidRPr="001F71A7" w:rsidRDefault="00575B29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FMC </w:t>
      </w:r>
      <w:r w:rsidR="00F31C3F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моделі розрахунку інтегрального показника</w:t>
      </w:r>
      <w:r w:rsidR="00AF654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FMC).</w:t>
      </w:r>
    </w:p>
    <w:p w14:paraId="231FAEAA" w14:textId="77777777" w:rsidR="00F25DAC" w:rsidRPr="001F71A7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територіального розміщення</w:t>
      </w:r>
      <w:r w:rsidR="00B46EF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52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виробничих </w:t>
      </w:r>
      <w:proofErr w:type="spellStart"/>
      <w:r w:rsidR="00CA152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потужностей</w:t>
      </w:r>
      <w:proofErr w:type="spellEnd"/>
      <w:r w:rsidR="00CA152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боржника, визначається виходячи із наявної в банку інформації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427B3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031).</w:t>
      </w:r>
    </w:p>
    <w:p w14:paraId="117C72D2" w14:textId="6EAE17B0" w:rsidR="00666C0A" w:rsidRPr="001F71A7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 </w:t>
      </w:r>
      <w:r w:rsidR="00CF2075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 w:rsidR="00F31C3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602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6E4BF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EE602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контрагентам/учасникам групи юридичних осіб під спільним контролем наявні різні коди країн, то зазначається код країни</w:t>
      </w:r>
      <w:r w:rsidR="00114BC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(один з двох),</w:t>
      </w:r>
      <w:r w:rsidR="00594E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належить материнській компанії/контролеру або учаснику групи юридичних осіб під спільним контролем, фінансова звітність якого свідчить, що він генерує грошові потоки групи або володіє/розпоряджається активами групи (якщо він не є материнською компанією/контролером).</w:t>
      </w:r>
    </w:p>
    <w:p w14:paraId="6E4DAB91" w14:textId="77777777" w:rsidR="00BC2834" w:rsidRPr="001F71A7" w:rsidRDefault="00BC2834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643DB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</w:t>
      </w:r>
      <w:r w:rsidR="00F31C3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боржника до осіб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</w:t>
      </w:r>
      <w:r w:rsidR="00F31C3F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з банком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K060 поле K061).</w:t>
      </w:r>
    </w:p>
    <w:p w14:paraId="34BBCC3E" w14:textId="77777777" w:rsidR="00B70908" w:rsidRPr="001F71A7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EE602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приналежності боржника до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секторів економіки (державний/недержавний) (довідник </w:t>
      </w:r>
      <w:r w:rsidR="00427B3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074).</w:t>
      </w:r>
    </w:p>
    <w:p w14:paraId="23973606" w14:textId="77777777" w:rsidR="001E57D8" w:rsidRPr="001F71A7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110_1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економічної діяльності боржника/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групи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(статистичний) (довідник </w:t>
      </w:r>
      <w:r w:rsidR="00427B3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14:paraId="6F07AE3C" w14:textId="257227D1" w:rsidR="00845440" w:rsidRPr="001F71A7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K115_1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боржника/групи</w:t>
      </w:r>
      <w:r w:rsidR="003214C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на підставі додатка 7 до Положення № 351 (довідник K115).</w:t>
      </w:r>
    </w:p>
    <w:p w14:paraId="37CD7C5F" w14:textId="276E39EB" w:rsidR="00845440" w:rsidRPr="001F71A7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K115_2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</w:t>
      </w:r>
      <w:r w:rsidR="003214C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з урахуванням впливу групи (довідник K115).</w:t>
      </w:r>
    </w:p>
    <w:p w14:paraId="53EDE982" w14:textId="6FA6DA0A" w:rsidR="00666C0A" w:rsidRPr="001F71A7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рейтингу </w:t>
      </w:r>
      <w:r w:rsidR="001E57D8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надійності </w:t>
      </w:r>
      <w:r w:rsidR="001449D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/групи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190).</w:t>
      </w:r>
    </w:p>
    <w:p w14:paraId="69240C92" w14:textId="77777777" w:rsidR="00DF339A" w:rsidRPr="001F71A7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S080_1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визначеного класу боржника/групи на підставі оцінки фінансового стану (результат Z-моделі) (довідник S080).</w:t>
      </w:r>
    </w:p>
    <w:p w14:paraId="4A67D429" w14:textId="5568DC70" w:rsidR="00CA1237" w:rsidRPr="001F71A7" w:rsidRDefault="00CA123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S080_2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скор</w:t>
      </w:r>
      <w:r w:rsidR="003214C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гованого класу боржника з урахуванням фактору належності боржника до групи, </w:t>
      </w:r>
      <w:r w:rsidR="007D7AC3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визначений </w:t>
      </w:r>
      <w:r w:rsidR="003214C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D7AC3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параметрі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F074,</w:t>
      </w:r>
      <w:r w:rsidR="004F141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вимог</w:t>
      </w:r>
      <w:r w:rsidR="007D7AC3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підпунктів 1 та 2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</w:t>
      </w:r>
      <w:r w:rsidR="007F5E30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61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№ 351 (довідник S080).</w:t>
      </w:r>
    </w:p>
    <w:p w14:paraId="27032FE8" w14:textId="6C7CD204" w:rsidR="001E57D8" w:rsidRPr="001F71A7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</w:t>
      </w:r>
      <w:r w:rsidR="00CA1237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скор</w:t>
      </w:r>
      <w:r w:rsidR="003214C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16CE1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гованого класу боржника на основі додаткових характеристик емітента цінних паперів з урахуванням вимог </w:t>
      </w:r>
      <w:r w:rsidR="007F5E30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підпунктів 1 та 2 </w:t>
      </w:r>
      <w:r w:rsidR="00D16CE1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156 Положення № 351 (довідник S080).</w:t>
      </w:r>
    </w:p>
    <w:p w14:paraId="31C8055C" w14:textId="097D084C" w:rsidR="00FB1290" w:rsidRPr="001F71A7" w:rsidRDefault="00FB129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S080_4</w:t>
      </w:r>
      <w:r w:rsidRPr="001F71A7">
        <w:rPr>
          <w:rFonts w:ascii="Times New Roman" w:hAnsi="Times New Roman" w:cs="Times New Roman"/>
          <w:sz w:val="28"/>
          <w:szCs w:val="28"/>
          <w:lang w:eastAsia="uk-UA"/>
        </w:rPr>
        <w:t xml:space="preserve"> – код скор</w:t>
      </w:r>
      <w:r w:rsidR="003214C6" w:rsidRPr="001F71A7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1F71A7">
        <w:rPr>
          <w:rFonts w:ascii="Times New Roman" w:hAnsi="Times New Roman" w:cs="Times New Roman"/>
          <w:sz w:val="28"/>
          <w:szCs w:val="28"/>
          <w:lang w:eastAsia="uk-UA"/>
        </w:rPr>
        <w:t>гованого класу боржника з урахуванням фактору належності боржника до групи, факторів високого кредитного ризику та наявності дефолту, що визначені в параметрах F074, F075 та F076, а також з урахуванням вимог пункту 27 Положення № 351 (довідник S080).</w:t>
      </w:r>
    </w:p>
    <w:p w14:paraId="15E2C805" w14:textId="77777777" w:rsidR="00F25DAC" w:rsidRPr="001F71A7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відповідно до кількості календарних днів прострочення погашення боргу, визначеної згідно з Положенням №</w:t>
      </w:r>
      <w:r w:rsidR="00DF339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351 (довідник S190).</w:t>
      </w:r>
    </w:p>
    <w:p w14:paraId="382019B8" w14:textId="77777777" w:rsidR="00CF2075" w:rsidRPr="001F71A7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427B3D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боржника, зазначається згідно з правилами заповнення K020 (довідник K021 поле “Пояснення до заповнення K020”)</w:t>
      </w:r>
      <w:r w:rsidR="00E17A8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780A2" w14:textId="77777777" w:rsidR="00666C0A" w:rsidRPr="001F71A7" w:rsidRDefault="00012BB3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666C0A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27B3D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666C0A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666C0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6C0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666C0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 та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супутнім параметром до НРП K020</w:t>
      </w:r>
      <w:r w:rsidR="00666C0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5EAA0E" w14:textId="77777777" w:rsidR="00F25DAC" w:rsidRPr="001F71A7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офіційне скорочене найменування боржника</w:t>
      </w:r>
      <w:r w:rsidR="00D91FD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/назва групи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AEC7CF" w14:textId="77777777" w:rsidR="001E57D8" w:rsidRPr="001F71A7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Q007_4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7868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D91FD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державної </w:t>
      </w:r>
      <w:r w:rsidR="00387868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 боржника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34192D" w14:textId="38F92B6A" w:rsidR="001E57D8" w:rsidRPr="001F71A7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Q007_5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визнання дефолту боржника</w:t>
      </w:r>
      <w:r w:rsidR="00C5467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/визнання активу(</w:t>
      </w:r>
      <w:proofErr w:type="spellStart"/>
      <w:r w:rsidR="00C5467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C5467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боржника непрацюючим(и) </w:t>
      </w:r>
      <w:r w:rsidR="00131CA2" w:rsidRPr="001F71A7">
        <w:rPr>
          <w:rFonts w:ascii="Times New Roman" w:hAnsi="Times New Roman"/>
          <w:sz w:val="28"/>
          <w:szCs w:val="28"/>
          <w:lang w:eastAsia="uk-UA"/>
        </w:rPr>
        <w:t>з урахуванням норм пункту 5</w:t>
      </w:r>
      <w:r w:rsidR="00131CA2" w:rsidRPr="001F71A7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="00131CA2" w:rsidRPr="001F71A7">
        <w:rPr>
          <w:rFonts w:ascii="Times New Roman" w:hAnsi="Times New Roman"/>
          <w:sz w:val="28"/>
          <w:szCs w:val="28"/>
          <w:lang w:eastAsia="uk-UA"/>
        </w:rPr>
        <w:t xml:space="preserve"> постанови Правління Національного банку України від 30 червня 2016 року № 351 (зі змінами)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036310" w14:textId="6CB459F8" w:rsidR="003D2447" w:rsidRPr="001F71A7" w:rsidRDefault="003D244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Q007_6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припинення визнання дефолту боржника/визнання активу(</w:t>
      </w:r>
      <w:proofErr w:type="spellStart"/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) боржника непрацюючим(и) протягом звітного періоду.</w:t>
      </w:r>
    </w:p>
    <w:p w14:paraId="0EB6D068" w14:textId="1E9A9B3E" w:rsidR="0067017A" w:rsidRPr="001F71A7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належність боржника до групи </w:t>
      </w:r>
      <w:r w:rsidR="00387868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спільним контролем/групи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контрагентів. </w:t>
      </w:r>
      <w:r w:rsidR="007E183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клас боржника відповідно до Положення №</w:t>
      </w:r>
      <w:r w:rsidR="00DF339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E183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кореговано з урахуванням </w:t>
      </w:r>
      <w:r w:rsidR="00D91FD9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7E183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такого боржника до групи </w:t>
      </w:r>
      <w:r w:rsidR="00387868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спільним контролем/групи пов’язаних контрагентів</w:t>
      </w:r>
      <w:r w:rsidR="00AF3EA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AF3EA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AF3EAA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порядковий номер їх групи, який визначається шляхом нумерації груп пов’язаних контрагентів у порядку зменшення сукупної заборгованості групи (від найбільшої до найменшої заборгованості групи), для інших –</w:t>
      </w:r>
      <w:r w:rsidR="001F71A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0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520FE" w:rsidRPr="001F71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“0000”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7868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387868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5675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4 знаки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675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порядковий номер групи містить менше </w:t>
      </w:r>
      <w:r w:rsidR="003214C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знаків, то цей номер доповнюється до </w:t>
      </w:r>
      <w:r w:rsidR="003214C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нулями зліва.</w:t>
      </w:r>
      <w:r w:rsidR="00E520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</w:t>
      </w:r>
      <w:r w:rsidR="00E520FE" w:rsidRPr="001F71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E520F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026 повинно бути обов’язково заповнено.</w:t>
      </w:r>
    </w:p>
    <w:p w14:paraId="1665DF54" w14:textId="77777777" w:rsidR="00666C0A" w:rsidRPr="001F71A7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Q036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персоналу (кількість осіб) у відповідності до фінансової звітності боржника/групи.</w:t>
      </w:r>
    </w:p>
    <w:p w14:paraId="5D35602C" w14:textId="747D1210" w:rsidR="0048010B" w:rsidRPr="001F71A7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Т100_1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 імовірності дефолту боржника (PD). Значення вказується в межах від 0 до 1 та </w:t>
      </w:r>
      <w:r w:rsidR="007B5821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містити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більше </w:t>
      </w:r>
      <w:r w:rsidR="00B92D86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після крапки.</w:t>
      </w:r>
      <w:r w:rsidR="003D24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значення коефіцієнта PD</w:t>
      </w:r>
      <w:r w:rsidR="007B5821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2447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активу боржника з найнижчим (найгіршим) класом з урахуванням вимог пункту 27 Положення 351.</w:t>
      </w:r>
    </w:p>
    <w:p w14:paraId="63B75CD6" w14:textId="7D2AD39D" w:rsidR="00326BB0" w:rsidRPr="001F71A7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71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Т100_2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інтегра</w:t>
      </w:r>
      <w:r w:rsidR="007F5CAC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 відповідно до вимог Положення № 351. Значення надається не більше </w:t>
      </w:r>
      <w:r w:rsidR="00831D7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831D7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831D7E"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1F7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sectPr w:rsidR="00326BB0" w:rsidRPr="001F71A7" w:rsidSect="007E183A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8AF53" w14:textId="77777777" w:rsidR="0007215C" w:rsidRDefault="0007215C" w:rsidP="004011B4">
      <w:pPr>
        <w:spacing w:after="0" w:line="240" w:lineRule="auto"/>
      </w:pPr>
      <w:r>
        <w:separator/>
      </w:r>
    </w:p>
  </w:endnote>
  <w:endnote w:type="continuationSeparator" w:id="0">
    <w:p w14:paraId="172800D0" w14:textId="77777777" w:rsidR="0007215C" w:rsidRDefault="0007215C" w:rsidP="0040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7944F" w14:textId="77777777" w:rsidR="0007215C" w:rsidRDefault="0007215C" w:rsidP="004011B4">
      <w:pPr>
        <w:spacing w:after="0" w:line="240" w:lineRule="auto"/>
      </w:pPr>
      <w:r>
        <w:separator/>
      </w:r>
    </w:p>
  </w:footnote>
  <w:footnote w:type="continuationSeparator" w:id="0">
    <w:p w14:paraId="6912CD21" w14:textId="77777777" w:rsidR="0007215C" w:rsidRDefault="0007215C" w:rsidP="004011B4">
      <w:pPr>
        <w:spacing w:after="0" w:line="240" w:lineRule="auto"/>
      </w:pPr>
      <w:r>
        <w:continuationSeparator/>
      </w:r>
    </w:p>
  </w:footnote>
  <w:footnote w:id="1">
    <w:p w14:paraId="71102192" w14:textId="22C1C0B4" w:rsidR="002A6AB2" w:rsidRPr="00174185" w:rsidRDefault="002A6AB2">
      <w:pPr>
        <w:pStyle w:val="ac"/>
        <w:rPr>
          <w:rFonts w:ascii="Times New Roman" w:hAnsi="Times New Roman" w:cs="Times New Roman"/>
        </w:rPr>
      </w:pPr>
      <w:r w:rsidRPr="00174185">
        <w:rPr>
          <w:rStyle w:val="ae"/>
          <w:rFonts w:ascii="Times New Roman" w:hAnsi="Times New Roman" w:cs="Times New Roman"/>
        </w:rPr>
        <w:footnoteRef/>
      </w:r>
      <w:r w:rsidRPr="00174185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</w:t>
      </w:r>
      <w:r w:rsidR="00594E86">
        <w:rPr>
          <w:rFonts w:ascii="Times New Roman" w:hAnsi="Times New Roman" w:cs="Times New Roman"/>
        </w:rPr>
        <w:t> </w:t>
      </w:r>
      <w:r w:rsidRPr="00174185">
        <w:rPr>
          <w:rFonts w:ascii="Times New Roman" w:hAnsi="Times New Roman" w:cs="Times New Roman"/>
        </w:rPr>
        <w:t>351 (зі змінами).</w:t>
      </w:r>
    </w:p>
  </w:footnote>
  <w:footnote w:id="2">
    <w:p w14:paraId="5C1BFDF4" w14:textId="77777777" w:rsidR="002A6AB2" w:rsidRDefault="002A6AB2" w:rsidP="002A6AB2">
      <w:pPr>
        <w:pStyle w:val="ac"/>
        <w:rPr>
          <w:rFonts w:ascii="Times New Roman" w:hAnsi="Times New Roman" w:cs="Times New Roman"/>
        </w:rPr>
      </w:pPr>
      <w:r w:rsidRPr="002A6AB2">
        <w:rPr>
          <w:rStyle w:val="ae"/>
          <w:rFonts w:ascii="Times New Roman" w:hAnsi="Times New Roman" w:cs="Times New Roman"/>
        </w:rPr>
        <w:footnoteRef/>
      </w:r>
      <w:r w:rsidRPr="002A6AB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</w:t>
      </w:r>
      <w:r>
        <w:rPr>
          <w:rFonts w:ascii="Times New Roman" w:hAnsi="Times New Roman" w:cs="Times New Roman"/>
        </w:rPr>
        <w:t xml:space="preserve"> постановою Правління Національного банку України від 30 червня 2016 року № 351 (зі змінами).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521DE"/>
    <w:multiLevelType w:val="hybridMultilevel"/>
    <w:tmpl w:val="E1BC94EE"/>
    <w:lvl w:ilvl="0" w:tplc="7876C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A734075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1982"/>
    <w:rsid w:val="00012BB3"/>
    <w:rsid w:val="0001495B"/>
    <w:rsid w:val="00016046"/>
    <w:rsid w:val="00020A69"/>
    <w:rsid w:val="0002180C"/>
    <w:rsid w:val="00022A58"/>
    <w:rsid w:val="00023335"/>
    <w:rsid w:val="00023FCD"/>
    <w:rsid w:val="0002752C"/>
    <w:rsid w:val="000277F1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215C"/>
    <w:rsid w:val="000752B1"/>
    <w:rsid w:val="00075B1B"/>
    <w:rsid w:val="0008023F"/>
    <w:rsid w:val="0008183C"/>
    <w:rsid w:val="000836E2"/>
    <w:rsid w:val="0008442D"/>
    <w:rsid w:val="00084510"/>
    <w:rsid w:val="00084C0C"/>
    <w:rsid w:val="00090A4B"/>
    <w:rsid w:val="000919EF"/>
    <w:rsid w:val="00091A7B"/>
    <w:rsid w:val="0009475B"/>
    <w:rsid w:val="00095835"/>
    <w:rsid w:val="0009598E"/>
    <w:rsid w:val="0009798C"/>
    <w:rsid w:val="000A114A"/>
    <w:rsid w:val="000A12BE"/>
    <w:rsid w:val="000A471B"/>
    <w:rsid w:val="000A67D1"/>
    <w:rsid w:val="000B6C36"/>
    <w:rsid w:val="000C4C35"/>
    <w:rsid w:val="000C58A6"/>
    <w:rsid w:val="000C6419"/>
    <w:rsid w:val="000D1E94"/>
    <w:rsid w:val="000E119A"/>
    <w:rsid w:val="000E4103"/>
    <w:rsid w:val="000F0EAA"/>
    <w:rsid w:val="000F6780"/>
    <w:rsid w:val="000F7563"/>
    <w:rsid w:val="000F78ED"/>
    <w:rsid w:val="00111B0A"/>
    <w:rsid w:val="00114BCD"/>
    <w:rsid w:val="00123298"/>
    <w:rsid w:val="00123EAD"/>
    <w:rsid w:val="0012407B"/>
    <w:rsid w:val="001267B5"/>
    <w:rsid w:val="00131CA2"/>
    <w:rsid w:val="001360B4"/>
    <w:rsid w:val="00136BC7"/>
    <w:rsid w:val="0014152B"/>
    <w:rsid w:val="001449D2"/>
    <w:rsid w:val="001462AA"/>
    <w:rsid w:val="001465D9"/>
    <w:rsid w:val="00151B3E"/>
    <w:rsid w:val="0015221C"/>
    <w:rsid w:val="00155E0B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4185"/>
    <w:rsid w:val="00175EE8"/>
    <w:rsid w:val="00176CDE"/>
    <w:rsid w:val="00180132"/>
    <w:rsid w:val="001831F6"/>
    <w:rsid w:val="0018517D"/>
    <w:rsid w:val="00192CC9"/>
    <w:rsid w:val="001962F3"/>
    <w:rsid w:val="0019685B"/>
    <w:rsid w:val="00197C93"/>
    <w:rsid w:val="001A0681"/>
    <w:rsid w:val="001A45AE"/>
    <w:rsid w:val="001A6BCD"/>
    <w:rsid w:val="001A6DBE"/>
    <w:rsid w:val="001B31F3"/>
    <w:rsid w:val="001B64C8"/>
    <w:rsid w:val="001B7CF4"/>
    <w:rsid w:val="001C290C"/>
    <w:rsid w:val="001C61D8"/>
    <w:rsid w:val="001D595A"/>
    <w:rsid w:val="001E0CB7"/>
    <w:rsid w:val="001E2070"/>
    <w:rsid w:val="001E57D8"/>
    <w:rsid w:val="001E589A"/>
    <w:rsid w:val="001F13B0"/>
    <w:rsid w:val="001F1B80"/>
    <w:rsid w:val="001F5592"/>
    <w:rsid w:val="001F5CF5"/>
    <w:rsid w:val="001F6943"/>
    <w:rsid w:val="001F71A7"/>
    <w:rsid w:val="0020381D"/>
    <w:rsid w:val="00203DD1"/>
    <w:rsid w:val="002068D3"/>
    <w:rsid w:val="00210186"/>
    <w:rsid w:val="00211B4E"/>
    <w:rsid w:val="00215519"/>
    <w:rsid w:val="002213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6448A"/>
    <w:rsid w:val="00266738"/>
    <w:rsid w:val="00270572"/>
    <w:rsid w:val="002705F9"/>
    <w:rsid w:val="00271721"/>
    <w:rsid w:val="0027433B"/>
    <w:rsid w:val="002744B6"/>
    <w:rsid w:val="0028027C"/>
    <w:rsid w:val="00285EE5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6AB2"/>
    <w:rsid w:val="002B3C84"/>
    <w:rsid w:val="002B44A1"/>
    <w:rsid w:val="002B5EEA"/>
    <w:rsid w:val="002C01FC"/>
    <w:rsid w:val="002D0980"/>
    <w:rsid w:val="002D7736"/>
    <w:rsid w:val="002E2506"/>
    <w:rsid w:val="002E2626"/>
    <w:rsid w:val="00303197"/>
    <w:rsid w:val="00304DC0"/>
    <w:rsid w:val="0031365C"/>
    <w:rsid w:val="00314177"/>
    <w:rsid w:val="00316019"/>
    <w:rsid w:val="003214C6"/>
    <w:rsid w:val="00326BB0"/>
    <w:rsid w:val="003328CF"/>
    <w:rsid w:val="00334EBB"/>
    <w:rsid w:val="00335927"/>
    <w:rsid w:val="0033665F"/>
    <w:rsid w:val="003432AB"/>
    <w:rsid w:val="0034586C"/>
    <w:rsid w:val="003471ED"/>
    <w:rsid w:val="00347F3F"/>
    <w:rsid w:val="003515B8"/>
    <w:rsid w:val="00351993"/>
    <w:rsid w:val="003522F0"/>
    <w:rsid w:val="00355A17"/>
    <w:rsid w:val="0036055C"/>
    <w:rsid w:val="003723D3"/>
    <w:rsid w:val="003764DF"/>
    <w:rsid w:val="0037777B"/>
    <w:rsid w:val="0037796D"/>
    <w:rsid w:val="00386AE1"/>
    <w:rsid w:val="00387868"/>
    <w:rsid w:val="00391E8D"/>
    <w:rsid w:val="003921A5"/>
    <w:rsid w:val="0039332D"/>
    <w:rsid w:val="003A00BA"/>
    <w:rsid w:val="003A1259"/>
    <w:rsid w:val="003A13D2"/>
    <w:rsid w:val="003A4EBF"/>
    <w:rsid w:val="003A743E"/>
    <w:rsid w:val="003A7443"/>
    <w:rsid w:val="003A78EE"/>
    <w:rsid w:val="003B35CE"/>
    <w:rsid w:val="003B6FDC"/>
    <w:rsid w:val="003C123F"/>
    <w:rsid w:val="003C129A"/>
    <w:rsid w:val="003C2B77"/>
    <w:rsid w:val="003C41A1"/>
    <w:rsid w:val="003D0D36"/>
    <w:rsid w:val="003D2447"/>
    <w:rsid w:val="003D26B7"/>
    <w:rsid w:val="003E0796"/>
    <w:rsid w:val="003E2AB2"/>
    <w:rsid w:val="003F086A"/>
    <w:rsid w:val="004011B4"/>
    <w:rsid w:val="00403386"/>
    <w:rsid w:val="004036FD"/>
    <w:rsid w:val="004117AE"/>
    <w:rsid w:val="0041287A"/>
    <w:rsid w:val="00424647"/>
    <w:rsid w:val="00427B3D"/>
    <w:rsid w:val="00430EBB"/>
    <w:rsid w:val="00431CAE"/>
    <w:rsid w:val="00444BC6"/>
    <w:rsid w:val="0044516C"/>
    <w:rsid w:val="004568B1"/>
    <w:rsid w:val="00461463"/>
    <w:rsid w:val="00465256"/>
    <w:rsid w:val="0046553F"/>
    <w:rsid w:val="004711C7"/>
    <w:rsid w:val="00471E71"/>
    <w:rsid w:val="00472A01"/>
    <w:rsid w:val="0048010B"/>
    <w:rsid w:val="00481479"/>
    <w:rsid w:val="00484B0D"/>
    <w:rsid w:val="00484C32"/>
    <w:rsid w:val="00487836"/>
    <w:rsid w:val="00487860"/>
    <w:rsid w:val="00487A69"/>
    <w:rsid w:val="00487BB7"/>
    <w:rsid w:val="00492AC0"/>
    <w:rsid w:val="00493754"/>
    <w:rsid w:val="00494D60"/>
    <w:rsid w:val="004A120F"/>
    <w:rsid w:val="004A25DE"/>
    <w:rsid w:val="004A3EF3"/>
    <w:rsid w:val="004A704F"/>
    <w:rsid w:val="004A783C"/>
    <w:rsid w:val="004A7AFC"/>
    <w:rsid w:val="004B06C0"/>
    <w:rsid w:val="004B33F1"/>
    <w:rsid w:val="004B66DF"/>
    <w:rsid w:val="004C1BD2"/>
    <w:rsid w:val="004D1CE0"/>
    <w:rsid w:val="004D2941"/>
    <w:rsid w:val="004D4BCF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1419"/>
    <w:rsid w:val="004F6BBE"/>
    <w:rsid w:val="00506E31"/>
    <w:rsid w:val="005130E9"/>
    <w:rsid w:val="00513F1F"/>
    <w:rsid w:val="005141E2"/>
    <w:rsid w:val="00527A50"/>
    <w:rsid w:val="005311BA"/>
    <w:rsid w:val="005325F6"/>
    <w:rsid w:val="00532DA7"/>
    <w:rsid w:val="00533385"/>
    <w:rsid w:val="00535144"/>
    <w:rsid w:val="00535DF2"/>
    <w:rsid w:val="00537385"/>
    <w:rsid w:val="005402EB"/>
    <w:rsid w:val="00544DBC"/>
    <w:rsid w:val="00545A35"/>
    <w:rsid w:val="00546A7A"/>
    <w:rsid w:val="005476F6"/>
    <w:rsid w:val="00552B1F"/>
    <w:rsid w:val="00554662"/>
    <w:rsid w:val="00557A2C"/>
    <w:rsid w:val="005614BD"/>
    <w:rsid w:val="00564756"/>
    <w:rsid w:val="00570A46"/>
    <w:rsid w:val="00570E10"/>
    <w:rsid w:val="00574517"/>
    <w:rsid w:val="00575B29"/>
    <w:rsid w:val="0057749B"/>
    <w:rsid w:val="00580969"/>
    <w:rsid w:val="00581616"/>
    <w:rsid w:val="00582BB8"/>
    <w:rsid w:val="00586627"/>
    <w:rsid w:val="00592560"/>
    <w:rsid w:val="00593B94"/>
    <w:rsid w:val="00594245"/>
    <w:rsid w:val="00594E86"/>
    <w:rsid w:val="005A4C29"/>
    <w:rsid w:val="005A6498"/>
    <w:rsid w:val="005A6ED5"/>
    <w:rsid w:val="005A7098"/>
    <w:rsid w:val="005B3633"/>
    <w:rsid w:val="005C0CBC"/>
    <w:rsid w:val="005E1AF4"/>
    <w:rsid w:val="005E41A8"/>
    <w:rsid w:val="005E4B6F"/>
    <w:rsid w:val="005E63A7"/>
    <w:rsid w:val="005F1E09"/>
    <w:rsid w:val="005F36B6"/>
    <w:rsid w:val="005F6DB9"/>
    <w:rsid w:val="005F717C"/>
    <w:rsid w:val="005F7990"/>
    <w:rsid w:val="0060425C"/>
    <w:rsid w:val="006121EC"/>
    <w:rsid w:val="006135DF"/>
    <w:rsid w:val="00613E69"/>
    <w:rsid w:val="00616D24"/>
    <w:rsid w:val="00617DC7"/>
    <w:rsid w:val="0062229F"/>
    <w:rsid w:val="00622667"/>
    <w:rsid w:val="00631204"/>
    <w:rsid w:val="00634967"/>
    <w:rsid w:val="006419CE"/>
    <w:rsid w:val="00644D8E"/>
    <w:rsid w:val="00651074"/>
    <w:rsid w:val="00655EF8"/>
    <w:rsid w:val="00661910"/>
    <w:rsid w:val="006649B5"/>
    <w:rsid w:val="006657F0"/>
    <w:rsid w:val="006666B7"/>
    <w:rsid w:val="00666C0A"/>
    <w:rsid w:val="0067017A"/>
    <w:rsid w:val="0067035D"/>
    <w:rsid w:val="00675497"/>
    <w:rsid w:val="00675E9D"/>
    <w:rsid w:val="0067754B"/>
    <w:rsid w:val="00677BD2"/>
    <w:rsid w:val="00681B66"/>
    <w:rsid w:val="00683DEF"/>
    <w:rsid w:val="00684A58"/>
    <w:rsid w:val="0068677D"/>
    <w:rsid w:val="0069089C"/>
    <w:rsid w:val="0069401B"/>
    <w:rsid w:val="00696E92"/>
    <w:rsid w:val="006A5434"/>
    <w:rsid w:val="006B21F1"/>
    <w:rsid w:val="006C63A9"/>
    <w:rsid w:val="006D12F2"/>
    <w:rsid w:val="006D6356"/>
    <w:rsid w:val="006D6752"/>
    <w:rsid w:val="006D7158"/>
    <w:rsid w:val="006E4BFC"/>
    <w:rsid w:val="006E4FE7"/>
    <w:rsid w:val="006E6422"/>
    <w:rsid w:val="006E7FB6"/>
    <w:rsid w:val="006F15D9"/>
    <w:rsid w:val="006F1E3B"/>
    <w:rsid w:val="00701537"/>
    <w:rsid w:val="0070278B"/>
    <w:rsid w:val="00704D69"/>
    <w:rsid w:val="007073CF"/>
    <w:rsid w:val="007105D8"/>
    <w:rsid w:val="00717782"/>
    <w:rsid w:val="007200A6"/>
    <w:rsid w:val="007235CD"/>
    <w:rsid w:val="00723BBB"/>
    <w:rsid w:val="00731735"/>
    <w:rsid w:val="00732427"/>
    <w:rsid w:val="00732E8D"/>
    <w:rsid w:val="00733A3B"/>
    <w:rsid w:val="00737082"/>
    <w:rsid w:val="00740C14"/>
    <w:rsid w:val="00741319"/>
    <w:rsid w:val="0074225A"/>
    <w:rsid w:val="00744D2C"/>
    <w:rsid w:val="007506EC"/>
    <w:rsid w:val="00751617"/>
    <w:rsid w:val="00752958"/>
    <w:rsid w:val="00753EF3"/>
    <w:rsid w:val="0075406B"/>
    <w:rsid w:val="007556B3"/>
    <w:rsid w:val="0075700B"/>
    <w:rsid w:val="00762230"/>
    <w:rsid w:val="00764F5F"/>
    <w:rsid w:val="00765539"/>
    <w:rsid w:val="007657BE"/>
    <w:rsid w:val="00766457"/>
    <w:rsid w:val="00770E2D"/>
    <w:rsid w:val="00772084"/>
    <w:rsid w:val="00772DDB"/>
    <w:rsid w:val="00774ECF"/>
    <w:rsid w:val="00775373"/>
    <w:rsid w:val="0078154B"/>
    <w:rsid w:val="007847BD"/>
    <w:rsid w:val="00785950"/>
    <w:rsid w:val="0078666A"/>
    <w:rsid w:val="007919A7"/>
    <w:rsid w:val="0079289D"/>
    <w:rsid w:val="00793EC1"/>
    <w:rsid w:val="00796969"/>
    <w:rsid w:val="007978C0"/>
    <w:rsid w:val="00797D48"/>
    <w:rsid w:val="007A1947"/>
    <w:rsid w:val="007A1EF8"/>
    <w:rsid w:val="007A3237"/>
    <w:rsid w:val="007A3B62"/>
    <w:rsid w:val="007A63C6"/>
    <w:rsid w:val="007B1114"/>
    <w:rsid w:val="007B2FDF"/>
    <w:rsid w:val="007B5821"/>
    <w:rsid w:val="007B5E46"/>
    <w:rsid w:val="007B6250"/>
    <w:rsid w:val="007C0688"/>
    <w:rsid w:val="007C18B4"/>
    <w:rsid w:val="007C272A"/>
    <w:rsid w:val="007C5693"/>
    <w:rsid w:val="007C591A"/>
    <w:rsid w:val="007D1D50"/>
    <w:rsid w:val="007D6A81"/>
    <w:rsid w:val="007D7AC3"/>
    <w:rsid w:val="007E183A"/>
    <w:rsid w:val="007E227D"/>
    <w:rsid w:val="007E56EB"/>
    <w:rsid w:val="007E7005"/>
    <w:rsid w:val="007F1CA7"/>
    <w:rsid w:val="007F1ECD"/>
    <w:rsid w:val="007F22F6"/>
    <w:rsid w:val="007F35D3"/>
    <w:rsid w:val="007F4061"/>
    <w:rsid w:val="007F5CAC"/>
    <w:rsid w:val="007F5E30"/>
    <w:rsid w:val="00800157"/>
    <w:rsid w:val="008010BF"/>
    <w:rsid w:val="00804DA4"/>
    <w:rsid w:val="008058F7"/>
    <w:rsid w:val="008107CB"/>
    <w:rsid w:val="00821A6E"/>
    <w:rsid w:val="00826DB8"/>
    <w:rsid w:val="00831D7E"/>
    <w:rsid w:val="00833CB3"/>
    <w:rsid w:val="00834337"/>
    <w:rsid w:val="00841164"/>
    <w:rsid w:val="00845440"/>
    <w:rsid w:val="00851755"/>
    <w:rsid w:val="00851A99"/>
    <w:rsid w:val="00861A2C"/>
    <w:rsid w:val="00862551"/>
    <w:rsid w:val="00864020"/>
    <w:rsid w:val="008678BD"/>
    <w:rsid w:val="00867DC2"/>
    <w:rsid w:val="00876328"/>
    <w:rsid w:val="008768DD"/>
    <w:rsid w:val="00877BBA"/>
    <w:rsid w:val="008802C3"/>
    <w:rsid w:val="0088213B"/>
    <w:rsid w:val="008821B5"/>
    <w:rsid w:val="00883DBF"/>
    <w:rsid w:val="00885CF4"/>
    <w:rsid w:val="0088742D"/>
    <w:rsid w:val="0089527B"/>
    <w:rsid w:val="008960F8"/>
    <w:rsid w:val="008A0355"/>
    <w:rsid w:val="008A2660"/>
    <w:rsid w:val="008A7BF1"/>
    <w:rsid w:val="008C3577"/>
    <w:rsid w:val="008C6817"/>
    <w:rsid w:val="008F0D35"/>
    <w:rsid w:val="008F1D5C"/>
    <w:rsid w:val="008F257B"/>
    <w:rsid w:val="00900790"/>
    <w:rsid w:val="00901C19"/>
    <w:rsid w:val="0090359B"/>
    <w:rsid w:val="0090471A"/>
    <w:rsid w:val="0091794F"/>
    <w:rsid w:val="009214FA"/>
    <w:rsid w:val="00922A6F"/>
    <w:rsid w:val="00923695"/>
    <w:rsid w:val="00923C05"/>
    <w:rsid w:val="009332D0"/>
    <w:rsid w:val="00934373"/>
    <w:rsid w:val="00934498"/>
    <w:rsid w:val="00940E8C"/>
    <w:rsid w:val="009454A1"/>
    <w:rsid w:val="00946980"/>
    <w:rsid w:val="009508C4"/>
    <w:rsid w:val="00951486"/>
    <w:rsid w:val="0095155A"/>
    <w:rsid w:val="0095238A"/>
    <w:rsid w:val="009534FD"/>
    <w:rsid w:val="00953BC4"/>
    <w:rsid w:val="00955E55"/>
    <w:rsid w:val="0095675C"/>
    <w:rsid w:val="00960C53"/>
    <w:rsid w:val="009619FA"/>
    <w:rsid w:val="00965760"/>
    <w:rsid w:val="00971196"/>
    <w:rsid w:val="0097400E"/>
    <w:rsid w:val="00976060"/>
    <w:rsid w:val="00983535"/>
    <w:rsid w:val="00986F13"/>
    <w:rsid w:val="009872F8"/>
    <w:rsid w:val="009927B9"/>
    <w:rsid w:val="0099457D"/>
    <w:rsid w:val="009A3CD8"/>
    <w:rsid w:val="009B5CF3"/>
    <w:rsid w:val="009C3AC4"/>
    <w:rsid w:val="009D0019"/>
    <w:rsid w:val="009D148E"/>
    <w:rsid w:val="009D27DF"/>
    <w:rsid w:val="009D3453"/>
    <w:rsid w:val="009D5537"/>
    <w:rsid w:val="009D581C"/>
    <w:rsid w:val="009D6170"/>
    <w:rsid w:val="009E3567"/>
    <w:rsid w:val="009F103E"/>
    <w:rsid w:val="009F61E8"/>
    <w:rsid w:val="009F6748"/>
    <w:rsid w:val="009F704B"/>
    <w:rsid w:val="00A0324C"/>
    <w:rsid w:val="00A11B0D"/>
    <w:rsid w:val="00A13369"/>
    <w:rsid w:val="00A13D12"/>
    <w:rsid w:val="00A228F2"/>
    <w:rsid w:val="00A232FD"/>
    <w:rsid w:val="00A25237"/>
    <w:rsid w:val="00A31072"/>
    <w:rsid w:val="00A32139"/>
    <w:rsid w:val="00A34460"/>
    <w:rsid w:val="00A372F3"/>
    <w:rsid w:val="00A43598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B52B1"/>
    <w:rsid w:val="00AB6DA9"/>
    <w:rsid w:val="00AC05F8"/>
    <w:rsid w:val="00AC1F56"/>
    <w:rsid w:val="00AC2FD5"/>
    <w:rsid w:val="00AC446A"/>
    <w:rsid w:val="00AC4865"/>
    <w:rsid w:val="00AD1C0C"/>
    <w:rsid w:val="00AD41EE"/>
    <w:rsid w:val="00AD5BBA"/>
    <w:rsid w:val="00AD6FEE"/>
    <w:rsid w:val="00AE1C7E"/>
    <w:rsid w:val="00AE3AD5"/>
    <w:rsid w:val="00AE4C38"/>
    <w:rsid w:val="00AE5A04"/>
    <w:rsid w:val="00AF3EAA"/>
    <w:rsid w:val="00AF604C"/>
    <w:rsid w:val="00AF654A"/>
    <w:rsid w:val="00AF6817"/>
    <w:rsid w:val="00B07495"/>
    <w:rsid w:val="00B10766"/>
    <w:rsid w:val="00B12912"/>
    <w:rsid w:val="00B12FE1"/>
    <w:rsid w:val="00B1392B"/>
    <w:rsid w:val="00B13C5A"/>
    <w:rsid w:val="00B14B71"/>
    <w:rsid w:val="00B1764A"/>
    <w:rsid w:val="00B206C2"/>
    <w:rsid w:val="00B207C0"/>
    <w:rsid w:val="00B25279"/>
    <w:rsid w:val="00B26BE5"/>
    <w:rsid w:val="00B34F04"/>
    <w:rsid w:val="00B35C9C"/>
    <w:rsid w:val="00B37FD8"/>
    <w:rsid w:val="00B4109B"/>
    <w:rsid w:val="00B429A5"/>
    <w:rsid w:val="00B461E9"/>
    <w:rsid w:val="00B46EF4"/>
    <w:rsid w:val="00B501CE"/>
    <w:rsid w:val="00B518E8"/>
    <w:rsid w:val="00B52885"/>
    <w:rsid w:val="00B57C00"/>
    <w:rsid w:val="00B70908"/>
    <w:rsid w:val="00B762FB"/>
    <w:rsid w:val="00B80932"/>
    <w:rsid w:val="00B82FCB"/>
    <w:rsid w:val="00B92D86"/>
    <w:rsid w:val="00B94C7C"/>
    <w:rsid w:val="00BA75E7"/>
    <w:rsid w:val="00BB1FC6"/>
    <w:rsid w:val="00BB43DD"/>
    <w:rsid w:val="00BB4D8F"/>
    <w:rsid w:val="00BB5B92"/>
    <w:rsid w:val="00BC0BF1"/>
    <w:rsid w:val="00BC1ADB"/>
    <w:rsid w:val="00BC2834"/>
    <w:rsid w:val="00BC4795"/>
    <w:rsid w:val="00BC5C56"/>
    <w:rsid w:val="00BD0CEB"/>
    <w:rsid w:val="00BD1B8D"/>
    <w:rsid w:val="00BE01AE"/>
    <w:rsid w:val="00BE21C2"/>
    <w:rsid w:val="00BE22A5"/>
    <w:rsid w:val="00BE29C5"/>
    <w:rsid w:val="00BE33CB"/>
    <w:rsid w:val="00BE7B95"/>
    <w:rsid w:val="00BF3443"/>
    <w:rsid w:val="00BF3C94"/>
    <w:rsid w:val="00BF46B5"/>
    <w:rsid w:val="00BF4A78"/>
    <w:rsid w:val="00BF532A"/>
    <w:rsid w:val="00C003AA"/>
    <w:rsid w:val="00C02B7B"/>
    <w:rsid w:val="00C032DB"/>
    <w:rsid w:val="00C03B76"/>
    <w:rsid w:val="00C0431B"/>
    <w:rsid w:val="00C04D05"/>
    <w:rsid w:val="00C12774"/>
    <w:rsid w:val="00C12E25"/>
    <w:rsid w:val="00C13244"/>
    <w:rsid w:val="00C135B6"/>
    <w:rsid w:val="00C13690"/>
    <w:rsid w:val="00C136BF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770C"/>
    <w:rsid w:val="00C506B3"/>
    <w:rsid w:val="00C52D7E"/>
    <w:rsid w:val="00C54679"/>
    <w:rsid w:val="00C61E16"/>
    <w:rsid w:val="00C72D3B"/>
    <w:rsid w:val="00C77D7E"/>
    <w:rsid w:val="00C83715"/>
    <w:rsid w:val="00C9382B"/>
    <w:rsid w:val="00C976B1"/>
    <w:rsid w:val="00CA1237"/>
    <w:rsid w:val="00CA152B"/>
    <w:rsid w:val="00CA2221"/>
    <w:rsid w:val="00CA4D65"/>
    <w:rsid w:val="00CA539A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2075"/>
    <w:rsid w:val="00CF397F"/>
    <w:rsid w:val="00CF582A"/>
    <w:rsid w:val="00CF5A0D"/>
    <w:rsid w:val="00D019BD"/>
    <w:rsid w:val="00D0619B"/>
    <w:rsid w:val="00D0752B"/>
    <w:rsid w:val="00D12A75"/>
    <w:rsid w:val="00D15516"/>
    <w:rsid w:val="00D1637E"/>
    <w:rsid w:val="00D16897"/>
    <w:rsid w:val="00D16CE1"/>
    <w:rsid w:val="00D25420"/>
    <w:rsid w:val="00D26930"/>
    <w:rsid w:val="00D31EF1"/>
    <w:rsid w:val="00D36777"/>
    <w:rsid w:val="00D36AE3"/>
    <w:rsid w:val="00D37B34"/>
    <w:rsid w:val="00D414F5"/>
    <w:rsid w:val="00D41FF6"/>
    <w:rsid w:val="00D50AFD"/>
    <w:rsid w:val="00D51152"/>
    <w:rsid w:val="00D54653"/>
    <w:rsid w:val="00D57E3B"/>
    <w:rsid w:val="00D62434"/>
    <w:rsid w:val="00D66DC0"/>
    <w:rsid w:val="00D674C6"/>
    <w:rsid w:val="00D71A88"/>
    <w:rsid w:val="00D75BE1"/>
    <w:rsid w:val="00D90B37"/>
    <w:rsid w:val="00D91FD9"/>
    <w:rsid w:val="00D95947"/>
    <w:rsid w:val="00DA1668"/>
    <w:rsid w:val="00DA2330"/>
    <w:rsid w:val="00DA5E9F"/>
    <w:rsid w:val="00DB0DB8"/>
    <w:rsid w:val="00DB112F"/>
    <w:rsid w:val="00DB2D1A"/>
    <w:rsid w:val="00DC0EFB"/>
    <w:rsid w:val="00DC6BE8"/>
    <w:rsid w:val="00DC7120"/>
    <w:rsid w:val="00DC732C"/>
    <w:rsid w:val="00DD46B2"/>
    <w:rsid w:val="00DD75AC"/>
    <w:rsid w:val="00DE2A47"/>
    <w:rsid w:val="00DE6FC7"/>
    <w:rsid w:val="00DF339A"/>
    <w:rsid w:val="00DF7CB9"/>
    <w:rsid w:val="00E03BF3"/>
    <w:rsid w:val="00E060F3"/>
    <w:rsid w:val="00E1799F"/>
    <w:rsid w:val="00E17A87"/>
    <w:rsid w:val="00E23DB5"/>
    <w:rsid w:val="00E27D06"/>
    <w:rsid w:val="00E30C5E"/>
    <w:rsid w:val="00E31FC7"/>
    <w:rsid w:val="00E323FE"/>
    <w:rsid w:val="00E34981"/>
    <w:rsid w:val="00E40070"/>
    <w:rsid w:val="00E41F99"/>
    <w:rsid w:val="00E422BE"/>
    <w:rsid w:val="00E45B7C"/>
    <w:rsid w:val="00E520FE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A7235"/>
    <w:rsid w:val="00EB0463"/>
    <w:rsid w:val="00EB0635"/>
    <w:rsid w:val="00EB2990"/>
    <w:rsid w:val="00EB2CDC"/>
    <w:rsid w:val="00EB3A2B"/>
    <w:rsid w:val="00EB40BF"/>
    <w:rsid w:val="00EB6972"/>
    <w:rsid w:val="00EC4F46"/>
    <w:rsid w:val="00ED0ABD"/>
    <w:rsid w:val="00ED17C8"/>
    <w:rsid w:val="00EE2E2A"/>
    <w:rsid w:val="00EE49EF"/>
    <w:rsid w:val="00EE602E"/>
    <w:rsid w:val="00EE7308"/>
    <w:rsid w:val="00EF0C69"/>
    <w:rsid w:val="00EF374C"/>
    <w:rsid w:val="00EF6944"/>
    <w:rsid w:val="00EF7415"/>
    <w:rsid w:val="00F00429"/>
    <w:rsid w:val="00F01039"/>
    <w:rsid w:val="00F02D22"/>
    <w:rsid w:val="00F06433"/>
    <w:rsid w:val="00F11073"/>
    <w:rsid w:val="00F11108"/>
    <w:rsid w:val="00F15007"/>
    <w:rsid w:val="00F22416"/>
    <w:rsid w:val="00F225BF"/>
    <w:rsid w:val="00F24A3E"/>
    <w:rsid w:val="00F24B4E"/>
    <w:rsid w:val="00F25DAC"/>
    <w:rsid w:val="00F25E1F"/>
    <w:rsid w:val="00F2613C"/>
    <w:rsid w:val="00F31C3F"/>
    <w:rsid w:val="00F36784"/>
    <w:rsid w:val="00F377FE"/>
    <w:rsid w:val="00F4097F"/>
    <w:rsid w:val="00F42F31"/>
    <w:rsid w:val="00F4525D"/>
    <w:rsid w:val="00F45B1D"/>
    <w:rsid w:val="00F465C9"/>
    <w:rsid w:val="00F500D4"/>
    <w:rsid w:val="00F604C3"/>
    <w:rsid w:val="00F643DB"/>
    <w:rsid w:val="00F71DE8"/>
    <w:rsid w:val="00F728E1"/>
    <w:rsid w:val="00F7461D"/>
    <w:rsid w:val="00F75A8B"/>
    <w:rsid w:val="00F76325"/>
    <w:rsid w:val="00F77B01"/>
    <w:rsid w:val="00F85A92"/>
    <w:rsid w:val="00F85B37"/>
    <w:rsid w:val="00F910CD"/>
    <w:rsid w:val="00F918CA"/>
    <w:rsid w:val="00F91B70"/>
    <w:rsid w:val="00F94CDD"/>
    <w:rsid w:val="00FA0164"/>
    <w:rsid w:val="00FA1987"/>
    <w:rsid w:val="00FA2F31"/>
    <w:rsid w:val="00FB1290"/>
    <w:rsid w:val="00FC0416"/>
    <w:rsid w:val="00FD164F"/>
    <w:rsid w:val="00FD2EE5"/>
    <w:rsid w:val="00FD3245"/>
    <w:rsid w:val="00FD4B14"/>
    <w:rsid w:val="00FD6787"/>
    <w:rsid w:val="00FE059E"/>
    <w:rsid w:val="00FE1CD8"/>
    <w:rsid w:val="00FE2CF3"/>
    <w:rsid w:val="00FE2F58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92F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footnote text"/>
    <w:basedOn w:val="a"/>
    <w:link w:val="ad"/>
    <w:uiPriority w:val="99"/>
    <w:semiHidden/>
    <w:unhideWhenUsed/>
    <w:rsid w:val="004011B4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4011B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1B4"/>
    <w:rPr>
      <w:vertAlign w:val="superscript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1A45A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ітки Знак"/>
    <w:basedOn w:val="a8"/>
    <w:link w:val="af"/>
    <w:uiPriority w:val="99"/>
    <w:semiHidden/>
    <w:rsid w:val="001A45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090A-8A6A-46D7-ADF5-36E74FF1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7261</Words>
  <Characters>4139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2019-08-12T11:27:00Z</cp:lastPrinted>
  <dcterms:created xsi:type="dcterms:W3CDTF">2021-05-31T08:48:00Z</dcterms:created>
  <dcterms:modified xsi:type="dcterms:W3CDTF">2021-05-31T08:48:00Z</dcterms:modified>
</cp:coreProperties>
</file>