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A8A15" w14:textId="77777777" w:rsidR="00731735" w:rsidRPr="00002799" w:rsidRDefault="0025451C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1AFFFDE1" w14:textId="77777777" w:rsidR="0025451C" w:rsidRPr="00002799" w:rsidRDefault="00731735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016046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9BB67B1" w14:textId="50EF4143" w:rsidR="0025451C" w:rsidRPr="00002799" w:rsidRDefault="00016046" w:rsidP="00B35C9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E34981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підприємства – боржник</w:t>
      </w:r>
      <w:r w:rsidR="005476F6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1986A5A" w14:textId="0CDA16B3" w:rsidR="00FE059E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про юридичних осіб-боржників/ контрагентів банку (крім банків та бюджетних установ) [далі – боржник(и)]</w:t>
      </w:r>
      <w:r w:rsidR="001A068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сукупний борг за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2A6AB2"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наданих фінансових зобов’язань, які обліковуються за позабалансовими рахунками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AE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якого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>та/або з початку календарного року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в якому подається звітний файл (3VX)</w:t>
      </w:r>
      <w:r w:rsidR="001F5CF5" w:rsidRPr="00002799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2407B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та/або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календарні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роки</w:t>
      </w:r>
      <w:r w:rsidR="009F704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хоча б один раз 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</w:t>
      </w:r>
      <w:r w:rsidR="00BF532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ав</w:t>
      </w:r>
      <w:r w:rsidR="002A6AB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про групу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визначення коефіцієнту імовірності дефолту боржника, якщо класи боржника та гру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пи співпадають).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звітну дату подається інформація щодо боржників банку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активами яких на звітну дату банк розраховує кредитний ризик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ому 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ислі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умови, коли по таким активам PD=0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боржника)]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A598F6" w14:textId="07D8D5E3" w:rsidR="00002799" w:rsidRPr="00002799" w:rsidRDefault="00002799" w:rsidP="000027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не відображаються дані про ПАТ “Розрахунковий центр з обслуговування договорів на фінансових ринках”, якщо розрахунок кредитного ризику відбувається відповідно до вимог пунктів 41, 140 та 151 Положення №</w:t>
      </w:r>
      <w:r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Pr="00002799">
        <w:rPr>
          <w:rStyle w:val="ae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85F207" w14:textId="60D30F96" w:rsidR="00016046" w:rsidRPr="00002799" w:rsidRDefault="00574517" w:rsidP="0057451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про групу, на підставі якої скорегований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0EA2D2A2" w14:textId="0D9860FD" w:rsidR="004011B4" w:rsidRPr="00002799" w:rsidRDefault="00EA7235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відношенн</w:t>
      </w:r>
      <w:r w:rsidR="00391E8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попередньої звітної дати </w:t>
      </w:r>
      <w:proofErr w:type="spellStart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3VX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 припинено договірні відносини (виконання зобов’язань або продаж/передача права вимоги за кредитними договорами) або заборгованість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списана як безнадійна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кредит погашено станом на звітну дату, проте договір кредитування діє (при цьому не проводиться розрахунок кредитного ризику)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боржник на звітну дату не відповідає умові, зазначен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8678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пункті 1 цих правил</w:t>
      </w:r>
      <w:r w:rsidR="001E58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для так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 “A3V001 – </w:t>
      </w:r>
      <w:r w:rsidR="003515B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Імовірність дефолту/інтегральний показник боржника банку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показник A3V001)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метрик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повинен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042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параметри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K110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_1,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K115_1, K115_2,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F063,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F074, F075, </w:t>
      </w:r>
      <w:r w:rsidR="00C1369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F076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6146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F110, F111, F112, F113, F114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F115, </w:t>
      </w:r>
      <w:r w:rsidR="00DF7CB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F118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FMC,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S080_1, S080_2, S080_3, S080_4,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S190, повинні заповнюватися значенням 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76553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Q026 повинно дорівнювати “0000”,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7015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="001462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549EE3" w14:textId="557E01A1" w:rsidR="00011982" w:rsidRPr="00002799" w:rsidRDefault="00011982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Якщо кредитний ризик боржника оцінюється на груповій основі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за спрощеним підходом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для такого боржника показник A3V001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100_1 повинен заповнюватися значенням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вимогам Положення №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(у разі якщо по боржнику наявно два активи та більше, що оцінюються на груповій основі, то 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вказується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максимальне значення) та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100_2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зазначається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“0”, інші параметри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НРП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</w:t>
      </w:r>
      <w:r w:rsidR="0053338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</w:t>
      </w:r>
      <w:r w:rsidR="00ED0AB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особливостей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формування показника A3V001.</w:t>
      </w:r>
    </w:p>
    <w:p w14:paraId="17774D65" w14:textId="5C49EC6D" w:rsidR="004011B4" w:rsidRPr="00002799" w:rsidRDefault="004011B4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A3V001 зазначається коефіціє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нт імовірності дефолту боржника та значення інтегра</w:t>
      </w:r>
      <w:r w:rsidR="00CA123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показника,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EE4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5A6ED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351. Значення показника за метрикою </w:t>
      </w:r>
      <w:r w:rsidR="005A197A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100</w:t>
      </w:r>
      <w:r w:rsidR="00011982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_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430EB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подається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від 0 до 1 (н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більше </w:t>
      </w:r>
      <w:r w:rsidR="00FE059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п’яти </w:t>
      </w:r>
      <w:r w:rsidR="005141E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знаків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рапки</w:t>
      </w:r>
      <w:r w:rsidR="00E1799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за метрикою T100_2 </w:t>
      </w:r>
      <w:r w:rsidR="00EE730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більше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56E0EC8A" w14:textId="3340815D" w:rsidR="00883DBF" w:rsidRPr="00002799" w:rsidRDefault="00430EBB" w:rsidP="00D16CE1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коли подаються дані 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</w:t>
      </w:r>
      <w:r w:rsidR="00075B1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НРП</w:t>
      </w:r>
      <w:r w:rsidR="00DE6FC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номер групи, який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значенню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Q026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доповн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знаків нулями зліва,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F111 заповнюється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відповідає періодичності аналізу звітності групи,</w:t>
      </w:r>
      <w:r w:rsidR="00BC0BF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F003 заповнюється значенням “0”,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F074 заповнюється 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 коду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відповідає типу групи,</w:t>
      </w:r>
      <w:r w:rsidR="00B176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F082 заповнюється значенням коду, що відповідає групі,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супутній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021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F073, F114,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DE2A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D27D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K115_2, </w:t>
      </w:r>
      <w:r w:rsidR="00F2241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S080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S080_3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080_4, </w:t>
      </w:r>
      <w:r w:rsidR="000A12B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79289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набувають 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323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FD164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 НРП Q007_4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D259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007_6</w:t>
      </w:r>
      <w:r w:rsidR="00593B9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90471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AF8A73" w14:textId="676A27E3" w:rsidR="005A197A" w:rsidRPr="00002799" w:rsidRDefault="005A197A" w:rsidP="005A197A">
      <w:pPr>
        <w:pStyle w:val="a3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 з урахуванням філій, що розташовані в Україні</w:t>
      </w:r>
    </w:p>
    <w:p w14:paraId="493119C6" w14:textId="77777777" w:rsidR="005141E2" w:rsidRPr="00002799" w:rsidRDefault="006F15D9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7BB6AEEC" w14:textId="77777777" w:rsidR="005B3633" w:rsidRPr="00002799" w:rsidRDefault="00883DBF" w:rsidP="00535DF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 “Імовірність дефолту/інтегральний показник боржника банку”</w:t>
      </w:r>
      <w:r w:rsidR="00F25DAC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618674" w14:textId="77777777" w:rsidR="006F15D9" w:rsidRPr="00002799" w:rsidRDefault="006F15D9" w:rsidP="00D16C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5141E2"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некласифікованих реквізитів показника та метрик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A6FC736" w14:textId="5232AF26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F003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стану заборгованості (довідник F003).</w:t>
      </w:r>
    </w:p>
    <w:p w14:paraId="2D3A4FDD" w14:textId="093216DA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F059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розміру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F059).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боржнику відсутні дані фінансової звітність, що відповіда</w:t>
      </w:r>
      <w:r w:rsidR="001F5CF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вимогам абзаців 7 та 8 пункту 48 Положення № 351 та/або такий боржник є новоствореним (підпункт 2 пункту 161 Положення № 351)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відсутня інформація для заповнення параметра F059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 самостійно, користуючись загальнодоступною інформацією про такого боржника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визначає значення такого параметра з урахуванням вимог пункту 13 Положення № 351.</w:t>
      </w:r>
    </w:p>
    <w:p w14:paraId="3116A4D5" w14:textId="79968F2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зміни стандарту складання звітності 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боржником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A744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групою</w:t>
      </w:r>
      <w:r w:rsidR="00575B2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F063).</w:t>
      </w:r>
    </w:p>
    <w:p w14:paraId="4CBE4729" w14:textId="238FB95D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F073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належності до боржників, кредити яким надані для реалізації інвестиційного проекту (довідник F073).</w:t>
      </w:r>
    </w:p>
    <w:p w14:paraId="3ABCCA2F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F074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щодо належності</w:t>
      </w:r>
      <w:r w:rsidR="00764F5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юридичних осіб під спільним контролем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 групи пов’язаних контрагентів (довідник F074).</w:t>
      </w:r>
      <w:r w:rsidR="000919E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A54231" w14:textId="6B8C9044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F075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свідчать про високий кредитний ризик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F075).</w:t>
      </w:r>
    </w:p>
    <w:p w14:paraId="19E938D4" w14:textId="757CF3E3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F076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свідчить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подію дефолту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, на підставі якої коригується клас </w:t>
      </w:r>
      <w:r w:rsidR="002C01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F076).</w:t>
      </w:r>
      <w:r w:rsidR="002C01FC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Якщо наявні дві або більше ознак, то зазначається перша за номером коду.</w:t>
      </w:r>
    </w:p>
    <w:p w14:paraId="2335ED9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боржника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F082).</w:t>
      </w:r>
    </w:p>
    <w:p w14:paraId="5CBCC361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F110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Н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аціональних положень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стандартів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бухгалтерського обліку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F110).</w:t>
      </w:r>
    </w:p>
    <w:p w14:paraId="50A04CBC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F111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періодичності складання фінансової звітності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F111).</w:t>
      </w:r>
    </w:p>
    <w:p w14:paraId="30ACA2BD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F112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аудиту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F112).</w:t>
      </w:r>
    </w:p>
    <w:p w14:paraId="69EBE95A" w14:textId="5EAB4D09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F113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наявності від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ємного капіталу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значень “1” – так; “0” – ні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4007B" w14:textId="2613E9DA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F114 </w:t>
      </w:r>
      <w:r w:rsidR="004F1419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впливу групи на скоригований клас боржника (довідник F114). Параметр F114 заповнюється значеннями від 1 до </w:t>
      </w:r>
      <w:r w:rsidR="00002799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="00CF597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заповнення НРП Q026. При цьому, якщо на звітну дату клас боржника не коригується до класу групи (класи боржника та групи співпадають), то параметр F114 заповнюється з урахуванням фактору належності боржника до групи (пункти 62-64 Положення № 351) та з урахуванням впливу галузі групи (якщо використовується галузь групи для визначення значення коефіцієнта ймовірності дефолту боржника відповідно до вимог пункту 66 Положення № 351).</w:t>
      </w:r>
    </w:p>
    <w:p w14:paraId="09733FE9" w14:textId="77777777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F115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методу приведення показників фінансової звітності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FD4B1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5E4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річного виміру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F115).</w:t>
      </w:r>
    </w:p>
    <w:p w14:paraId="25677D3A" w14:textId="03CDA712" w:rsidR="0090471A" w:rsidRPr="00002799" w:rsidRDefault="0090471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F116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 суб’єкта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F116).</w:t>
      </w:r>
    </w:p>
    <w:p w14:paraId="0E3BDAA9" w14:textId="77777777" w:rsidR="00575B29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F118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наявності підтвердженого Національним банком України положення для визначення PD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(імовірність дефолту боржника)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значень “1” – так; “0” – ні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; “#” – розріз відсутній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404EE7" w14:textId="77777777" w:rsidR="00575B29" w:rsidRPr="00002799" w:rsidRDefault="00575B29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FMC </w:t>
      </w:r>
      <w:r w:rsidR="00F31C3F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моделі розрахунку інтегрального показника</w:t>
      </w:r>
      <w:r w:rsidR="00AF654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FMC).</w:t>
      </w:r>
    </w:p>
    <w:p w14:paraId="4A011CAF" w14:textId="13EA2376" w:rsidR="00605EAF" w:rsidRPr="000F02CA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територіального розміщення</w:t>
      </w:r>
      <w:r w:rsidR="00B46EF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виробничих </w:t>
      </w:r>
      <w:proofErr w:type="spellStart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потужностей</w:t>
      </w:r>
      <w:proofErr w:type="spellEnd"/>
      <w:r w:rsidR="00CA152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боржника, визначається виходячи із наявної в банку інформації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031).</w:t>
      </w:r>
      <w:r w:rsidR="00D013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5EAF" w:rsidRPr="000F02C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випадку, коли виробничі потужності боржника розміщено на різних територіях, то значення параметра необхідно визначати за питомою вагою (найбільшою часткою) з урахуванням принципу обачності (точність та правдивість фінансових результатів діяльності) та вирішального впливу на спроможність боржника генерувати грошові потоки.</w:t>
      </w:r>
    </w:p>
    <w:p w14:paraId="117C72D2" w14:textId="6EAE17B0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країни </w:t>
      </w:r>
      <w:r w:rsidR="00CF2075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6E4BF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040).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 контрагентам/учасникам групи юридичних осіб під спільним контролем наявні різні коди країн, то зазначається код країни</w:t>
      </w:r>
      <w:r w:rsidR="00114BC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(один з двох),</w:t>
      </w:r>
      <w:r w:rsidR="00594E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належить материнській компанії/контролеру або учаснику групи юридичних осіб під спільним контролем, фінансова звітність якого свідчить, що він генерує грошові потоки групи або володіє/розпоряджається активами групи (якщо він не є материнською компанією/контролером).</w:t>
      </w:r>
    </w:p>
    <w:p w14:paraId="6E4DAB91" w14:textId="77777777" w:rsidR="00BC2834" w:rsidRPr="00002799" w:rsidRDefault="00BC2834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K061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643DB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боржника до осіб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пов’язан</w:t>
      </w:r>
      <w:r w:rsidR="00F31C3F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з банком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K060 поле K061).</w:t>
      </w:r>
    </w:p>
    <w:p w14:paraId="34BBCC3E" w14:textId="77777777" w:rsidR="00B70908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EE602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приналежності боржника до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секторів економіки (державний/недержавний)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074).</w:t>
      </w:r>
    </w:p>
    <w:p w14:paraId="23973606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виду економічної діяльності боржника/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(статистичний) 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14:paraId="6F07AE3C" w14:textId="257227D1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боржника/групи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на підставі додатка 7 до Положення № 351 (довідник K115).</w:t>
      </w:r>
    </w:p>
    <w:p w14:paraId="37CD7C5F" w14:textId="276E39EB" w:rsidR="00845440" w:rsidRPr="00002799" w:rsidRDefault="0084544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K115_2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32F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галузі боржника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визначений з урахуванням впливу групи (довідник K115).</w:t>
      </w:r>
    </w:p>
    <w:p w14:paraId="53EDE982" w14:textId="6FA6DA0A" w:rsidR="00666C0A" w:rsidRPr="00002799" w:rsidRDefault="00B7090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рейтингу </w:t>
      </w:r>
      <w:r w:rsidR="001E57D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надійності </w:t>
      </w:r>
      <w:r w:rsidR="001449D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боржника</w:t>
      </w:r>
      <w:r w:rsidR="00BC2834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427B3D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190).</w:t>
      </w:r>
    </w:p>
    <w:p w14:paraId="69240C92" w14:textId="77777777" w:rsidR="00DF339A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визначеного класу боржника/групи на підставі оцінки фінансового стану (результат Z-моделі) (довідник S080).</w:t>
      </w:r>
    </w:p>
    <w:p w14:paraId="4A67D429" w14:textId="5568DC70" w:rsidR="00CA1237" w:rsidRPr="00002799" w:rsidRDefault="00CA123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з урахуванням фактору належності боржника до групи, 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визначений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параметрі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F074,</w:t>
      </w:r>
      <w:r w:rsidR="004F141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 урахуванням вимог</w:t>
      </w:r>
      <w:r w:rsidR="007D7AC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підпунктів 1 та 2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 w:rsidR="007F5E3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61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№ 351 (довідник S080).</w:t>
      </w:r>
    </w:p>
    <w:p w14:paraId="27032FE8" w14:textId="6C7CD204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S080_</w:t>
      </w:r>
      <w:r w:rsidR="00CA1237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скор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гованого класу боржника на основі додаткових характеристик емітента цінних паперів з урахуванням вимог </w:t>
      </w:r>
      <w:r w:rsidR="007F5E30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підпунктів 1 та 2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пункту 156 Положення № 351 (довідник S080).</w:t>
      </w:r>
    </w:p>
    <w:p w14:paraId="31C8055C" w14:textId="097D084C" w:rsidR="00FB1290" w:rsidRPr="00002799" w:rsidRDefault="00FB1290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hAnsi="Times New Roman" w:cs="Times New Roman"/>
          <w:b/>
          <w:sz w:val="28"/>
          <w:szCs w:val="28"/>
          <w:lang w:eastAsia="uk-UA"/>
        </w:rPr>
        <w:t>Параметр S080_4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– код скор</w:t>
      </w:r>
      <w:r w:rsidR="003214C6" w:rsidRPr="00002799">
        <w:rPr>
          <w:rFonts w:ascii="Times New Roman" w:hAnsi="Times New Roman" w:cs="Times New Roman"/>
          <w:sz w:val="28"/>
          <w:szCs w:val="28"/>
          <w:lang w:eastAsia="uk-UA"/>
        </w:rPr>
        <w:t>и</w:t>
      </w:r>
      <w:r w:rsidRPr="00002799">
        <w:rPr>
          <w:rFonts w:ascii="Times New Roman" w:hAnsi="Times New Roman" w:cs="Times New Roman"/>
          <w:sz w:val="28"/>
          <w:szCs w:val="28"/>
          <w:lang w:eastAsia="uk-UA"/>
        </w:rPr>
        <w:t>гованого класу боржника з урахуванням фактору належності боржника до групи, факторів високого кредитного ризику та наявності дефолту, що визначені в параметрах F074, F075 та F076, а також з урахуванням вимог пункту 27 Положення № 351 (довідник S080).</w:t>
      </w:r>
    </w:p>
    <w:p w14:paraId="15E2C805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S190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строку прострочення погашення боргу відповідно до кількості календарних днів прострочення погашення боргу, визначеної згідно з Положенням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351 (довідник S190).</w:t>
      </w:r>
    </w:p>
    <w:p w14:paraId="382019B8" w14:textId="77777777" w:rsidR="00CF2075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2BB3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боржника, зазначається згідно з правилами заповнення K020 (довідник K021 поле “Пояснення до заповнення K020”)</w:t>
      </w:r>
      <w:r w:rsidR="00E17A8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8780A2" w14:textId="77777777" w:rsidR="00666C0A" w:rsidRPr="00002799" w:rsidRDefault="00012BB3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27B3D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666C0A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K021) та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супутнім параметром до НРП K020</w:t>
      </w:r>
      <w:r w:rsidR="00666C0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5EAA0E" w14:textId="77777777" w:rsidR="00F25DAC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6CE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офіційне скорочене найменування боржника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/назва групи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AEC7CF" w14:textId="77777777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Q007_4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державної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реєстрації боржника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34192D" w14:textId="38F92B6A" w:rsidR="001E57D8" w:rsidRPr="00002799" w:rsidRDefault="001E57D8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Q007_5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визнання дефолту боржника</w:t>
      </w:r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/визнання активу(</w:t>
      </w:r>
      <w:proofErr w:type="spellStart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="00C5467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боржника непрацюючим(и) 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>з урахуванням норм пункту 5</w:t>
      </w:r>
      <w:r w:rsidR="00131CA2" w:rsidRPr="00002799">
        <w:rPr>
          <w:rFonts w:ascii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="00131CA2" w:rsidRPr="00002799">
        <w:rPr>
          <w:rFonts w:ascii="Times New Roman" w:hAnsi="Times New Roman" w:cs="Times New Roman"/>
          <w:sz w:val="28"/>
          <w:szCs w:val="28"/>
          <w:lang w:eastAsia="uk-UA"/>
        </w:rPr>
        <w:t xml:space="preserve"> постанови Правління Національного банку України від 30 червня 2016 року № 351 (зі змінами)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036310" w14:textId="6CB459F8" w:rsidR="003D2447" w:rsidRPr="00002799" w:rsidRDefault="003D2447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припинення визнання дефолту боржника/визнання активу(</w:t>
      </w:r>
      <w:proofErr w:type="spellStart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proofErr w:type="spellEnd"/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) боржника непрацюючим(и) протягом звітного періоду.</w:t>
      </w:r>
    </w:p>
    <w:p w14:paraId="0EB6D068" w14:textId="1E9A9B3E" w:rsidR="0067017A" w:rsidRPr="00002799" w:rsidRDefault="00F25DAC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належність боржника 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спільним контролем/групи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контрагентів.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клас боржника відповідно до Положення №</w:t>
      </w:r>
      <w:r w:rsidR="00DF339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кореговано з урахуванням </w:t>
      </w:r>
      <w:r w:rsidR="00D91FD9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належності такого боржника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 групи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юридичних осіб </w:t>
      </w:r>
      <w:r w:rsidR="007E183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спільним контролем/групи пов’язаних контрагентів</w:t>
      </w:r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AF3EAA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порядковий номер їх групи, який визначається шляхом нумерації груп пов’язаних контрагентів у порядку зменшення сукупної заборгованості групи (від найбільшої до найменшої заборгованості групи), для інших –</w:t>
      </w:r>
      <w:r w:rsidR="001F71A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387868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4 знаки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порядковий номер групи містить менше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3214C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95675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E520F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026 повинно бути обов’язково заповнено.</w:t>
      </w:r>
    </w:p>
    <w:p w14:paraId="1665DF54" w14:textId="77777777" w:rsidR="00666C0A" w:rsidRPr="00002799" w:rsidRDefault="00666C0A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Q036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персоналу (кількість осіб) у відповідності до фінансової звітності боржника/групи.</w:t>
      </w:r>
    </w:p>
    <w:p w14:paraId="5D35602C" w14:textId="6770B3ED" w:rsidR="0048010B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100_1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імовірності дефолту боржника (PD). Значення вказується в межах від 0 до 1 та 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містити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більше </w:t>
      </w:r>
      <w:r w:rsidR="00B92D86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після крапки.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значення коефіцієнта PD</w:t>
      </w:r>
      <w:r w:rsidR="007B5821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D2447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відповідає активу боржника з найнижчим (найгіршим) класом з урахуванням вимог пункту 27 Положення 351.</w:t>
      </w:r>
    </w:p>
    <w:p w14:paraId="63B75CD6" w14:textId="24F17D4E" w:rsidR="00326BB0" w:rsidRPr="00002799" w:rsidRDefault="0048010B" w:rsidP="00D16CE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5A197A" w:rsidRPr="0000279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027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100_2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B6972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інтегра</w:t>
      </w:r>
      <w:r w:rsidR="007F5CAC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ль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ного показника відповідно до вимог Положення № 351. Значення надається не більше 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з 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 w:rsidR="00831D7E"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Pr="000027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sectPr w:rsidR="00326BB0" w:rsidRPr="00002799" w:rsidSect="0000279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F0C44" w14:textId="77777777" w:rsidR="00177837" w:rsidRDefault="00177837" w:rsidP="004011B4">
      <w:pPr>
        <w:spacing w:after="0" w:line="240" w:lineRule="auto"/>
      </w:pPr>
      <w:r>
        <w:separator/>
      </w:r>
    </w:p>
  </w:endnote>
  <w:endnote w:type="continuationSeparator" w:id="0">
    <w:p w14:paraId="0E4E0C57" w14:textId="77777777" w:rsidR="00177837" w:rsidRDefault="00177837" w:rsidP="004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5DB6F" w14:textId="77777777" w:rsidR="00177837" w:rsidRDefault="00177837" w:rsidP="004011B4">
      <w:pPr>
        <w:spacing w:after="0" w:line="240" w:lineRule="auto"/>
      </w:pPr>
      <w:r>
        <w:separator/>
      </w:r>
    </w:p>
  </w:footnote>
  <w:footnote w:type="continuationSeparator" w:id="0">
    <w:p w14:paraId="257B3F1C" w14:textId="77777777" w:rsidR="00177837" w:rsidRDefault="00177837" w:rsidP="004011B4">
      <w:pPr>
        <w:spacing w:after="0" w:line="240" w:lineRule="auto"/>
      </w:pPr>
      <w:r>
        <w:continuationSeparator/>
      </w:r>
    </w:p>
  </w:footnote>
  <w:footnote w:id="1">
    <w:p w14:paraId="71102192" w14:textId="22C1C0B4" w:rsidR="002A6AB2" w:rsidRPr="00174185" w:rsidRDefault="002A6AB2">
      <w:pPr>
        <w:pStyle w:val="ac"/>
        <w:rPr>
          <w:rFonts w:ascii="Times New Roman" w:hAnsi="Times New Roman" w:cs="Times New Roman"/>
        </w:rPr>
      </w:pPr>
      <w:r w:rsidRPr="00174185">
        <w:rPr>
          <w:rStyle w:val="ae"/>
          <w:rFonts w:ascii="Times New Roman" w:hAnsi="Times New Roman" w:cs="Times New Roman"/>
        </w:rPr>
        <w:footnoteRef/>
      </w:r>
      <w:r w:rsidRPr="00174185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</w:t>
      </w:r>
      <w:r w:rsidR="00594E86">
        <w:rPr>
          <w:rFonts w:ascii="Times New Roman" w:hAnsi="Times New Roman" w:cs="Times New Roman"/>
        </w:rPr>
        <w:t> </w:t>
      </w:r>
      <w:r w:rsidRPr="00174185">
        <w:rPr>
          <w:rFonts w:ascii="Times New Roman" w:hAnsi="Times New Roman" w:cs="Times New Roman"/>
        </w:rPr>
        <w:t>351 (зі змінами).</w:t>
      </w:r>
    </w:p>
  </w:footnote>
  <w:footnote w:id="2">
    <w:p w14:paraId="4252A9F6" w14:textId="77777777" w:rsidR="00002799" w:rsidRDefault="00002799" w:rsidP="00002799">
      <w:pPr>
        <w:pStyle w:val="ac"/>
        <w:rPr>
          <w:rFonts w:ascii="Times New Roman" w:hAnsi="Times New Roman" w:cs="Times New Roman"/>
        </w:rPr>
      </w:pPr>
      <w:r w:rsidRPr="002A6AB2">
        <w:rPr>
          <w:rStyle w:val="ae"/>
          <w:rFonts w:ascii="Times New Roman" w:hAnsi="Times New Roman" w:cs="Times New Roman"/>
        </w:rPr>
        <w:footnoteRef/>
      </w:r>
      <w:r w:rsidRPr="002A6AB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</w:t>
      </w:r>
      <w:r>
        <w:rPr>
          <w:rFonts w:ascii="Times New Roman" w:hAnsi="Times New Roman" w:cs="Times New Roman"/>
        </w:rPr>
        <w:t xml:space="preserve"> постановою Правління Національного банку України від 30 червня 2016 року № 351 (зі змінами).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7521DE"/>
    <w:multiLevelType w:val="hybridMultilevel"/>
    <w:tmpl w:val="E1BC94EE"/>
    <w:lvl w:ilvl="0" w:tplc="7876C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A734075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2799"/>
    <w:rsid w:val="000034B8"/>
    <w:rsid w:val="00004B58"/>
    <w:rsid w:val="000053B0"/>
    <w:rsid w:val="0001004C"/>
    <w:rsid w:val="000105AF"/>
    <w:rsid w:val="00010945"/>
    <w:rsid w:val="00011982"/>
    <w:rsid w:val="00012BB3"/>
    <w:rsid w:val="0001495B"/>
    <w:rsid w:val="00016046"/>
    <w:rsid w:val="00020A69"/>
    <w:rsid w:val="0002180C"/>
    <w:rsid w:val="00022A58"/>
    <w:rsid w:val="00023335"/>
    <w:rsid w:val="00023FCD"/>
    <w:rsid w:val="0002752C"/>
    <w:rsid w:val="000277F1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FFA"/>
    <w:rsid w:val="000752B1"/>
    <w:rsid w:val="00075B1B"/>
    <w:rsid w:val="0008023F"/>
    <w:rsid w:val="0008183C"/>
    <w:rsid w:val="000836E2"/>
    <w:rsid w:val="0008442D"/>
    <w:rsid w:val="00084510"/>
    <w:rsid w:val="00084C0C"/>
    <w:rsid w:val="00090A4B"/>
    <w:rsid w:val="000919EF"/>
    <w:rsid w:val="00091A7B"/>
    <w:rsid w:val="0009475B"/>
    <w:rsid w:val="00095835"/>
    <w:rsid w:val="0009598E"/>
    <w:rsid w:val="0009798C"/>
    <w:rsid w:val="000A114A"/>
    <w:rsid w:val="000A12BE"/>
    <w:rsid w:val="000A471B"/>
    <w:rsid w:val="000A67D1"/>
    <w:rsid w:val="000B6C36"/>
    <w:rsid w:val="000C4C35"/>
    <w:rsid w:val="000C58A6"/>
    <w:rsid w:val="000C6419"/>
    <w:rsid w:val="000D1E94"/>
    <w:rsid w:val="000E119A"/>
    <w:rsid w:val="000E4103"/>
    <w:rsid w:val="000F02CA"/>
    <w:rsid w:val="000F0EAA"/>
    <w:rsid w:val="000F6780"/>
    <w:rsid w:val="000F7563"/>
    <w:rsid w:val="000F78ED"/>
    <w:rsid w:val="00111B0A"/>
    <w:rsid w:val="00114BCD"/>
    <w:rsid w:val="00123298"/>
    <w:rsid w:val="00123EAD"/>
    <w:rsid w:val="0012407B"/>
    <w:rsid w:val="001267B5"/>
    <w:rsid w:val="00131CA2"/>
    <w:rsid w:val="001360B4"/>
    <w:rsid w:val="00136BC7"/>
    <w:rsid w:val="0014152B"/>
    <w:rsid w:val="001449D2"/>
    <w:rsid w:val="001462AA"/>
    <w:rsid w:val="001465D9"/>
    <w:rsid w:val="00151B3E"/>
    <w:rsid w:val="0015221C"/>
    <w:rsid w:val="00155E0B"/>
    <w:rsid w:val="0015637F"/>
    <w:rsid w:val="00156488"/>
    <w:rsid w:val="00160EA9"/>
    <w:rsid w:val="0016235A"/>
    <w:rsid w:val="001642E2"/>
    <w:rsid w:val="00170252"/>
    <w:rsid w:val="001707A1"/>
    <w:rsid w:val="0017138F"/>
    <w:rsid w:val="00173426"/>
    <w:rsid w:val="00173B31"/>
    <w:rsid w:val="00174185"/>
    <w:rsid w:val="00175EE8"/>
    <w:rsid w:val="00176CDE"/>
    <w:rsid w:val="00177837"/>
    <w:rsid w:val="00180132"/>
    <w:rsid w:val="001831F6"/>
    <w:rsid w:val="0018517D"/>
    <w:rsid w:val="00192CC9"/>
    <w:rsid w:val="001962F3"/>
    <w:rsid w:val="0019685B"/>
    <w:rsid w:val="00197C93"/>
    <w:rsid w:val="001A0681"/>
    <w:rsid w:val="001A45AE"/>
    <w:rsid w:val="001A6BCD"/>
    <w:rsid w:val="001A6DBE"/>
    <w:rsid w:val="001B31F3"/>
    <w:rsid w:val="001B64C8"/>
    <w:rsid w:val="001B7CF4"/>
    <w:rsid w:val="001C290C"/>
    <w:rsid w:val="001C61D8"/>
    <w:rsid w:val="001D2591"/>
    <w:rsid w:val="001D595A"/>
    <w:rsid w:val="001E0CB7"/>
    <w:rsid w:val="001E2070"/>
    <w:rsid w:val="001E57D8"/>
    <w:rsid w:val="001E589A"/>
    <w:rsid w:val="001F13B0"/>
    <w:rsid w:val="001F1B80"/>
    <w:rsid w:val="001F5592"/>
    <w:rsid w:val="001F5CF5"/>
    <w:rsid w:val="001F6943"/>
    <w:rsid w:val="001F71A7"/>
    <w:rsid w:val="0020381D"/>
    <w:rsid w:val="00203DD1"/>
    <w:rsid w:val="002068D3"/>
    <w:rsid w:val="00210186"/>
    <w:rsid w:val="00211B4E"/>
    <w:rsid w:val="00215519"/>
    <w:rsid w:val="00221391"/>
    <w:rsid w:val="00223F7A"/>
    <w:rsid w:val="00225159"/>
    <w:rsid w:val="0022774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20B4"/>
    <w:rsid w:val="0026448A"/>
    <w:rsid w:val="00266738"/>
    <w:rsid w:val="00270572"/>
    <w:rsid w:val="002705F9"/>
    <w:rsid w:val="00271721"/>
    <w:rsid w:val="0027353D"/>
    <w:rsid w:val="0027433B"/>
    <w:rsid w:val="002744B6"/>
    <w:rsid w:val="0028027C"/>
    <w:rsid w:val="00285EE5"/>
    <w:rsid w:val="00290487"/>
    <w:rsid w:val="00290A63"/>
    <w:rsid w:val="00291A66"/>
    <w:rsid w:val="00294836"/>
    <w:rsid w:val="00294EFC"/>
    <w:rsid w:val="0029534F"/>
    <w:rsid w:val="002A0A44"/>
    <w:rsid w:val="002A4439"/>
    <w:rsid w:val="002A5472"/>
    <w:rsid w:val="002A6AB2"/>
    <w:rsid w:val="002B3C84"/>
    <w:rsid w:val="002B44A1"/>
    <w:rsid w:val="002B5EEA"/>
    <w:rsid w:val="002C01FC"/>
    <w:rsid w:val="002C190B"/>
    <w:rsid w:val="002D0980"/>
    <w:rsid w:val="002D7736"/>
    <w:rsid w:val="002E2506"/>
    <w:rsid w:val="002E2626"/>
    <w:rsid w:val="00303197"/>
    <w:rsid w:val="00304DC0"/>
    <w:rsid w:val="00311C3F"/>
    <w:rsid w:val="0031365C"/>
    <w:rsid w:val="00314177"/>
    <w:rsid w:val="00316019"/>
    <w:rsid w:val="003214C6"/>
    <w:rsid w:val="00326BB0"/>
    <w:rsid w:val="003328CF"/>
    <w:rsid w:val="00334EBB"/>
    <w:rsid w:val="00335927"/>
    <w:rsid w:val="0033665F"/>
    <w:rsid w:val="003432AB"/>
    <w:rsid w:val="0034586C"/>
    <w:rsid w:val="003471ED"/>
    <w:rsid w:val="00347F3F"/>
    <w:rsid w:val="003515B8"/>
    <w:rsid w:val="00351993"/>
    <w:rsid w:val="003522F0"/>
    <w:rsid w:val="00355A17"/>
    <w:rsid w:val="0036055C"/>
    <w:rsid w:val="003723D3"/>
    <w:rsid w:val="003764DF"/>
    <w:rsid w:val="0037777B"/>
    <w:rsid w:val="0037796D"/>
    <w:rsid w:val="00386AE1"/>
    <w:rsid w:val="00387868"/>
    <w:rsid w:val="00391E8D"/>
    <w:rsid w:val="003921A5"/>
    <w:rsid w:val="0039332D"/>
    <w:rsid w:val="003A00BA"/>
    <w:rsid w:val="003A1259"/>
    <w:rsid w:val="003A13D2"/>
    <w:rsid w:val="003A208F"/>
    <w:rsid w:val="003A4EBF"/>
    <w:rsid w:val="003A743E"/>
    <w:rsid w:val="003A7443"/>
    <w:rsid w:val="003A78EE"/>
    <w:rsid w:val="003B35CE"/>
    <w:rsid w:val="003B6FDC"/>
    <w:rsid w:val="003C123F"/>
    <w:rsid w:val="003C129A"/>
    <w:rsid w:val="003C2B77"/>
    <w:rsid w:val="003C41A1"/>
    <w:rsid w:val="003D0D36"/>
    <w:rsid w:val="003D2447"/>
    <w:rsid w:val="003D26B7"/>
    <w:rsid w:val="003E0796"/>
    <w:rsid w:val="003E2AB2"/>
    <w:rsid w:val="003F086A"/>
    <w:rsid w:val="004011B4"/>
    <w:rsid w:val="00403386"/>
    <w:rsid w:val="004036FD"/>
    <w:rsid w:val="004117AE"/>
    <w:rsid w:val="0041287A"/>
    <w:rsid w:val="00424647"/>
    <w:rsid w:val="00427B3D"/>
    <w:rsid w:val="00430EBB"/>
    <w:rsid w:val="00431CAE"/>
    <w:rsid w:val="00444BC6"/>
    <w:rsid w:val="0044516C"/>
    <w:rsid w:val="004568B1"/>
    <w:rsid w:val="00461463"/>
    <w:rsid w:val="00465256"/>
    <w:rsid w:val="0046553F"/>
    <w:rsid w:val="004711C7"/>
    <w:rsid w:val="00471E71"/>
    <w:rsid w:val="00472A01"/>
    <w:rsid w:val="0048010B"/>
    <w:rsid w:val="00481479"/>
    <w:rsid w:val="00484B0D"/>
    <w:rsid w:val="00484C32"/>
    <w:rsid w:val="00487836"/>
    <w:rsid w:val="00487860"/>
    <w:rsid w:val="00487A69"/>
    <w:rsid w:val="00487BB7"/>
    <w:rsid w:val="00492AC0"/>
    <w:rsid w:val="00493754"/>
    <w:rsid w:val="00494D60"/>
    <w:rsid w:val="004A120F"/>
    <w:rsid w:val="004A25DE"/>
    <w:rsid w:val="004A3EF3"/>
    <w:rsid w:val="004A704F"/>
    <w:rsid w:val="004A783C"/>
    <w:rsid w:val="004A7AFC"/>
    <w:rsid w:val="004B06C0"/>
    <w:rsid w:val="004B33F1"/>
    <w:rsid w:val="004B61CD"/>
    <w:rsid w:val="004B66DF"/>
    <w:rsid w:val="004C1BD2"/>
    <w:rsid w:val="004D1CE0"/>
    <w:rsid w:val="004D2941"/>
    <w:rsid w:val="004D4BCF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1419"/>
    <w:rsid w:val="004F6BBE"/>
    <w:rsid w:val="00506E31"/>
    <w:rsid w:val="005130E9"/>
    <w:rsid w:val="00513F1F"/>
    <w:rsid w:val="005141E2"/>
    <w:rsid w:val="00527A50"/>
    <w:rsid w:val="005311BA"/>
    <w:rsid w:val="005325F6"/>
    <w:rsid w:val="00532DA7"/>
    <w:rsid w:val="00533385"/>
    <w:rsid w:val="00535144"/>
    <w:rsid w:val="00535DF2"/>
    <w:rsid w:val="00537385"/>
    <w:rsid w:val="005402EB"/>
    <w:rsid w:val="00544DBC"/>
    <w:rsid w:val="00545A35"/>
    <w:rsid w:val="00546A7A"/>
    <w:rsid w:val="005476F6"/>
    <w:rsid w:val="00552B1F"/>
    <w:rsid w:val="00554662"/>
    <w:rsid w:val="00557A2C"/>
    <w:rsid w:val="005614BD"/>
    <w:rsid w:val="00564756"/>
    <w:rsid w:val="00570A46"/>
    <w:rsid w:val="00570E10"/>
    <w:rsid w:val="00574517"/>
    <w:rsid w:val="00575B29"/>
    <w:rsid w:val="0057749B"/>
    <w:rsid w:val="00580969"/>
    <w:rsid w:val="00581616"/>
    <w:rsid w:val="00582BB8"/>
    <w:rsid w:val="00586627"/>
    <w:rsid w:val="00592560"/>
    <w:rsid w:val="00593B94"/>
    <w:rsid w:val="00594245"/>
    <w:rsid w:val="00594E86"/>
    <w:rsid w:val="005A197A"/>
    <w:rsid w:val="005A4C29"/>
    <w:rsid w:val="005A6498"/>
    <w:rsid w:val="005A6ED5"/>
    <w:rsid w:val="005A7098"/>
    <w:rsid w:val="005B3633"/>
    <w:rsid w:val="005C0CBC"/>
    <w:rsid w:val="005E1AF4"/>
    <w:rsid w:val="005E41A8"/>
    <w:rsid w:val="005E4B6F"/>
    <w:rsid w:val="005E63A7"/>
    <w:rsid w:val="005F1E09"/>
    <w:rsid w:val="005F36B6"/>
    <w:rsid w:val="005F6DB9"/>
    <w:rsid w:val="005F717C"/>
    <w:rsid w:val="005F7990"/>
    <w:rsid w:val="0060425C"/>
    <w:rsid w:val="00605EAF"/>
    <w:rsid w:val="006121EC"/>
    <w:rsid w:val="006135DF"/>
    <w:rsid w:val="00613E69"/>
    <w:rsid w:val="00616D24"/>
    <w:rsid w:val="00617DC7"/>
    <w:rsid w:val="0062229F"/>
    <w:rsid w:val="00622667"/>
    <w:rsid w:val="00631204"/>
    <w:rsid w:val="00634967"/>
    <w:rsid w:val="00640023"/>
    <w:rsid w:val="006419CE"/>
    <w:rsid w:val="00644D8E"/>
    <w:rsid w:val="00651074"/>
    <w:rsid w:val="00655EF8"/>
    <w:rsid w:val="00661910"/>
    <w:rsid w:val="006649B5"/>
    <w:rsid w:val="006657F0"/>
    <w:rsid w:val="006666B7"/>
    <w:rsid w:val="00666C0A"/>
    <w:rsid w:val="0067017A"/>
    <w:rsid w:val="0067035D"/>
    <w:rsid w:val="00675497"/>
    <w:rsid w:val="00675E9D"/>
    <w:rsid w:val="0067754B"/>
    <w:rsid w:val="00677BD2"/>
    <w:rsid w:val="00681B66"/>
    <w:rsid w:val="00683DEF"/>
    <w:rsid w:val="00684A58"/>
    <w:rsid w:val="0068677D"/>
    <w:rsid w:val="0069089C"/>
    <w:rsid w:val="0069401B"/>
    <w:rsid w:val="00696E92"/>
    <w:rsid w:val="006A5434"/>
    <w:rsid w:val="006B21F1"/>
    <w:rsid w:val="006C63A9"/>
    <w:rsid w:val="006D12F2"/>
    <w:rsid w:val="006D6356"/>
    <w:rsid w:val="006D6752"/>
    <w:rsid w:val="006D7158"/>
    <w:rsid w:val="006E4BFC"/>
    <w:rsid w:val="006E4FE7"/>
    <w:rsid w:val="006E6422"/>
    <w:rsid w:val="006E7FB6"/>
    <w:rsid w:val="006F15D9"/>
    <w:rsid w:val="006F1E3B"/>
    <w:rsid w:val="00701537"/>
    <w:rsid w:val="0070278B"/>
    <w:rsid w:val="00704D69"/>
    <w:rsid w:val="007073CF"/>
    <w:rsid w:val="007105D8"/>
    <w:rsid w:val="00717782"/>
    <w:rsid w:val="007200A6"/>
    <w:rsid w:val="007235CD"/>
    <w:rsid w:val="00723BBB"/>
    <w:rsid w:val="00731735"/>
    <w:rsid w:val="00732427"/>
    <w:rsid w:val="00732E8D"/>
    <w:rsid w:val="00733A3B"/>
    <w:rsid w:val="00737082"/>
    <w:rsid w:val="00740C14"/>
    <w:rsid w:val="00741319"/>
    <w:rsid w:val="0074225A"/>
    <w:rsid w:val="00744D2C"/>
    <w:rsid w:val="007506EC"/>
    <w:rsid w:val="00751617"/>
    <w:rsid w:val="00752958"/>
    <w:rsid w:val="00753EF3"/>
    <w:rsid w:val="0075406B"/>
    <w:rsid w:val="007556B3"/>
    <w:rsid w:val="0075700B"/>
    <w:rsid w:val="00762230"/>
    <w:rsid w:val="00764F5F"/>
    <w:rsid w:val="00765539"/>
    <w:rsid w:val="007657BE"/>
    <w:rsid w:val="00766457"/>
    <w:rsid w:val="00770E2D"/>
    <w:rsid w:val="00772084"/>
    <w:rsid w:val="00772DDB"/>
    <w:rsid w:val="00774ECF"/>
    <w:rsid w:val="00775373"/>
    <w:rsid w:val="0078154B"/>
    <w:rsid w:val="007847BD"/>
    <w:rsid w:val="00785950"/>
    <w:rsid w:val="0078666A"/>
    <w:rsid w:val="007919A7"/>
    <w:rsid w:val="0079289D"/>
    <w:rsid w:val="00793EC1"/>
    <w:rsid w:val="00796969"/>
    <w:rsid w:val="007978C0"/>
    <w:rsid w:val="00797D48"/>
    <w:rsid w:val="007A1947"/>
    <w:rsid w:val="007A1EF8"/>
    <w:rsid w:val="007A1FE1"/>
    <w:rsid w:val="007A3237"/>
    <w:rsid w:val="007A3B62"/>
    <w:rsid w:val="007A63C6"/>
    <w:rsid w:val="007B1114"/>
    <w:rsid w:val="007B2FDF"/>
    <w:rsid w:val="007B5821"/>
    <w:rsid w:val="007B5E46"/>
    <w:rsid w:val="007B6250"/>
    <w:rsid w:val="007C0688"/>
    <w:rsid w:val="007C18B4"/>
    <w:rsid w:val="007C272A"/>
    <w:rsid w:val="007C5693"/>
    <w:rsid w:val="007C591A"/>
    <w:rsid w:val="007D1D50"/>
    <w:rsid w:val="007D6A81"/>
    <w:rsid w:val="007D7AC3"/>
    <w:rsid w:val="007E183A"/>
    <w:rsid w:val="007E227D"/>
    <w:rsid w:val="007E56EB"/>
    <w:rsid w:val="007E7005"/>
    <w:rsid w:val="007F1CA7"/>
    <w:rsid w:val="007F1ECD"/>
    <w:rsid w:val="007F22F6"/>
    <w:rsid w:val="007F35D3"/>
    <w:rsid w:val="007F4061"/>
    <w:rsid w:val="007F4C67"/>
    <w:rsid w:val="007F5CAC"/>
    <w:rsid w:val="007F5E30"/>
    <w:rsid w:val="00800157"/>
    <w:rsid w:val="008010BF"/>
    <w:rsid w:val="00804DA4"/>
    <w:rsid w:val="008058F7"/>
    <w:rsid w:val="008107CB"/>
    <w:rsid w:val="00821A6E"/>
    <w:rsid w:val="00826DB8"/>
    <w:rsid w:val="00831D7E"/>
    <w:rsid w:val="00833CB3"/>
    <w:rsid w:val="00834337"/>
    <w:rsid w:val="00841164"/>
    <w:rsid w:val="00845440"/>
    <w:rsid w:val="00851755"/>
    <w:rsid w:val="00851A99"/>
    <w:rsid w:val="00861A2C"/>
    <w:rsid w:val="00862551"/>
    <w:rsid w:val="00864020"/>
    <w:rsid w:val="008678BD"/>
    <w:rsid w:val="00867DC2"/>
    <w:rsid w:val="00876328"/>
    <w:rsid w:val="008768DD"/>
    <w:rsid w:val="00877BBA"/>
    <w:rsid w:val="008802C3"/>
    <w:rsid w:val="0088213B"/>
    <w:rsid w:val="008821B5"/>
    <w:rsid w:val="00883DBF"/>
    <w:rsid w:val="00885CF4"/>
    <w:rsid w:val="0088742D"/>
    <w:rsid w:val="0089527B"/>
    <w:rsid w:val="008960F8"/>
    <w:rsid w:val="008A0355"/>
    <w:rsid w:val="008A2660"/>
    <w:rsid w:val="008A7BF1"/>
    <w:rsid w:val="008C3577"/>
    <w:rsid w:val="008C6817"/>
    <w:rsid w:val="008E1778"/>
    <w:rsid w:val="008F0D35"/>
    <w:rsid w:val="008F1D5C"/>
    <w:rsid w:val="008F257B"/>
    <w:rsid w:val="00900790"/>
    <w:rsid w:val="00901C19"/>
    <w:rsid w:val="0090359B"/>
    <w:rsid w:val="0090471A"/>
    <w:rsid w:val="0091794F"/>
    <w:rsid w:val="009214FA"/>
    <w:rsid w:val="00922A6F"/>
    <w:rsid w:val="00923695"/>
    <w:rsid w:val="00923C05"/>
    <w:rsid w:val="009332D0"/>
    <w:rsid w:val="00934373"/>
    <w:rsid w:val="00934498"/>
    <w:rsid w:val="00940E8C"/>
    <w:rsid w:val="009454A1"/>
    <w:rsid w:val="00946980"/>
    <w:rsid w:val="009508C4"/>
    <w:rsid w:val="00951486"/>
    <w:rsid w:val="0095155A"/>
    <w:rsid w:val="0095238A"/>
    <w:rsid w:val="009534FD"/>
    <w:rsid w:val="00953BC4"/>
    <w:rsid w:val="00955E55"/>
    <w:rsid w:val="0095675C"/>
    <w:rsid w:val="00960C53"/>
    <w:rsid w:val="009619FA"/>
    <w:rsid w:val="00965760"/>
    <w:rsid w:val="00971196"/>
    <w:rsid w:val="0097400E"/>
    <w:rsid w:val="00976060"/>
    <w:rsid w:val="00983535"/>
    <w:rsid w:val="00986F13"/>
    <w:rsid w:val="009872F8"/>
    <w:rsid w:val="009927B9"/>
    <w:rsid w:val="0099457D"/>
    <w:rsid w:val="009A3CD8"/>
    <w:rsid w:val="009B5CF3"/>
    <w:rsid w:val="009C3AC4"/>
    <w:rsid w:val="009D0019"/>
    <w:rsid w:val="009D148E"/>
    <w:rsid w:val="009D27DF"/>
    <w:rsid w:val="009D3453"/>
    <w:rsid w:val="009D5537"/>
    <w:rsid w:val="009D581C"/>
    <w:rsid w:val="009D6170"/>
    <w:rsid w:val="009E3567"/>
    <w:rsid w:val="009F103E"/>
    <w:rsid w:val="009F61E8"/>
    <w:rsid w:val="009F6748"/>
    <w:rsid w:val="009F704B"/>
    <w:rsid w:val="00A0324C"/>
    <w:rsid w:val="00A11B0D"/>
    <w:rsid w:val="00A13369"/>
    <w:rsid w:val="00A13D12"/>
    <w:rsid w:val="00A228F2"/>
    <w:rsid w:val="00A232FD"/>
    <w:rsid w:val="00A25237"/>
    <w:rsid w:val="00A31072"/>
    <w:rsid w:val="00A32139"/>
    <w:rsid w:val="00A34460"/>
    <w:rsid w:val="00A372F3"/>
    <w:rsid w:val="00A43598"/>
    <w:rsid w:val="00A44686"/>
    <w:rsid w:val="00A4794F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36B9"/>
    <w:rsid w:val="00A87D5A"/>
    <w:rsid w:val="00A87E79"/>
    <w:rsid w:val="00A92BDB"/>
    <w:rsid w:val="00A93CC7"/>
    <w:rsid w:val="00AB52B1"/>
    <w:rsid w:val="00AB6DA9"/>
    <w:rsid w:val="00AC05F8"/>
    <w:rsid w:val="00AC1F56"/>
    <w:rsid w:val="00AC2FD5"/>
    <w:rsid w:val="00AC446A"/>
    <w:rsid w:val="00AC4865"/>
    <w:rsid w:val="00AD1C0C"/>
    <w:rsid w:val="00AD41EE"/>
    <w:rsid w:val="00AD5BBA"/>
    <w:rsid w:val="00AD6FEE"/>
    <w:rsid w:val="00AE1C7E"/>
    <w:rsid w:val="00AE3AD5"/>
    <w:rsid w:val="00AE4C38"/>
    <w:rsid w:val="00AE5A04"/>
    <w:rsid w:val="00AF3EAA"/>
    <w:rsid w:val="00AF604C"/>
    <w:rsid w:val="00AF654A"/>
    <w:rsid w:val="00AF6817"/>
    <w:rsid w:val="00B07495"/>
    <w:rsid w:val="00B10766"/>
    <w:rsid w:val="00B12912"/>
    <w:rsid w:val="00B12FE1"/>
    <w:rsid w:val="00B1392B"/>
    <w:rsid w:val="00B13C5A"/>
    <w:rsid w:val="00B14B71"/>
    <w:rsid w:val="00B1764A"/>
    <w:rsid w:val="00B206C2"/>
    <w:rsid w:val="00B207C0"/>
    <w:rsid w:val="00B25279"/>
    <w:rsid w:val="00B26BE5"/>
    <w:rsid w:val="00B34F04"/>
    <w:rsid w:val="00B35C9C"/>
    <w:rsid w:val="00B37FD8"/>
    <w:rsid w:val="00B4109B"/>
    <w:rsid w:val="00B429A5"/>
    <w:rsid w:val="00B461E9"/>
    <w:rsid w:val="00B46EF4"/>
    <w:rsid w:val="00B501CE"/>
    <w:rsid w:val="00B518E8"/>
    <w:rsid w:val="00B52885"/>
    <w:rsid w:val="00B57C00"/>
    <w:rsid w:val="00B70908"/>
    <w:rsid w:val="00B762FB"/>
    <w:rsid w:val="00B80932"/>
    <w:rsid w:val="00B82FCB"/>
    <w:rsid w:val="00B92D86"/>
    <w:rsid w:val="00B94C7C"/>
    <w:rsid w:val="00BA75E7"/>
    <w:rsid w:val="00BB1FC6"/>
    <w:rsid w:val="00BB43DD"/>
    <w:rsid w:val="00BB4D8F"/>
    <w:rsid w:val="00BB5B92"/>
    <w:rsid w:val="00BC0BF1"/>
    <w:rsid w:val="00BC1ADB"/>
    <w:rsid w:val="00BC2834"/>
    <w:rsid w:val="00BC4795"/>
    <w:rsid w:val="00BC5C56"/>
    <w:rsid w:val="00BD0CEB"/>
    <w:rsid w:val="00BD1B8D"/>
    <w:rsid w:val="00BE01AE"/>
    <w:rsid w:val="00BE21C2"/>
    <w:rsid w:val="00BE22A5"/>
    <w:rsid w:val="00BE29C5"/>
    <w:rsid w:val="00BE33CB"/>
    <w:rsid w:val="00BE4B86"/>
    <w:rsid w:val="00BE7B95"/>
    <w:rsid w:val="00BF3443"/>
    <w:rsid w:val="00BF3C94"/>
    <w:rsid w:val="00BF46B5"/>
    <w:rsid w:val="00BF4A78"/>
    <w:rsid w:val="00BF532A"/>
    <w:rsid w:val="00C003AA"/>
    <w:rsid w:val="00C02B7B"/>
    <w:rsid w:val="00C032DB"/>
    <w:rsid w:val="00C03B76"/>
    <w:rsid w:val="00C0431B"/>
    <w:rsid w:val="00C04D05"/>
    <w:rsid w:val="00C12774"/>
    <w:rsid w:val="00C12E25"/>
    <w:rsid w:val="00C13244"/>
    <w:rsid w:val="00C13690"/>
    <w:rsid w:val="00C136BF"/>
    <w:rsid w:val="00C21CD1"/>
    <w:rsid w:val="00C24E18"/>
    <w:rsid w:val="00C30B16"/>
    <w:rsid w:val="00C31FCB"/>
    <w:rsid w:val="00C34E12"/>
    <w:rsid w:val="00C36A1A"/>
    <w:rsid w:val="00C40379"/>
    <w:rsid w:val="00C4084A"/>
    <w:rsid w:val="00C447DC"/>
    <w:rsid w:val="00C46038"/>
    <w:rsid w:val="00C46964"/>
    <w:rsid w:val="00C4770C"/>
    <w:rsid w:val="00C506B3"/>
    <w:rsid w:val="00C52D7E"/>
    <w:rsid w:val="00C54679"/>
    <w:rsid w:val="00C61E16"/>
    <w:rsid w:val="00C72D3B"/>
    <w:rsid w:val="00C77D7E"/>
    <w:rsid w:val="00C83715"/>
    <w:rsid w:val="00C9382B"/>
    <w:rsid w:val="00C976B1"/>
    <w:rsid w:val="00CA1237"/>
    <w:rsid w:val="00CA152B"/>
    <w:rsid w:val="00CA2221"/>
    <w:rsid w:val="00CA4D65"/>
    <w:rsid w:val="00CA5167"/>
    <w:rsid w:val="00CA539A"/>
    <w:rsid w:val="00CB0BDF"/>
    <w:rsid w:val="00CB11C8"/>
    <w:rsid w:val="00CB5760"/>
    <w:rsid w:val="00CB5E6D"/>
    <w:rsid w:val="00CC3FB2"/>
    <w:rsid w:val="00CD7752"/>
    <w:rsid w:val="00CE0914"/>
    <w:rsid w:val="00CE2469"/>
    <w:rsid w:val="00CE2903"/>
    <w:rsid w:val="00CF2075"/>
    <w:rsid w:val="00CF397F"/>
    <w:rsid w:val="00CF582A"/>
    <w:rsid w:val="00CF597B"/>
    <w:rsid w:val="00CF5A0D"/>
    <w:rsid w:val="00D01345"/>
    <w:rsid w:val="00D019BD"/>
    <w:rsid w:val="00D0619B"/>
    <w:rsid w:val="00D0752B"/>
    <w:rsid w:val="00D12A75"/>
    <w:rsid w:val="00D15516"/>
    <w:rsid w:val="00D1637E"/>
    <w:rsid w:val="00D16897"/>
    <w:rsid w:val="00D16CE1"/>
    <w:rsid w:val="00D25420"/>
    <w:rsid w:val="00D26930"/>
    <w:rsid w:val="00D31EF1"/>
    <w:rsid w:val="00D36777"/>
    <w:rsid w:val="00D36AE3"/>
    <w:rsid w:val="00D37B34"/>
    <w:rsid w:val="00D414F5"/>
    <w:rsid w:val="00D41FF6"/>
    <w:rsid w:val="00D50AFD"/>
    <w:rsid w:val="00D51152"/>
    <w:rsid w:val="00D54653"/>
    <w:rsid w:val="00D57E3B"/>
    <w:rsid w:val="00D62434"/>
    <w:rsid w:val="00D66DC0"/>
    <w:rsid w:val="00D674C6"/>
    <w:rsid w:val="00D71A88"/>
    <w:rsid w:val="00D75BE1"/>
    <w:rsid w:val="00D90B37"/>
    <w:rsid w:val="00D91FD9"/>
    <w:rsid w:val="00D95947"/>
    <w:rsid w:val="00DA1668"/>
    <w:rsid w:val="00DA2330"/>
    <w:rsid w:val="00DA5E9F"/>
    <w:rsid w:val="00DB0DB8"/>
    <w:rsid w:val="00DB112F"/>
    <w:rsid w:val="00DB2D1A"/>
    <w:rsid w:val="00DC0EFB"/>
    <w:rsid w:val="00DC6BE8"/>
    <w:rsid w:val="00DC7120"/>
    <w:rsid w:val="00DC732C"/>
    <w:rsid w:val="00DD46B2"/>
    <w:rsid w:val="00DD75AC"/>
    <w:rsid w:val="00DE2A47"/>
    <w:rsid w:val="00DE6FC7"/>
    <w:rsid w:val="00DF339A"/>
    <w:rsid w:val="00DF7CB9"/>
    <w:rsid w:val="00E03BF3"/>
    <w:rsid w:val="00E060F3"/>
    <w:rsid w:val="00E1799F"/>
    <w:rsid w:val="00E17A87"/>
    <w:rsid w:val="00E23DB5"/>
    <w:rsid w:val="00E27D06"/>
    <w:rsid w:val="00E30C5E"/>
    <w:rsid w:val="00E31FC7"/>
    <w:rsid w:val="00E323FE"/>
    <w:rsid w:val="00E34981"/>
    <w:rsid w:val="00E40070"/>
    <w:rsid w:val="00E41F99"/>
    <w:rsid w:val="00E422BE"/>
    <w:rsid w:val="00E45B7C"/>
    <w:rsid w:val="00E520FE"/>
    <w:rsid w:val="00E55A39"/>
    <w:rsid w:val="00E61958"/>
    <w:rsid w:val="00E636BC"/>
    <w:rsid w:val="00E643BE"/>
    <w:rsid w:val="00E6594C"/>
    <w:rsid w:val="00E71D9B"/>
    <w:rsid w:val="00E77DBF"/>
    <w:rsid w:val="00E81E8C"/>
    <w:rsid w:val="00E83A7D"/>
    <w:rsid w:val="00E83AE0"/>
    <w:rsid w:val="00E90452"/>
    <w:rsid w:val="00E943BB"/>
    <w:rsid w:val="00EA7235"/>
    <w:rsid w:val="00EB0463"/>
    <w:rsid w:val="00EB0635"/>
    <w:rsid w:val="00EB2990"/>
    <w:rsid w:val="00EB2CDC"/>
    <w:rsid w:val="00EB3A2B"/>
    <w:rsid w:val="00EB40BF"/>
    <w:rsid w:val="00EB6972"/>
    <w:rsid w:val="00EC4F46"/>
    <w:rsid w:val="00ED0ABD"/>
    <w:rsid w:val="00ED17C8"/>
    <w:rsid w:val="00EE2E2A"/>
    <w:rsid w:val="00EE49EF"/>
    <w:rsid w:val="00EE602E"/>
    <w:rsid w:val="00EE7308"/>
    <w:rsid w:val="00EF0C69"/>
    <w:rsid w:val="00EF374C"/>
    <w:rsid w:val="00EF6944"/>
    <w:rsid w:val="00EF7415"/>
    <w:rsid w:val="00F00429"/>
    <w:rsid w:val="00F01039"/>
    <w:rsid w:val="00F02D22"/>
    <w:rsid w:val="00F06433"/>
    <w:rsid w:val="00F11073"/>
    <w:rsid w:val="00F11108"/>
    <w:rsid w:val="00F15007"/>
    <w:rsid w:val="00F22416"/>
    <w:rsid w:val="00F225BF"/>
    <w:rsid w:val="00F24A3E"/>
    <w:rsid w:val="00F24B4E"/>
    <w:rsid w:val="00F25DAC"/>
    <w:rsid w:val="00F25E1F"/>
    <w:rsid w:val="00F2613C"/>
    <w:rsid w:val="00F31C3F"/>
    <w:rsid w:val="00F36784"/>
    <w:rsid w:val="00F377FE"/>
    <w:rsid w:val="00F4097F"/>
    <w:rsid w:val="00F42F31"/>
    <w:rsid w:val="00F4525D"/>
    <w:rsid w:val="00F45B1D"/>
    <w:rsid w:val="00F465C9"/>
    <w:rsid w:val="00F604C3"/>
    <w:rsid w:val="00F643DB"/>
    <w:rsid w:val="00F71DE8"/>
    <w:rsid w:val="00F728E1"/>
    <w:rsid w:val="00F7461D"/>
    <w:rsid w:val="00F75A8B"/>
    <w:rsid w:val="00F76325"/>
    <w:rsid w:val="00F77B01"/>
    <w:rsid w:val="00F85A92"/>
    <w:rsid w:val="00F85B37"/>
    <w:rsid w:val="00F910CD"/>
    <w:rsid w:val="00F918CA"/>
    <w:rsid w:val="00F91B70"/>
    <w:rsid w:val="00F94CDD"/>
    <w:rsid w:val="00FA0164"/>
    <w:rsid w:val="00FA1987"/>
    <w:rsid w:val="00FA2F31"/>
    <w:rsid w:val="00FB1290"/>
    <w:rsid w:val="00FC0416"/>
    <w:rsid w:val="00FD164F"/>
    <w:rsid w:val="00FD2EE5"/>
    <w:rsid w:val="00FD3245"/>
    <w:rsid w:val="00FD4B14"/>
    <w:rsid w:val="00FD6787"/>
    <w:rsid w:val="00FE059E"/>
    <w:rsid w:val="00FE1CD8"/>
    <w:rsid w:val="00FE2CF3"/>
    <w:rsid w:val="00FE2F58"/>
    <w:rsid w:val="00FE4382"/>
    <w:rsid w:val="00FE51BE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792F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footnote text"/>
    <w:basedOn w:val="a"/>
    <w:link w:val="ad"/>
    <w:uiPriority w:val="99"/>
    <w:semiHidden/>
    <w:unhideWhenUsed/>
    <w:rsid w:val="004011B4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4011B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011B4"/>
    <w:rPr>
      <w:vertAlign w:val="superscript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1A45A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ітки Знак"/>
    <w:basedOn w:val="a8"/>
    <w:link w:val="af"/>
    <w:uiPriority w:val="99"/>
    <w:semiHidden/>
    <w:rsid w:val="001A45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59A5-78AC-4C44-A9D2-C06B7269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7620</Words>
  <Characters>4344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2019-08-12T11:27:00Z</cp:lastPrinted>
  <dcterms:created xsi:type="dcterms:W3CDTF">2025-01-29T19:44:00Z</dcterms:created>
  <dcterms:modified xsi:type="dcterms:W3CDTF">2025-01-29T19:44:00Z</dcterms:modified>
</cp:coreProperties>
</file>