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FFDE1" w14:textId="616778D5" w:rsidR="0025451C" w:rsidRPr="00002799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  <w:r w:rsidR="007A3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31735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A771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731735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1D7A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W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A771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A7716C" w:rsidRPr="00975D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7716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A771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W</w:t>
      </w:r>
      <w:r w:rsidR="00A771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400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B4D2587" w14:textId="77777777" w:rsidR="001D7A38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1D7A3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W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</w:t>
      </w:r>
    </w:p>
    <w:p w14:paraId="5D1E8DEC" w14:textId="4C7B239B" w:rsidR="00653023" w:rsidRPr="00800D62" w:rsidRDefault="00653023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0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“Дані </w:t>
      </w:r>
      <w:r w:rsidR="004A2817" w:rsidRPr="00800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багатофакторної моделі оцінки фінансового стану боржника - юридичної особи за спеціалізованим кредитом</w:t>
      </w:r>
      <w:r w:rsidRPr="00800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A8C1189" w14:textId="100C1042" w:rsidR="007C50CA" w:rsidRDefault="00574517" w:rsidP="007C50CA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76B4E">
        <w:rPr>
          <w:rFonts w:ascii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 банку (крім банків та бюджетних установ) [далі – боржник(и)]</w:t>
      </w:r>
      <w:r w:rsidR="001A0681" w:rsidRPr="00276B4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6B4E">
        <w:rPr>
          <w:rFonts w:ascii="Times New Roman" w:hAnsi="Times New Roman" w:cs="Times New Roman"/>
          <w:sz w:val="28"/>
          <w:szCs w:val="28"/>
          <w:lang w:eastAsia="uk-UA"/>
        </w:rPr>
        <w:t xml:space="preserve">по </w:t>
      </w:r>
      <w:r w:rsidR="001D7A38" w:rsidRPr="00276B4E">
        <w:rPr>
          <w:rFonts w:ascii="Times New Roman" w:hAnsi="Times New Roman" w:cs="Times New Roman"/>
          <w:sz w:val="28"/>
          <w:szCs w:val="28"/>
          <w:lang w:eastAsia="uk-UA"/>
        </w:rPr>
        <w:t>як</w:t>
      </w:r>
      <w:r w:rsidR="00276B4E">
        <w:rPr>
          <w:rFonts w:ascii="Times New Roman" w:hAnsi="Times New Roman" w:cs="Times New Roman"/>
          <w:sz w:val="28"/>
          <w:szCs w:val="28"/>
          <w:lang w:eastAsia="uk-UA"/>
        </w:rPr>
        <w:t>им</w:t>
      </w:r>
      <w:r w:rsidR="001D7A38"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 відповідно до </w:t>
      </w:r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вимог </w:t>
      </w:r>
      <w:r w:rsidR="00276B4E" w:rsidRPr="00276B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№</w:t>
      </w:r>
      <w:r w:rsidR="00276B4E" w:rsidRPr="00276B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276B4E" w:rsidRPr="00276B4E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276B4E" w:rsidRPr="00276B4E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визначення значення коефіцієнта ймовірності дефолту </w:t>
      </w:r>
      <w:r w:rsidR="00276B4E">
        <w:rPr>
          <w:rFonts w:ascii="Times New Roman" w:hAnsi="Times New Roman" w:cs="Times New Roman"/>
          <w:sz w:val="28"/>
          <w:szCs w:val="28"/>
          <w:lang w:eastAsia="uk-UA"/>
        </w:rPr>
        <w:t xml:space="preserve">відбувається за </w:t>
      </w:r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>спеціалізованим кредитом</w:t>
      </w:r>
      <w:r w:rsidR="00276B4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proofErr w:type="spellStart"/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>передексплуатаційному</w:t>
      </w:r>
      <w:proofErr w:type="spellEnd"/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 етапі </w:t>
      </w:r>
      <w:proofErr w:type="spellStart"/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276B4E" w:rsidRPr="00276B4E">
        <w:rPr>
          <w:rFonts w:ascii="Times New Roman" w:hAnsi="Times New Roman" w:cs="Times New Roman"/>
          <w:sz w:val="28"/>
          <w:szCs w:val="28"/>
          <w:lang w:eastAsia="uk-UA"/>
        </w:rPr>
        <w:t xml:space="preserve"> та до 365 (включно) календарного дня після початку дії експлуатаційного етапу проєкту - із застосуванням багатофакторної моделі оцінки фінансового стану боржника за спеціалізованим кредитом</w:t>
      </w:r>
      <w:r w:rsidR="00276B4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F1C97BB" w14:textId="1C65F134" w:rsidR="00276B4E" w:rsidRPr="007C50CA" w:rsidRDefault="007A3B76" w:rsidP="007C50CA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звітну дату подається інформація щодо боржників банку, за активами яких на звітну дату банк розраховує кредитний ризик </w:t>
      </w:r>
      <w:r w:rsidR="005209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BB50F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одночасного дотримання умови, що </w:t>
      </w:r>
      <w:r w:rsidR="00EE6BE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таких боржників </w:t>
      </w:r>
      <w:r w:rsidR="00BB50F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EE6BE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дана у файл</w:t>
      </w:r>
      <w:r w:rsidR="00865B0B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E6BE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</w:t>
      </w:r>
      <w:r w:rsidR="00EE6BEE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="00EE6BE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</w:t>
      </w:r>
      <w:r w:rsidR="00BB50F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до складання та подання</w:t>
      </w:r>
      <w:r w:rsidR="00865B0B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</w:t>
      </w:r>
      <w:r w:rsidR="00BB6CC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B50FE"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C50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3057BDE" w14:textId="3C40251C" w:rsidR="00800D62" w:rsidRPr="007C50CA" w:rsidRDefault="005E6CFE" w:rsidP="005E6CFE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6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Файли 3VX, 3BX та 3WX подаються у наступній послідовності: першим подається 3VX і лише після його приймання Національним банком України подаються файли 3BX та 3WX. У разі потреби заміни файла 3VX файли 3BX та 3WX </w:t>
      </w:r>
      <w:proofErr w:type="spellStart"/>
      <w:r w:rsidRPr="005E6C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переподаються</w:t>
      </w:r>
      <w:proofErr w:type="spellEnd"/>
      <w:r w:rsidRPr="005E6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необхідністю. У разі потреби заміни файла 3BX або 3WX, </w:t>
      </w:r>
      <w:proofErr w:type="spellStart"/>
      <w:r w:rsidRPr="005E6CF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переподається</w:t>
      </w:r>
      <w:proofErr w:type="spellEnd"/>
      <w:r w:rsidRPr="005E6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лише той файл, який потрібно замінити.</w:t>
      </w:r>
    </w:p>
    <w:p w14:paraId="493119C6" w14:textId="22BAA125" w:rsidR="005141E2" w:rsidRPr="00002799" w:rsidRDefault="006F15D9" w:rsidP="00FB7F8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A771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2A618674" w14:textId="77777777" w:rsidR="006F15D9" w:rsidRPr="00002799" w:rsidRDefault="006F15D9" w:rsidP="00782E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9404EE7" w14:textId="34208021" w:rsidR="00575B29" w:rsidRPr="005B17FD" w:rsidRDefault="005B17FD" w:rsidP="00782E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5B17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D1D0B" w:rsidRPr="00C84708">
        <w:rPr>
          <w:rFonts w:ascii="Times New Roman" w:eastAsia="Times New Roman" w:hAnsi="Times New Roman" w:cs="Times New Roman"/>
          <w:b/>
          <w:sz w:val="28"/>
          <w:szCs w:val="28"/>
          <w:lang w:val="pl-PL" w:eastAsia="uk-UA"/>
        </w:rPr>
        <w:t>QFLAG</w:t>
      </w:r>
      <w:r w:rsidR="006D1D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75B2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7432A" w:rsidRPr="004743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відповідності етапу проєкту за </w:t>
      </w:r>
      <w:r w:rsidR="0047432A" w:rsidRPr="005B17F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спеціалізованим кредитом, набуває значень</w:t>
      </w:r>
      <w:r w:rsid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47432A" w:rsidRPr="005B17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“1” – </w:t>
      </w:r>
      <w:proofErr w:type="spellStart"/>
      <w:r w:rsidR="00F14B26" w:rsidRPr="005B17F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передексплуатаційн</w:t>
      </w:r>
      <w:r w:rsid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proofErr w:type="spellEnd"/>
      <w:r w:rsidR="00F14B26" w:rsidRPr="005B17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етап</w:t>
      </w:r>
      <w:r w:rsidR="0047432A" w:rsidRPr="005B17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“0” – </w:t>
      </w:r>
      <w:r w:rsidR="00F14B26" w:rsidRP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експлуатаційний етап</w:t>
      </w:r>
      <w:r w:rsid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14B26" w:rsidRP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365 (включно) календарного дня після початку дії проекту</w:t>
      </w:r>
      <w:r w:rsid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7432A" w:rsidRPr="005B17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14B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82019B8" w14:textId="77777777" w:rsidR="00CF2075" w:rsidRPr="00002799" w:rsidRDefault="00666C0A" w:rsidP="00782E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31FE9EBE" w:rsidR="00666C0A" w:rsidRPr="00002799" w:rsidRDefault="00012BB3" w:rsidP="00782E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="00BB6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K021) та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CCF0C5" w14:textId="3F52BC4B" w:rsidR="0047432A" w:rsidRDefault="007235BF" w:rsidP="00782E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5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865B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значення </w:t>
      </w:r>
      <w:r w:rsidR="004743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="0047432A" w:rsidRPr="00FB7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47432A" w:rsidRPr="00865B0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не більше як з двома знаками після крапки</w:t>
      </w:r>
      <w:r w:rsidR="004743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C422BC" w14:textId="77777777" w:rsidR="0047432A" w:rsidRPr="00522E8F" w:rsidRDefault="0047432A" w:rsidP="004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показників</w:t>
      </w:r>
    </w:p>
    <w:p w14:paraId="07753D5F" w14:textId="77777777" w:rsidR="0047432A" w:rsidRPr="00522E8F" w:rsidRDefault="0047432A" w:rsidP="004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62"/>
        <w:gridCol w:w="1327"/>
        <w:gridCol w:w="8029"/>
      </w:tblGrid>
      <w:tr w:rsidR="0047432A" w:rsidRPr="0047432A" w14:paraId="4B2F850F" w14:textId="77777777" w:rsidTr="00FB7F89">
        <w:tc>
          <w:tcPr>
            <w:tcW w:w="562" w:type="dxa"/>
          </w:tcPr>
          <w:p w14:paraId="37C02C65" w14:textId="77777777" w:rsidR="0047432A" w:rsidRPr="0047432A" w:rsidRDefault="0047432A" w:rsidP="007C3601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327" w:type="dxa"/>
          </w:tcPr>
          <w:p w14:paraId="6273F216" w14:textId="77777777" w:rsidR="0047432A" w:rsidRPr="0047432A" w:rsidRDefault="0047432A" w:rsidP="00FB7F89">
            <w:pPr>
              <w:ind w:left="-110" w:right="-86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8029" w:type="dxa"/>
          </w:tcPr>
          <w:p w14:paraId="151B1634" w14:textId="77777777" w:rsidR="0047432A" w:rsidRPr="00FB7F89" w:rsidRDefault="0047432A" w:rsidP="007C3601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47432A" w:rsidRPr="0047432A" w14:paraId="7A27DB10" w14:textId="77777777" w:rsidTr="00FB7F89">
        <w:tc>
          <w:tcPr>
            <w:tcW w:w="562" w:type="dxa"/>
          </w:tcPr>
          <w:p w14:paraId="791064D1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27" w:type="dxa"/>
          </w:tcPr>
          <w:p w14:paraId="04F89400" w14:textId="61E31989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A3W001</w:t>
            </w:r>
          </w:p>
        </w:tc>
        <w:tc>
          <w:tcPr>
            <w:tcW w:w="8029" w:type="dxa"/>
          </w:tcPr>
          <w:p w14:paraId="28C7201E" w14:textId="64512D46" w:rsidR="0047432A" w:rsidRPr="0047432A" w:rsidRDefault="0047432A" w:rsidP="0055435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Показник багатофакторної моделі SPE (</w:t>
            </w:r>
            <w:proofErr w:type="spellStart"/>
            <w:r w:rsidRPr="0047432A">
              <w:rPr>
                <w:rFonts w:ascii="Times New Roman" w:hAnsi="Times New Roman"/>
                <w:sz w:val="28"/>
                <w:szCs w:val="28"/>
              </w:rPr>
              <w:t>Z</w:t>
            </w:r>
            <w:r w:rsidRPr="0055435A">
              <w:rPr>
                <w:rFonts w:ascii="Times New Roman" w:hAnsi="Times New Roman"/>
                <w:sz w:val="28"/>
                <w:szCs w:val="28"/>
                <w:vertAlign w:val="subscript"/>
              </w:rPr>
              <w:t>sl</w:t>
            </w:r>
            <w:proofErr w:type="spellEnd"/>
            <w:r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7432A" w:rsidRPr="0047432A" w14:paraId="6FBA280E" w14:textId="77777777" w:rsidTr="00FB7F89">
        <w:tc>
          <w:tcPr>
            <w:tcW w:w="562" w:type="dxa"/>
          </w:tcPr>
          <w:p w14:paraId="660BEF8B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27" w:type="dxa"/>
          </w:tcPr>
          <w:p w14:paraId="72F195B6" w14:textId="542F3679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A3W100</w:t>
            </w:r>
          </w:p>
        </w:tc>
        <w:tc>
          <w:tcPr>
            <w:tcW w:w="8029" w:type="dxa"/>
          </w:tcPr>
          <w:p w14:paraId="64ECE92C" w14:textId="4C6FFADA" w:rsidR="0047432A" w:rsidRPr="0047432A" w:rsidRDefault="0047432A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Показник щодо характеристики фінансової стабільності боржника (F</w:t>
            </w:r>
            <w:r w:rsidRPr="0055435A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7432A" w:rsidRPr="0047432A" w14:paraId="5BCE5660" w14:textId="77777777" w:rsidTr="00FB7F89">
        <w:tc>
          <w:tcPr>
            <w:tcW w:w="562" w:type="dxa"/>
          </w:tcPr>
          <w:p w14:paraId="539F9094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27" w:type="dxa"/>
          </w:tcPr>
          <w:p w14:paraId="2B7A6265" w14:textId="70239956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A3W110</w:t>
            </w:r>
          </w:p>
        </w:tc>
        <w:tc>
          <w:tcPr>
            <w:tcW w:w="8029" w:type="dxa"/>
          </w:tcPr>
          <w:p w14:paraId="17B026D4" w14:textId="46B4F870" w:rsidR="0047432A" w:rsidRPr="0047432A" w:rsidRDefault="0047432A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Показник щодо оцінки фінансових показників моделі (f</w:t>
            </w:r>
            <w:r w:rsidRPr="0055435A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7432A" w:rsidRPr="0047432A" w14:paraId="30E36B72" w14:textId="77777777" w:rsidTr="00FB7F89">
        <w:tc>
          <w:tcPr>
            <w:tcW w:w="562" w:type="dxa"/>
          </w:tcPr>
          <w:p w14:paraId="15D48608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1327" w:type="dxa"/>
          </w:tcPr>
          <w:p w14:paraId="15269CA1" w14:textId="7FBB5A42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A3W111</w:t>
            </w:r>
          </w:p>
        </w:tc>
        <w:tc>
          <w:tcPr>
            <w:tcW w:w="8029" w:type="dxa"/>
          </w:tcPr>
          <w:p w14:paraId="336B27D2" w14:textId="280045A4" w:rsidR="0047432A" w:rsidRPr="0047432A" w:rsidRDefault="002B1FDC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 xml:space="preserve">Кумулятивний </w:t>
            </w:r>
            <w:r w:rsidR="0047432A" w:rsidRPr="0047432A">
              <w:rPr>
                <w:rFonts w:ascii="Times New Roman" w:hAnsi="Times New Roman"/>
                <w:sz w:val="28"/>
                <w:szCs w:val="28"/>
              </w:rPr>
              <w:t>коефіцієнт обслуговування (покриття) боргу (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DebtService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Coverage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Ratio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cumulative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DSCRc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47432A" w:rsidRPr="0047432A" w14:paraId="1EB8EC05" w14:textId="77777777" w:rsidTr="00FB7F89">
        <w:tc>
          <w:tcPr>
            <w:tcW w:w="562" w:type="dxa"/>
          </w:tcPr>
          <w:p w14:paraId="1F9DCB2F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27" w:type="dxa"/>
          </w:tcPr>
          <w:p w14:paraId="03888A97" w14:textId="05FF1CEB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A3W112</w:t>
            </w:r>
          </w:p>
        </w:tc>
        <w:tc>
          <w:tcPr>
            <w:tcW w:w="8029" w:type="dxa"/>
          </w:tcPr>
          <w:p w14:paraId="5F035AA2" w14:textId="5CD6E9D2" w:rsidR="0047432A" w:rsidRPr="0047432A" w:rsidRDefault="002B1FDC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 xml:space="preserve">Інтервальний </w:t>
            </w:r>
            <w:r w:rsidR="0047432A" w:rsidRPr="0047432A">
              <w:rPr>
                <w:rFonts w:ascii="Times New Roman" w:hAnsi="Times New Roman"/>
                <w:sz w:val="28"/>
                <w:szCs w:val="28"/>
              </w:rPr>
              <w:t>коефіцієнт обслуговування (покриття) боргу (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DebtService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Coverage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Ratio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interval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DSCRi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7432A" w:rsidRPr="0047432A" w14:paraId="5A6A1FBC" w14:textId="77777777" w:rsidTr="00FB7F89">
        <w:tc>
          <w:tcPr>
            <w:tcW w:w="562" w:type="dxa"/>
          </w:tcPr>
          <w:p w14:paraId="37433643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27" w:type="dxa"/>
          </w:tcPr>
          <w:p w14:paraId="288575E4" w14:textId="25E46F55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A3W113</w:t>
            </w:r>
          </w:p>
        </w:tc>
        <w:tc>
          <w:tcPr>
            <w:tcW w:w="8029" w:type="dxa"/>
          </w:tcPr>
          <w:p w14:paraId="4583553F" w14:textId="050532E0" w:rsidR="0047432A" w:rsidRPr="0047432A" w:rsidRDefault="002B1FDC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 xml:space="preserve">Коефіцієнт </w:t>
            </w:r>
            <w:r w:rsidR="0047432A" w:rsidRPr="0047432A">
              <w:rPr>
                <w:rFonts w:ascii="Times New Roman" w:hAnsi="Times New Roman"/>
                <w:sz w:val="28"/>
                <w:szCs w:val="28"/>
              </w:rPr>
              <w:t>достатності коштів від операційної діяльності боржника - юридичної особи для обслуговування боргу протягом терміну дії кредитного договору (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Loan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Life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Coverage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Ratio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>/LLCR)</w:t>
            </w:r>
          </w:p>
        </w:tc>
      </w:tr>
      <w:tr w:rsidR="0047432A" w:rsidRPr="0047432A" w14:paraId="3C45372C" w14:textId="77777777" w:rsidTr="00FB7F89">
        <w:tc>
          <w:tcPr>
            <w:tcW w:w="562" w:type="dxa"/>
          </w:tcPr>
          <w:p w14:paraId="345064EF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327" w:type="dxa"/>
          </w:tcPr>
          <w:p w14:paraId="0B3D0569" w14:textId="411C09E4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A3W114</w:t>
            </w:r>
          </w:p>
        </w:tc>
        <w:tc>
          <w:tcPr>
            <w:tcW w:w="8029" w:type="dxa"/>
          </w:tcPr>
          <w:p w14:paraId="48533C83" w14:textId="6D0912B6" w:rsidR="0047432A" w:rsidRPr="0047432A" w:rsidRDefault="002B1FDC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 xml:space="preserve">Коефіцієнт </w:t>
            </w:r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достатності коштів від операційної діяльності боржника - юридичної особи протягом строку корисного використання (експлуатації) активу/об'єкта для обслуговування боргу за залученими для реалізації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коштами (Project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Life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Coverage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Ratio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>/PLCR)</w:t>
            </w:r>
          </w:p>
        </w:tc>
      </w:tr>
      <w:tr w:rsidR="0047432A" w:rsidRPr="0047432A" w14:paraId="26092725" w14:textId="77777777" w:rsidTr="00FB7F89">
        <w:tc>
          <w:tcPr>
            <w:tcW w:w="562" w:type="dxa"/>
          </w:tcPr>
          <w:p w14:paraId="466254B2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327" w:type="dxa"/>
          </w:tcPr>
          <w:p w14:paraId="455815F8" w14:textId="5490381B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A3W115</w:t>
            </w:r>
          </w:p>
        </w:tc>
        <w:tc>
          <w:tcPr>
            <w:tcW w:w="8029" w:type="dxa"/>
          </w:tcPr>
          <w:p w14:paraId="0B0A526F" w14:textId="5C8DBCCB" w:rsidR="0047432A" w:rsidRPr="0047432A" w:rsidRDefault="002B1FDC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 xml:space="preserve">Коефіцієнт </w:t>
            </w:r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участі ініціатора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у фінансуванні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(фінансовий леверид</w:t>
            </w:r>
            <w:bookmarkStart w:id="0" w:name="_GoBack"/>
            <w:bookmarkEnd w:id="0"/>
            <w:r w:rsidR="0047432A" w:rsidRPr="0047432A">
              <w:rPr>
                <w:rFonts w:ascii="Times New Roman" w:hAnsi="Times New Roman"/>
                <w:sz w:val="28"/>
                <w:szCs w:val="28"/>
              </w:rPr>
              <w:t>ж) (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Debt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Equity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432A" w:rsidRPr="0047432A">
              <w:rPr>
                <w:rFonts w:ascii="Times New Roman" w:hAnsi="Times New Roman"/>
                <w:sz w:val="28"/>
                <w:szCs w:val="28"/>
              </w:rPr>
              <w:t>Ratio</w:t>
            </w:r>
            <w:proofErr w:type="spellEnd"/>
            <w:r w:rsidR="0047432A" w:rsidRPr="0047432A">
              <w:rPr>
                <w:rFonts w:ascii="Times New Roman" w:hAnsi="Times New Roman"/>
                <w:sz w:val="28"/>
                <w:szCs w:val="28"/>
              </w:rPr>
              <w:t>/DER)</w:t>
            </w:r>
          </w:p>
        </w:tc>
      </w:tr>
      <w:tr w:rsidR="0047432A" w:rsidRPr="0047432A" w14:paraId="28A48E9F" w14:textId="77777777" w:rsidTr="00FB7F89">
        <w:tc>
          <w:tcPr>
            <w:tcW w:w="562" w:type="dxa"/>
          </w:tcPr>
          <w:p w14:paraId="482F8078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327" w:type="dxa"/>
          </w:tcPr>
          <w:p w14:paraId="6160671D" w14:textId="47EE1899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A3W200</w:t>
            </w:r>
          </w:p>
        </w:tc>
        <w:tc>
          <w:tcPr>
            <w:tcW w:w="8029" w:type="dxa"/>
          </w:tcPr>
          <w:p w14:paraId="7B453238" w14:textId="57FE48C8" w:rsidR="0047432A" w:rsidRPr="0047432A" w:rsidRDefault="0047432A" w:rsidP="00FB7F89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 xml:space="preserve">Показник щодо правового </w:t>
            </w:r>
            <w:r w:rsidR="00FB7F89" w:rsidRPr="0047432A">
              <w:rPr>
                <w:rFonts w:ascii="Times New Roman" w:hAnsi="Times New Roman"/>
                <w:sz w:val="28"/>
                <w:szCs w:val="28"/>
              </w:rPr>
              <w:t>середовищ</w:t>
            </w:r>
            <w:r w:rsidR="00FB7F89">
              <w:rPr>
                <w:rFonts w:ascii="Times New Roman" w:hAnsi="Times New Roman"/>
                <w:sz w:val="28"/>
                <w:szCs w:val="28"/>
              </w:rPr>
              <w:t>а</w:t>
            </w:r>
            <w:r w:rsidR="00FB7F89" w:rsidRPr="00474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32A">
              <w:rPr>
                <w:rFonts w:ascii="Times New Roman" w:hAnsi="Times New Roman"/>
                <w:sz w:val="28"/>
                <w:szCs w:val="28"/>
              </w:rPr>
              <w:t>та характеристики проєкту (F</w:t>
            </w:r>
            <w:r w:rsidRPr="0055435A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7432A" w:rsidRPr="0047432A" w14:paraId="0DF0FF86" w14:textId="77777777" w:rsidTr="00FB7F89">
        <w:tc>
          <w:tcPr>
            <w:tcW w:w="562" w:type="dxa"/>
          </w:tcPr>
          <w:p w14:paraId="4C004267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327" w:type="dxa"/>
          </w:tcPr>
          <w:p w14:paraId="41003EB0" w14:textId="77733BB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A3W300</w:t>
            </w:r>
          </w:p>
        </w:tc>
        <w:tc>
          <w:tcPr>
            <w:tcW w:w="8029" w:type="dxa"/>
          </w:tcPr>
          <w:p w14:paraId="4227DA5D" w14:textId="56CA5E38" w:rsidR="0047432A" w:rsidRPr="0047432A" w:rsidRDefault="0047432A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Показник щодо характеристик фінансової стійкості ініціатора та/або забудовника (F</w:t>
            </w:r>
            <w:r w:rsidRPr="0055435A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7432A" w:rsidRPr="0047432A" w14:paraId="080D491B" w14:textId="77777777" w:rsidTr="00FB7F89">
        <w:tc>
          <w:tcPr>
            <w:tcW w:w="562" w:type="dxa"/>
          </w:tcPr>
          <w:p w14:paraId="71877412" w14:textId="77777777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327" w:type="dxa"/>
          </w:tcPr>
          <w:p w14:paraId="747CBFCF" w14:textId="47E749A2" w:rsidR="0047432A" w:rsidRPr="0047432A" w:rsidRDefault="0047432A" w:rsidP="0047432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A3W400</w:t>
            </w:r>
          </w:p>
        </w:tc>
        <w:tc>
          <w:tcPr>
            <w:tcW w:w="8029" w:type="dxa"/>
          </w:tcPr>
          <w:p w14:paraId="13FDBB76" w14:textId="275723AC" w:rsidR="0047432A" w:rsidRPr="0047432A" w:rsidRDefault="0047432A" w:rsidP="0047432A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432A">
              <w:rPr>
                <w:rFonts w:ascii="Times New Roman" w:hAnsi="Times New Roman"/>
                <w:sz w:val="28"/>
                <w:szCs w:val="28"/>
              </w:rPr>
              <w:t>Показник щодо забезпечення банком належного захисту своїх інтересів (F</w:t>
            </w:r>
            <w:r w:rsidRPr="0055435A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4743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7DD1A66D" w14:textId="250BC3E4" w:rsidR="00426C90" w:rsidRDefault="00426C90" w:rsidP="004743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06AED6" w14:textId="2C6CBB27" w:rsidR="0047432A" w:rsidRPr="00522E8F" w:rsidRDefault="0047432A" w:rsidP="004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Загальні особливості формування показників файла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W</w:t>
      </w:r>
      <w:r w:rsidRPr="00522E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7F6E040E" w14:textId="77777777" w:rsidR="0047432A" w:rsidRPr="00522E8F" w:rsidRDefault="0047432A" w:rsidP="0047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F66C0FE" w14:textId="3A9E95C1" w:rsidR="0047432A" w:rsidRPr="00426C90" w:rsidRDefault="0047432A" w:rsidP="004743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E8F">
        <w:rPr>
          <w:rFonts w:ascii="Times New Roman" w:eastAsia="Times New Roman" w:hAnsi="Times New Roman" w:cs="Times New Roman"/>
          <w:sz w:val="28"/>
          <w:szCs w:val="28"/>
          <w:lang w:eastAsia="uk-UA"/>
        </w:rPr>
        <w:t>1. Інформація надається зведеною за банк.</w:t>
      </w:r>
    </w:p>
    <w:sectPr w:rsidR="0047432A" w:rsidRPr="00426C90" w:rsidSect="00782ECF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C1653" w14:textId="77777777" w:rsidR="0010547B" w:rsidRDefault="0010547B" w:rsidP="004011B4">
      <w:pPr>
        <w:spacing w:after="0" w:line="240" w:lineRule="auto"/>
      </w:pPr>
      <w:r>
        <w:separator/>
      </w:r>
    </w:p>
  </w:endnote>
  <w:endnote w:type="continuationSeparator" w:id="0">
    <w:p w14:paraId="33F70F59" w14:textId="77777777" w:rsidR="0010547B" w:rsidRDefault="0010547B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CF48" w14:textId="77777777" w:rsidR="0010547B" w:rsidRDefault="0010547B" w:rsidP="004011B4">
      <w:pPr>
        <w:spacing w:after="0" w:line="240" w:lineRule="auto"/>
      </w:pPr>
      <w:r>
        <w:separator/>
      </w:r>
    </w:p>
  </w:footnote>
  <w:footnote w:type="continuationSeparator" w:id="0">
    <w:p w14:paraId="2179A517" w14:textId="77777777" w:rsidR="0010547B" w:rsidRDefault="0010547B" w:rsidP="004011B4">
      <w:pPr>
        <w:spacing w:after="0" w:line="240" w:lineRule="auto"/>
      </w:pPr>
      <w:r>
        <w:continuationSeparator/>
      </w:r>
    </w:p>
  </w:footnote>
  <w:footnote w:id="1">
    <w:p w14:paraId="63D993D3" w14:textId="77777777" w:rsidR="00276B4E" w:rsidRPr="00EE6BEE" w:rsidRDefault="00276B4E" w:rsidP="00276B4E">
      <w:pPr>
        <w:pStyle w:val="ac"/>
        <w:rPr>
          <w:rFonts w:ascii="Times New Roman" w:hAnsi="Times New Roman" w:cs="Times New Roman"/>
        </w:rPr>
      </w:pPr>
      <w:r w:rsidRPr="00EE6BEE">
        <w:rPr>
          <w:rStyle w:val="ae"/>
          <w:rFonts w:ascii="Times New Roman" w:hAnsi="Times New Roman" w:cs="Times New Roman"/>
        </w:rPr>
        <w:footnoteRef/>
      </w:r>
      <w:r w:rsidRPr="00EE6BEE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 постановою Правління Національного банку України від 30 червня 2016 року № 351 (зі змінами).</w:t>
      </w:r>
    </w:p>
  </w:footnote>
  <w:footnote w:id="2">
    <w:p w14:paraId="433CE25D" w14:textId="2D91C8C6" w:rsidR="00EE6BEE" w:rsidRPr="00FB7F89" w:rsidRDefault="00EE6BEE">
      <w:pPr>
        <w:pStyle w:val="ac"/>
        <w:rPr>
          <w:rFonts w:ascii="Times New Roman" w:hAnsi="Times New Roman" w:cs="Times New Roman"/>
        </w:rPr>
      </w:pPr>
      <w:r w:rsidRPr="00EE6BEE">
        <w:rPr>
          <w:rStyle w:val="ae"/>
          <w:rFonts w:ascii="Times New Roman" w:hAnsi="Times New Roman" w:cs="Times New Roman"/>
        </w:rPr>
        <w:footnoteRef/>
      </w:r>
      <w:r w:rsidRPr="00EE6B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Файл </w:t>
      </w:r>
      <w:r w:rsidRPr="00EE6BEE">
        <w:rPr>
          <w:rFonts w:ascii="Times New Roman" w:hAnsi="Times New Roman" w:cs="Times New Roman"/>
        </w:rPr>
        <w:t xml:space="preserve">3VX </w:t>
      </w:r>
      <w:r>
        <w:rPr>
          <w:rFonts w:ascii="Times New Roman" w:hAnsi="Times New Roman" w:cs="Times New Roman"/>
        </w:rPr>
        <w:t xml:space="preserve">– </w:t>
      </w:r>
      <w:r w:rsidR="00426C90" w:rsidRPr="00FB7F89">
        <w:rPr>
          <w:rFonts w:ascii="Times New Roman" w:hAnsi="Times New Roman" w:cs="Times New Roman"/>
        </w:rPr>
        <w:t>“</w:t>
      </w:r>
      <w:r w:rsidRPr="00EE6BEE">
        <w:rPr>
          <w:rFonts w:ascii="Times New Roman" w:hAnsi="Times New Roman" w:cs="Times New Roman"/>
        </w:rPr>
        <w:t>Дані про підприємства – боржники банку</w:t>
      </w:r>
      <w:r w:rsidR="00426C90" w:rsidRPr="00FB7F89">
        <w:rPr>
          <w:rFonts w:ascii="Times New Roman" w:hAnsi="Times New Roman" w:cs="Times New Roman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799"/>
    <w:rsid w:val="000034B8"/>
    <w:rsid w:val="00004B58"/>
    <w:rsid w:val="000053B0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58A9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EAA"/>
    <w:rsid w:val="000F6780"/>
    <w:rsid w:val="000F7563"/>
    <w:rsid w:val="000F78ED"/>
    <w:rsid w:val="0010547B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426"/>
    <w:rsid w:val="00173B31"/>
    <w:rsid w:val="00174185"/>
    <w:rsid w:val="00175EE8"/>
    <w:rsid w:val="00176CDE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2591"/>
    <w:rsid w:val="001D595A"/>
    <w:rsid w:val="001D7A38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57C68"/>
    <w:rsid w:val="002620B4"/>
    <w:rsid w:val="0026448A"/>
    <w:rsid w:val="00266738"/>
    <w:rsid w:val="00270572"/>
    <w:rsid w:val="002705F9"/>
    <w:rsid w:val="00271721"/>
    <w:rsid w:val="0027433B"/>
    <w:rsid w:val="002744B6"/>
    <w:rsid w:val="00276B4E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1FDC"/>
    <w:rsid w:val="002B3C84"/>
    <w:rsid w:val="002B44A1"/>
    <w:rsid w:val="002B5EEA"/>
    <w:rsid w:val="002C01FC"/>
    <w:rsid w:val="002C190B"/>
    <w:rsid w:val="002D0980"/>
    <w:rsid w:val="002D7736"/>
    <w:rsid w:val="002E2506"/>
    <w:rsid w:val="002E2626"/>
    <w:rsid w:val="00303197"/>
    <w:rsid w:val="00304DC0"/>
    <w:rsid w:val="00311C3F"/>
    <w:rsid w:val="0031365C"/>
    <w:rsid w:val="00314177"/>
    <w:rsid w:val="00316019"/>
    <w:rsid w:val="003214C6"/>
    <w:rsid w:val="00326B77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1C3A"/>
    <w:rsid w:val="003A4EBF"/>
    <w:rsid w:val="003A743E"/>
    <w:rsid w:val="003A7443"/>
    <w:rsid w:val="003A78EE"/>
    <w:rsid w:val="003B35CE"/>
    <w:rsid w:val="003B6FDC"/>
    <w:rsid w:val="003C123F"/>
    <w:rsid w:val="003C129A"/>
    <w:rsid w:val="003C1E47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0540A"/>
    <w:rsid w:val="004117AE"/>
    <w:rsid w:val="0041287A"/>
    <w:rsid w:val="00415867"/>
    <w:rsid w:val="00420917"/>
    <w:rsid w:val="00424647"/>
    <w:rsid w:val="00426C90"/>
    <w:rsid w:val="00427B3D"/>
    <w:rsid w:val="00430EBB"/>
    <w:rsid w:val="00431CAE"/>
    <w:rsid w:val="00444BC6"/>
    <w:rsid w:val="0044516C"/>
    <w:rsid w:val="00451028"/>
    <w:rsid w:val="004568B1"/>
    <w:rsid w:val="00461463"/>
    <w:rsid w:val="00465256"/>
    <w:rsid w:val="0046553F"/>
    <w:rsid w:val="004711C7"/>
    <w:rsid w:val="00471E71"/>
    <w:rsid w:val="00472A01"/>
    <w:rsid w:val="0047432A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2817"/>
    <w:rsid w:val="004A3EF3"/>
    <w:rsid w:val="004A704F"/>
    <w:rsid w:val="004A783C"/>
    <w:rsid w:val="004A7AFC"/>
    <w:rsid w:val="004B06C0"/>
    <w:rsid w:val="004B33F1"/>
    <w:rsid w:val="004B61CD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6500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09D5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35A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197A"/>
    <w:rsid w:val="005A4C29"/>
    <w:rsid w:val="005A6498"/>
    <w:rsid w:val="005A6ED5"/>
    <w:rsid w:val="005A7098"/>
    <w:rsid w:val="005B17FD"/>
    <w:rsid w:val="005B3633"/>
    <w:rsid w:val="005C00AE"/>
    <w:rsid w:val="005C0CBC"/>
    <w:rsid w:val="005E1AF4"/>
    <w:rsid w:val="005E41A8"/>
    <w:rsid w:val="005E4B6F"/>
    <w:rsid w:val="005E63A7"/>
    <w:rsid w:val="005E6CFE"/>
    <w:rsid w:val="005F1E09"/>
    <w:rsid w:val="005F36B6"/>
    <w:rsid w:val="005F6DB9"/>
    <w:rsid w:val="005F717C"/>
    <w:rsid w:val="005F7990"/>
    <w:rsid w:val="0060425C"/>
    <w:rsid w:val="006121EC"/>
    <w:rsid w:val="006135DF"/>
    <w:rsid w:val="00613E69"/>
    <w:rsid w:val="00615FAE"/>
    <w:rsid w:val="00616D24"/>
    <w:rsid w:val="00617DC7"/>
    <w:rsid w:val="0062229F"/>
    <w:rsid w:val="00622667"/>
    <w:rsid w:val="00631204"/>
    <w:rsid w:val="00634967"/>
    <w:rsid w:val="00640023"/>
    <w:rsid w:val="006419CE"/>
    <w:rsid w:val="00644D8E"/>
    <w:rsid w:val="0064562E"/>
    <w:rsid w:val="00651074"/>
    <w:rsid w:val="00653023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B2DA6"/>
    <w:rsid w:val="006C63A9"/>
    <w:rsid w:val="006D12F2"/>
    <w:rsid w:val="006D1D0B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BF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4D16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2ECF"/>
    <w:rsid w:val="007847BD"/>
    <w:rsid w:val="00785950"/>
    <w:rsid w:val="0078666A"/>
    <w:rsid w:val="007919A7"/>
    <w:rsid w:val="00791F9B"/>
    <w:rsid w:val="0079289D"/>
    <w:rsid w:val="00793EC1"/>
    <w:rsid w:val="00796969"/>
    <w:rsid w:val="007978C0"/>
    <w:rsid w:val="00797D48"/>
    <w:rsid w:val="007A1947"/>
    <w:rsid w:val="007A1EF8"/>
    <w:rsid w:val="007A3237"/>
    <w:rsid w:val="007A3B62"/>
    <w:rsid w:val="007A3B76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0C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4C67"/>
    <w:rsid w:val="007F5CAC"/>
    <w:rsid w:val="007F5E30"/>
    <w:rsid w:val="00800157"/>
    <w:rsid w:val="00800D62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5440"/>
    <w:rsid w:val="00851755"/>
    <w:rsid w:val="00851A99"/>
    <w:rsid w:val="00861A2C"/>
    <w:rsid w:val="00862551"/>
    <w:rsid w:val="00864020"/>
    <w:rsid w:val="00865B0B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E1778"/>
    <w:rsid w:val="008E3839"/>
    <w:rsid w:val="008F0D35"/>
    <w:rsid w:val="008F1D5C"/>
    <w:rsid w:val="008F257B"/>
    <w:rsid w:val="00900790"/>
    <w:rsid w:val="00901C19"/>
    <w:rsid w:val="0090359B"/>
    <w:rsid w:val="0090471A"/>
    <w:rsid w:val="00910134"/>
    <w:rsid w:val="0091794F"/>
    <w:rsid w:val="009214FA"/>
    <w:rsid w:val="00922A6F"/>
    <w:rsid w:val="00923695"/>
    <w:rsid w:val="00923C05"/>
    <w:rsid w:val="00931F19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7716C"/>
    <w:rsid w:val="00A80E92"/>
    <w:rsid w:val="00A836B9"/>
    <w:rsid w:val="00A875AF"/>
    <w:rsid w:val="00A87D5A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69D"/>
    <w:rsid w:val="00AD5BBA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023"/>
    <w:rsid w:val="00B70908"/>
    <w:rsid w:val="00B762FB"/>
    <w:rsid w:val="00B80932"/>
    <w:rsid w:val="00B82FCB"/>
    <w:rsid w:val="00B92D86"/>
    <w:rsid w:val="00B94C7C"/>
    <w:rsid w:val="00BA0E62"/>
    <w:rsid w:val="00BA75E7"/>
    <w:rsid w:val="00BB1FC6"/>
    <w:rsid w:val="00BB43DD"/>
    <w:rsid w:val="00BB4D8F"/>
    <w:rsid w:val="00BB50FE"/>
    <w:rsid w:val="00BB5B92"/>
    <w:rsid w:val="00BB6CCE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4B86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62DE6"/>
    <w:rsid w:val="00C72D3B"/>
    <w:rsid w:val="00C77D7E"/>
    <w:rsid w:val="00C83715"/>
    <w:rsid w:val="00C84708"/>
    <w:rsid w:val="00C9382B"/>
    <w:rsid w:val="00C976B1"/>
    <w:rsid w:val="00CA1237"/>
    <w:rsid w:val="00CA152B"/>
    <w:rsid w:val="00CA2221"/>
    <w:rsid w:val="00CA4D65"/>
    <w:rsid w:val="00CA5167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2075"/>
    <w:rsid w:val="00CF397F"/>
    <w:rsid w:val="00CF582A"/>
    <w:rsid w:val="00CF597B"/>
    <w:rsid w:val="00CF5A0D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75DE5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6BE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1CA9"/>
    <w:rsid w:val="00F14B26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473E4"/>
    <w:rsid w:val="00F57254"/>
    <w:rsid w:val="00F604C3"/>
    <w:rsid w:val="00F643DB"/>
    <w:rsid w:val="00F71DE8"/>
    <w:rsid w:val="00F728E1"/>
    <w:rsid w:val="00F7376E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B7F89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5CC4-9C11-4EF9-81C0-A9661EE6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4</cp:revision>
  <cp:lastPrinted>2019-08-12T11:27:00Z</cp:lastPrinted>
  <dcterms:created xsi:type="dcterms:W3CDTF">2024-07-12T13:32:00Z</dcterms:created>
  <dcterms:modified xsi:type="dcterms:W3CDTF">2024-09-10T11:52:00Z</dcterms:modified>
</cp:coreProperties>
</file>