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:rsidR="0025451C" w:rsidRPr="00311748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557AF" w:rsidRPr="00D16196" w:rsidRDefault="00C433F6" w:rsidP="00A5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1). За цими показниками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ASF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Додатком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:rsidR="00BF27C3" w:rsidRPr="00C454AE" w:rsidRDefault="00C433F6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C5E4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цими показниками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RSF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Додатк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:rsidR="0029157C" w:rsidRDefault="0029157C" w:rsidP="0029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 До показників 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:rsidR="00D96212" w:rsidRPr="00D96212" w:rsidRDefault="00D96212" w:rsidP="00D9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Під час розрахунку необхідного стабільного фінансування (RSF) активи та позабалансові зобов’язання уключаються за вирахуванням резервів/зносу. 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:rsidR="004070A6" w:rsidRPr="0029157C" w:rsidRDefault="004070A6" w:rsidP="00E67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uk-UA"/>
        </w:rPr>
      </w:pPr>
    </w:p>
    <w:p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5E6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ook w:val="04A0" w:firstRow="1" w:lastRow="0" w:firstColumn="1" w:lastColumn="0" w:noHBand="0" w:noVBand="1"/>
      </w:tblPr>
      <w:tblGrid>
        <w:gridCol w:w="700"/>
        <w:gridCol w:w="1306"/>
        <w:gridCol w:w="1437"/>
        <w:gridCol w:w="7756"/>
      </w:tblGrid>
      <w:tr w:rsidR="004865F4" w:rsidTr="004865F4">
        <w:tc>
          <w:tcPr>
            <w:tcW w:w="700" w:type="dxa"/>
            <w:tcBorders>
              <w:bottom w:val="single" w:sz="4" w:space="0" w:color="auto"/>
            </w:tcBorders>
          </w:tcPr>
          <w:p w:rsidR="004865F4" w:rsidRPr="00301867" w:rsidRDefault="004865F4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 w:rsidR="00E576B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306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7756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4865F4" w:rsidTr="004865F4">
        <w:tc>
          <w:tcPr>
            <w:tcW w:w="700" w:type="dxa"/>
            <w:tcBorders>
              <w:top w:val="single" w:sz="4" w:space="0" w:color="auto"/>
            </w:tcBorders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7756" w:type="dxa"/>
          </w:tcPr>
          <w:p w:rsidR="004865F4" w:rsidRPr="00301867" w:rsidRDefault="0030186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301867" w:rsidRPr="00301867" w:rsidRDefault="00301867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7756" w:type="dxa"/>
          </w:tcPr>
          <w:p w:rsidR="00301867" w:rsidRPr="00301867" w:rsidRDefault="0030186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 w:rsid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301867" w:rsidRPr="00301867" w:rsidRDefault="00301867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:rsidR="002360B5" w:rsidRPr="002360B5" w:rsidRDefault="002360B5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2. Показник розраховується за всіма активами та зобов'язаннями банку, які здійснені в національній валюті.</w:t>
            </w:r>
          </w:p>
          <w:p w:rsidR="002360B5" w:rsidRPr="002360B5" w:rsidRDefault="002360B5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3. Під час розрахунку показника:</w:t>
            </w:r>
          </w:p>
          <w:p w:rsidR="002360B5" w:rsidRPr="002360B5" w:rsidRDefault="002360B5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1) до обсягу наявного стабільного фінансування (ASF) включається регулятив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ний капітал, розрахований згідно з Інструкцією № 368;</w:t>
            </w:r>
          </w:p>
          <w:p w:rsidR="00301867" w:rsidRPr="00301867" w:rsidRDefault="002360B5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2) обсяг необхідного стабільного фінансування (RSF) зменшується на суму непокритого кредитного ризику, визначену згідно з Інструкцією № 368.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7756" w:type="dxa"/>
          </w:tcPr>
          <w:p w:rsidR="004865F4" w:rsidRDefault="00F30075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:rsidR="002360B5" w:rsidRPr="002360B5" w:rsidRDefault="002360B5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в гривневому еквіваленті за всіма активами та зобов'язаннями банку, які здійснені в іноземній валюті.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Усі складові чисельника та знаменника NSFR</w:t>
            </w:r>
            <w:r w:rsidRPr="002360B5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>ІВ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 розраховуються в гривневому еквіваленті за офіційним курсом гривні до кожної з іноземної валюти, установленим Національним банком на відповідну дату.</w:t>
            </w:r>
          </w:p>
          <w:p w:rsidR="002360B5" w:rsidRPr="002360B5" w:rsidRDefault="002360B5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3. Під час розрахунку показника:</w:t>
            </w:r>
          </w:p>
          <w:p w:rsidR="002360B5" w:rsidRPr="002360B5" w:rsidRDefault="002360B5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1) розрахунок обсягу наявного стабільного фінансування (ASF) здійснюється без урахування регулятивного капіталу;</w:t>
            </w:r>
          </w:p>
          <w:p w:rsidR="00F30075" w:rsidRPr="00301867" w:rsidRDefault="002360B5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2) обсяг необхідного стабільного фінансування (RSF) не зменшується на суму непокритого кредитного ризику.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853677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6" w:type="dxa"/>
          </w:tcPr>
          <w:p w:rsidR="004865F4" w:rsidRPr="0073336E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:rsidR="00F30075" w:rsidRPr="00F30075" w:rsidRDefault="00F30075" w:rsidP="00C75F3C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 з урахуванням R020(2701)/T020(2), R020(2706)/T020(1,2), R020(2708)/T020(2)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C75F3C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C75F3C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853677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банків розвитку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банків розвитку з урахуванням балансових рахунків, зазначених в показнику A6N005.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853677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інших міжнародних фінансових організацій з урахуванням балансових рахунків, зазначених в показнику A6N005.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06" w:type="dxa"/>
          </w:tcPr>
          <w:p w:rsidR="00853677" w:rsidRPr="00301867" w:rsidRDefault="00AE03D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року, на які зменшується регулятивний капітал під час розрахунку NSFR</w:t>
            </w:r>
          </w:p>
          <w:p w:rsidR="00853677" w:rsidRPr="00860D88" w:rsidRDefault="0085367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 Показник є розрахунковим та визначається як сума таких складових, включених до регулятивного капіталу: </w:t>
            </w:r>
          </w:p>
          <w:p w:rsidR="00853677" w:rsidRPr="00860D88" w:rsidRDefault="0085367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t>1) сума капітальних інструментів із залишко</w:t>
            </w: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вим строком погашення до 1 року, які погаша</w:t>
            </w: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ються в останній рік дії угоди (договору), зважена на розмір амортизації 20% згідно з пунктом 5.7 глави 5 розділу ІІІ Інструкції №368;</w:t>
            </w:r>
          </w:p>
          <w:p w:rsidR="00853677" w:rsidRPr="00860D88" w:rsidRDefault="00853677" w:rsidP="00853677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t>2) сума капітальних інструментів із залишковим строком погашення до 1 року, які погашаються згідно з графіком поступового повернення коштів раніше, ніж в останній рік дії угоди (договору), зважена на відповідний розмір амортизації згідно з пунктом 5.7 глави 5 розділу ІІІ Інструкції №368 у разі її застосування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амортизації за капітальними інструментами із залишковим строком погашення від 1 до 4 років, яка не включається до розрахунку регулятивного капіталу банку (Н1)</w:t>
            </w:r>
          </w:p>
          <w:p w:rsidR="00853677" w:rsidRPr="00F30075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амортизації за капітальними інструментами із залишковим строком погашення від 1 до 4 років, яка не включається до розрахунку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регулятивного капіталу банку (Н1) з урахуванням R020(3660)/T020(2), R020(3661)/T020(2).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Сума </w:t>
            </w:r>
            <w:bookmarkStart w:id="1" w:name="_Hlk36499070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капітальних інструментів із залишковим строком погашення до 1 року</w:t>
            </w:r>
            <w:bookmarkEnd w:id="1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(кошти, залучені від фізичних осіб)</w:t>
            </w:r>
          </w:p>
          <w:p w:rsidR="00853677" w:rsidRPr="00F30075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фізичних осіб)  з урахуванням R020(GR=366)/T020(1,2), R020(GR=368)/T020(1,2).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суб’єктів господарювання та бюджетних установ)</w:t>
            </w:r>
          </w:p>
          <w:p w:rsidR="00853677" w:rsidRPr="00F30075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суб’єктів господарювання (далі – СГД) та бюджетних установ) з урахуванням балансових рахунків, зазначених в показнику A6N009.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банків розвитку)</w:t>
            </w:r>
          </w:p>
          <w:p w:rsidR="00853677" w:rsidRPr="00F30075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міжнародних банків розвитку) з урахуванням балансових рахунків, зазначених в показнику A6N009.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нефінансових організацій)</w:t>
            </w:r>
          </w:p>
          <w:p w:rsidR="00853677" w:rsidRPr="00F30075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міжнародних нефінансових організацій) з урахуванням балансових рахунків, зазначених в показнику A6N009.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інших міжнародних фінансових організацій)</w:t>
            </w:r>
          </w:p>
          <w:p w:rsidR="00853677" w:rsidRPr="00F30075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інших міжнародних фінансових організацій) з урахуванням балансових рахунків, зазначених в показнику A6N009.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банків та небанківських фінансових установ)</w:t>
            </w:r>
          </w:p>
          <w:p w:rsidR="00853677" w:rsidRPr="00F30075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банків та небанківських фінансових установ) з урахуванням балансових рахунків, зазначених в показнику A6N009.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:rsidR="00853677" w:rsidRPr="00F30075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усі  інші зобов'язання з урахуванням R020(1911)/T020(2), R020(1919)/T020(2), R020(GR=290)/T020(2), R020(GR=292)/T020(2), R020(GR=337)/T020(1,2), R020(GR=338)/T020(1,2), R020(3600)/T020(2), R020(GR=361)/T020(2), R020(GR=362)/T020(2), R020(3631)/T020(2), R020(GR=364)/T020(2), R020(GR=365)/T020(2), R020(GR=367)/T020(2), R020(3705)/T020(2), R020(3720)/T020(2), R020(3739)/T020(2), R020(5004)/T020(2)/R110(R013=4), R020(5011)/T020(2)/R110(R013=2), R020(5100)/T020(2)/R110(R013=5),  R020(5101)/T020(2), R020(5102)/T020(2), R020(5103)/T020(2), R020(5104)/T020(2),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R020(5105)/T020(2), R020(5106)/T020(2), R020(5107)/T020(2), R020(5108)/T020(2), R020(5200)/T020(2), R020(5300)/T020(2), R020(GR=903)/T020(2), R020(9041)/T020(2), R020(GR=911)/T020(2), R020(9210)/T020(2), R020(9310)/T020(2), R020(9360)/T020(2).</w:t>
            </w:r>
          </w:p>
        </w:tc>
      </w:tr>
      <w:tr w:rsidR="00853677" w:rsidTr="004865F4">
        <w:tc>
          <w:tcPr>
            <w:tcW w:w="700" w:type="dxa"/>
          </w:tcPr>
          <w:p w:rsidR="00853677" w:rsidRPr="007C1FF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lastRenderedPageBreak/>
              <w:t>16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фізичних осіб за балансовими рахунками: R020(2620)/T020(2),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)/T020(2),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R020(2622)/T020(2), 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)/T020(2), R020(2628)/T020(2), R020(GR=263)/T020(1,2),  R020(2942)/T020(2)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 урахуванням R020(3660)/T020(2)</w:t>
            </w:r>
            <w:r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53677" w:rsidTr="004865F4">
        <w:tc>
          <w:tcPr>
            <w:tcW w:w="700" w:type="dxa"/>
          </w:tcPr>
          <w:p w:rsidR="00853677" w:rsidRPr="007C1FF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СГД за балансовими рахунками: R020(2600)/T020(2), R020(2601)/T020(2), R020(2602)/T020(2), R020(2603)/T020(2), R020(2604)/T020(2), R020(2606)/T020(2), R020(2608)/T020(2), R020(2610)/T020(2), R020(2616)/T020(1,2)/R110(R011=1), R020(2618)/T020(2)/R110(R011=1), R020(2932)/T020(2)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 урахуванням R020(3660)/T020(2).</w:t>
            </w:r>
          </w:p>
        </w:tc>
      </w:tr>
      <w:tr w:rsidR="00853677" w:rsidTr="004865F4">
        <w:tc>
          <w:tcPr>
            <w:tcW w:w="700" w:type="dxa"/>
          </w:tcPr>
          <w:p w:rsidR="00853677" w:rsidRPr="007C1FF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бюджетних  установ за балансовими рахунками: R020(GR=251)/T020(2), R020(GR=252)/T020(2), R020(GR=253)/T020(2), R020(GR=254)/T020(2), R020(GR=255)/T020(2), R020(GR=256)/T020(2), R020(GR=257)/T020(2), R020(GR=264)/T020(2)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 урахуванням R020(3660)/T020(2)</w:t>
            </w:r>
            <w:r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53677" w:rsidTr="004865F4">
        <w:tc>
          <w:tcPr>
            <w:tcW w:w="700" w:type="dxa"/>
          </w:tcPr>
          <w:p w:rsidR="00853677" w:rsidRPr="007C1FF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небанківських фінансових установ за балансовими рахунками: R020(2650)/T020(2), R020(2651)/T020(2), R020(2652)/T020(2), R020(2654)/T020(2), R020(2656)/T020(1,2), R020(2658)/T020(2), R020(2952)/T020(2)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 урахуванням R020(2701)/T020(2), R020(2706)/T020(1,2), R020(2708)/T020(2), R020(3660)/T020(2).</w:t>
            </w:r>
          </w:p>
        </w:tc>
      </w:tr>
      <w:tr w:rsidR="00853677" w:rsidTr="004865F4">
        <w:tc>
          <w:tcPr>
            <w:tcW w:w="700" w:type="dxa"/>
          </w:tcPr>
          <w:p w:rsidR="00853677" w:rsidRPr="007C1FF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НБУ за балансовими рахунками: R020(GR=130)/T020(2), R020(GR=133)/T020(1,2),  R020(1922)/T020(2).</w:t>
            </w:r>
          </w:p>
        </w:tc>
      </w:tr>
      <w:tr w:rsidR="00853677" w:rsidTr="004865F4">
        <w:tc>
          <w:tcPr>
            <w:tcW w:w="700" w:type="dxa"/>
          </w:tcPr>
          <w:p w:rsidR="00853677" w:rsidRPr="007C1FF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інших банків за балансовими рахунками: R020(1500)/T020(2), R020(1507)/T020(2), R020(1600)/T020(2), R020(1602)/T020(2), R020(1608)/T020(2), R020(GR=161)/T020(1,2), R020(1621)/T020(2), R020(1623)/T020(2), R020(1626)/T020(1,2)/R110(R011=1,3), R020(1628)/T020(2)/R110(R011=1,3),  R020(1932)/T020(2)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 урахуванням R020(3660)/T020(2)</w:t>
            </w:r>
            <w:r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53677" w:rsidTr="004865F4">
        <w:tc>
          <w:tcPr>
            <w:tcW w:w="700" w:type="dxa"/>
          </w:tcPr>
          <w:p w:rsidR="00853677" w:rsidRPr="007C1FF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крім ощадних (депозитних) сертифікатів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крім ощадних (депозитних) сертифікатів,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 R020(GR=330)/T020(1,2), R020(GR=331)/T020(1,2)</w:t>
            </w: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 урахуванням R020(3661)/T020(2)</w:t>
            </w:r>
            <w:r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53677" w:rsidTr="004865F4">
        <w:tc>
          <w:tcPr>
            <w:tcW w:w="700" w:type="dxa"/>
          </w:tcPr>
          <w:p w:rsidR="00853677" w:rsidRPr="007C1FF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суб’єктами господарювання (забезпечене фінансування)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 –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СГД (забезпечене фінансування) за балансовими рахунками: R020(2611)/T020(2), R020(2616)/T020(1,2)/R110(R011=2), R020(2618)/T020(2)/R110(R011=2).</w:t>
            </w:r>
          </w:p>
        </w:tc>
      </w:tr>
      <w:tr w:rsidR="00853677" w:rsidTr="004865F4">
        <w:tc>
          <w:tcPr>
            <w:tcW w:w="700" w:type="dxa"/>
          </w:tcPr>
          <w:p w:rsidR="00853677" w:rsidRPr="007C1FF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lastRenderedPageBreak/>
              <w:t>24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(забезпечене фінансування)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</w:t>
            </w: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фінансування – операції з НБУ (забезпечене фінансування) за балансовими рахунками:  R020(GR=131)/T020(1,2), R020(GR=132)/T020(1,2).</w:t>
            </w:r>
          </w:p>
        </w:tc>
      </w:tr>
      <w:tr w:rsidR="00853677" w:rsidTr="004865F4">
        <w:tc>
          <w:tcPr>
            <w:tcW w:w="700" w:type="dxa"/>
          </w:tcPr>
          <w:p w:rsidR="00853677" w:rsidRPr="007C1FF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 (забезпечене фінансування)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– 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 (забезпечене фінансування) за балансовими рахунками: R020(1622)/T020(2), R020(1626)/T020(1,2)/R110(R011=2), R020(1628)/T020(2)/R110(R011=2),  R020(1912)/T020(2).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306" w:type="dxa"/>
          </w:tcPr>
          <w:p w:rsidR="00853677" w:rsidRPr="0073336E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B6N014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щадн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(депозитн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 сертифікат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ощадн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 (депозитні)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сертифікат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 R020(GR=332)/T020(1,2),  R020(GR=333)/T020(1,2).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756" w:type="dxa"/>
          </w:tcPr>
          <w:p w:rsidR="00853677" w:rsidRPr="00DB6AB4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наявного стабільного фінансування (ASF)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 розраховується відповідно до розділу ІІІ Методики №1001 та включає суму всіх складових наявного стабільного фінансування (ASF)</w:t>
            </w:r>
            <w:r w:rsidRPr="00AE2D2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[регулятивного капіталу та зобов’язань банку]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, зважених на відповідні коефіцієнти ASF, визначені в таблиці Додатку 1 до Методики № 1001.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306" w:type="dxa"/>
          </w:tcPr>
          <w:p w:rsidR="00853677" w:rsidRPr="0073336E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:rsidR="00853677" w:rsidRPr="00F30075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 банківські метали з урахуванням R020(GR=110)/T020(1), R020(1190)/T020(2).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Кошти в Національному банку та депозитні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сертифікати Національного банку</w:t>
            </w:r>
          </w:p>
          <w:p w:rsidR="00853677" w:rsidRPr="00F30075" w:rsidRDefault="00853677" w:rsidP="00E35649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НБУ та  депозитні сертифікати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НБУ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урахуванням R020(GR=120)/T020(1), R020(1212)/T020(1), R020(1216)/T020(1,2)/R110(R011=2), R020(1218)/T020(1)/R110(R011=2),  R020(GR=143)/T020(1,2), R020(GR=144)/T020(1,2),  R020(GR=145)/T020(1,2), R020(1832)/T020(1)/R110(R011=4,5,9,</w:t>
            </w:r>
            <w:r w:rsidR="00E35649"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), R020(1839)/T020(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)/R110(R011=4,5).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7756" w:type="dxa"/>
          </w:tcPr>
          <w:p w:rsidR="00853677" w:rsidRPr="00E23EA6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:rsidR="00853677" w:rsidRPr="00F30075" w:rsidRDefault="0085367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з урахуванням R020(1400)/T020(1)/R110(R011=C,D), R020(1401)/T020(1)/R110(R011=E),</w:t>
            </w:r>
            <w:r w:rsidRPr="00267193">
              <w:rPr>
                <w:b/>
                <w:bCs/>
                <w:color w:val="0000FF"/>
                <w:sz w:val="20"/>
                <w:szCs w:val="20"/>
                <w:lang w:eastAsia="uk-UA"/>
              </w:rPr>
              <w:t xml:space="preserve"> </w:t>
            </w: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R020(1402)/T020(1),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R020(1403)/T020(1),  R020(1405)/T020(1,2), R020(140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6)/T020(1,2), R020(1408)/T020(1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R020(1410)/T020(1)/R110(R011=D),  R020(1411)/T020(1)/R110(R011=E), </w:t>
            </w: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R020(1412)/T020(1),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R020(1413)/T020(1),  R020(1415)/T020(1,2), R020(1416)/T020(1,2), R020(1418)/T020(1), R020(1419)/T020(2), R020(1420)/T020(1)/R110(R011=D),  R020(1421)/T020(1)/R110(R011=E),  </w:t>
            </w: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R020(1422)/T020(1),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R020(1423)/T020(1), R020(1426)/T020(1,2), R020(1428)/T020(1), R020(1429)/T020(2), R020(3010)/T020(1),  R020(3012)/T020(1), R020(3013)/T020(1), R020(3015)/T020(1,2), R020(3016)/T020(1,2), R020(3018)/T020(1), R020(3110)/T020(1),  R020(3112)/T020(1), R020(3113), R020(3115)/T020(1,2), R020(3116)/T020(1,2), R020(3118)/T020(1), R020(3119)/T020(2), R020(3210)/T020(1), R020(3212)/T020(1), R020(3213)/T020(1),  R020(3216)/T020(1,2), R020(3218)/T020(1), R020(3219)/T020(2), R020(3541)/T020(1), R020(9500)/T020(1)/R110(R013=3).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:rsidR="00853677" w:rsidRPr="00E23EA6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1. Сума за складовою необхідного стабільного фінансування – транзитні та клірингові рахунки за операціями з клієнтами банку з урахуванням R020(GR=292)/T020(1), R020(3705)/T020(1),  R020(3710)/T020(1),  R020(3739)/T020(1).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Національним банком</w:t>
            </w:r>
          </w:p>
          <w:p w:rsidR="00853677" w:rsidRPr="00E23EA6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НБУ з урахуванням R020(1211)/T020(1), R020(1216)/T020(1,2)/R110(R011=1),  R020(1218)/T020(1)/R110(R011=1).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:rsidR="00853677" w:rsidRPr="002360B5" w:rsidRDefault="0085367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Сума за складовою необхідного стабільного фінансування – вимоги за операціями факторингу з урахуванням R020(GR=203)/T020(1,2), R020(2042)/T020(1), R020(2049)/T020(2)/R110(R011=4), R020(GR=233)/T020(1,2), R020(2393/T020(1), R020(2396)/T020(1,2)/R110(R011=6), R020(2397)/T020(1,2)/R110(R011=6), R020(2398)/T020(1)/R110(R011=6).</w:t>
            </w:r>
          </w:p>
          <w:p w:rsidR="00853677" w:rsidRPr="002360B5" w:rsidRDefault="00853677" w:rsidP="00E35649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 Якщо за операціями факторингу залишко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вий строк погашення набуває значення параметра S242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=1 (на вимогу)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такі операції включаються до розрахунку </w:t>
            </w:r>
            <w:r w:rsidR="00E35649"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SF з коефіцієнтом, визначеним в таблиці 1 Додатку 2 до Методики № 1001 для операцій із залишковим строком погашення до 6 місяців.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7756" w:type="dxa"/>
          </w:tcPr>
          <w:p w:rsidR="00853677" w:rsidRPr="00E23EA6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:rsidR="00853677" w:rsidRPr="00E23EA6" w:rsidRDefault="0085367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кредити, надані клієнтам (крім банків), зі ступенем ризику активів 35% та менше з урахуванням: R020(GR=201)/T020(1,2), R020(GR=202)/T020(1,2), R020(GR=206)/T020(1,2), R020(GR=207)/T020(1,2), R020(GR=208)/T020(1,2), R020(GR=210)/T020(1,2), R020(GR=211)/T020(1,2), R020(GR=212)/T020(1,2), R020(GR=213)/T020(1,2), R020(GR=220)/T020(1,2), R020(GR=221)/T020(1,2), R020(GR=222)/T020(1,2), R020(GR=223)/T020(1,2), R020(GR=230)/T020(1,2), R020(GR=231)/T020(1,2), R020(GR=232)/T020(1,2), R020(GR=234)/T020(1,2), R020(GR=235)/T020(1,2), R020(GR=236)/T020(1,2), R020(GR=237)/T020(1,2), R020(GR=238)/T020(1,2), R020(2390)/T020(1), R020(2391)/T020(1), R020(2392)/T020(1), R020(2394)/T020(1), R020(2395)/T020(1), R020(2396)/T020(1,2)/R110(R011=1,2,3,4,5,7,8,9), R020(2397)/T020(1,2)/R110(R011=1,2,3,4,5,7,8,9),  R020(2398)/T020(1)/R110(R011=1,2,3,4,5,7,8,9), R020(GR=240)/T020(1,2), R020(GR=241)/T020(1,2), R020(GR=242)/T020(1,2), R020(GR=243)/T020(1,2), R020(GR=245)/T020(1,2), R020(2600)/T020(1), R020(2607)/T020(1), R020(2609)/T020(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), R020(2620)/T020(1),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R020(2621)/T020(1),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R020(2627)/T020(1), R020(2629)/T020(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), R020(2650)/T020(1), R020(2657)/T020(1), R020(2659)/T020(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),  R020(3560)/T020(1)/R110(R011=1,3), R020(3566)/T020(1,2)/R110(R011=1,3), R020(3568)/T020(1)/R110(R011=1,3), R020(3569)/T020(2)/R110(R011=1,3).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:rsidR="00853677" w:rsidRPr="00E23EA6" w:rsidRDefault="00853677" w:rsidP="00853677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кредити, надані клієнтам (крім банків), зі ступенем ризику активів більше ніж 35% з урахуванням балансових рахунків, зазначених в показнику A6N022.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:rsidR="00853677" w:rsidRPr="00E23EA6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1. Сума за складовою необхідного стабільного фінансування – боргові цінні папери, які не є  ВЛА з урахуванням R020(1400)/T020(1)/R110(R011=1,2), R020(1401)/T020(1)/R110(R011=3), R020(1402)/T020(1), R020(1403)/T020(1), R020(1404)/T020(1), R020(1405)/T020(1,2), R020(1406)/T020(1,2), R020(1408)/T020(1), R020(1410)/T020(1)/R110(R011=2), R020(1411)/T020(1)/R110(R011=3), R020(1412)/T020(1), R020(1413)/T020(1), R020(1414)/T020(1), R020(1415)/T020(1,2), R020(1416)/T020(1,2), R020(1418)/T020(1), R020(1419)/T020(2), R020(1420)/T020(1)/R110(R011=2), R020(1421)/T020(1)/R110(R011=3), R020(1422)/T020(1), R020(1423)/T020(1), R020(1424)/T020(1), R020(1426)/T020(1,2), R020(1428)/T020(1), R020(1429)/T020(2), R020(3010)/T020(1), R020(3011)/T020(1), R020(3012)/T020(1), R020(3013)/T020(1), R020(3014)/T020(1), R020(3015)/T020(1,2), R020(3016)/T020(1,2), R020(3018)/T020(1), R020(3110)/T020(1), R020(3111)/T020(1), R020(3112)/T020(1), R020(3113)/T020(1), R020(3114)/T020(1), R020(3115)/T020(1,2), R020(3116)/T020(1,2), (3118)/T020(1), R020(3119)/T020(2), R020(GR=321)/T020(1,2).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:rsidR="00853677" w:rsidRPr="00E23EA6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акції, які пройшли процедуру лістингу на фондовій біржі з урахуванням R020(GR=300)/T020(1,2), R020(GR=310)/T020(1,2).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високоякісними ліквідними активами</w:t>
            </w:r>
          </w:p>
          <w:p w:rsidR="00853677" w:rsidRPr="00E23EA6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 ВЛА, з урахуванням R020(1522)/T020(1), R020(1526)/T020(1,2)/R110(R011=3,4), R020(1528)/T020(1)/R110(R011=3,4), R020(1529)/T020(2)/R110(R011=3,4),   R020(1532)/T020(1), R020(1535)/T020(1,2)/R110(R011=1,2), R020(1536)/T020(1,2)/R110(R011=1,2), R020(1538)/T020(1)/R110(R011=1,2), R020(1542)/T020(1), R020(1545)/T020(1,2)/R110(R011=1,2), R020(1546)/T020(1,2)/R110(R011=1,2), R020(1548)/T020(1)/R110(R011=1,2), R020(1549)/T020(2)/R110(R011=1,2).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7756" w:type="dxa"/>
          </w:tcPr>
          <w:p w:rsidR="00853677" w:rsidRPr="00C7440E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активами, які не є високоякісними ліквідними активами</w:t>
            </w:r>
          </w:p>
          <w:p w:rsidR="00853677" w:rsidRPr="00E23EA6" w:rsidRDefault="00853677" w:rsidP="00853677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активами, як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є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ВЛА з урахуванням балансових рахунків, зазначених в показнику A6N026.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7756" w:type="dxa"/>
          </w:tcPr>
          <w:p w:rsidR="00853677" w:rsidRPr="00E23EA6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:rsidR="00853677" w:rsidRPr="00C75F3C" w:rsidRDefault="00853677" w:rsidP="00E3564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інших банках з урахуванням R020(1500)/T020(1), R020(1502)/T020(1), R020(1508)/T020(1), R020(1509)/T020(2), R020(GR=151)/T020(1,2), R020(1520)/T020(1), R020(1521)/T020(1), R020(1524)/T020(1), R020(1526)/T020(1,2)/R110(R011=1,2,5,6), R020(1528)/T020(1)/R110(R011=1,2,5,6), R020(1529)/T020(2)/R110(R011=1,2,5,6), R020(1533)/T020(1), R020(1535)/T020(1,2)/R110(R011=3,4), R020(1536)/T020(1,2)/R110(R011=3,4), R020(1538)/T020(1)/R110(R011=3,4), R020(1543)/T020(1), R020(1545)/T020(1,2)/R110(R011=3,4), R020(1546)/T020(1,2)/R110(R011=3,4),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R020(1548)/T020(1)/R110(R011=3,4), R020(1549)/T020(2)/R110(R011=3,4), R020(1600)/T020(1), R020(1607)/T020(1), R020(1609)/T020(2), R020(1832)/T020(1)/R110(R011=2,3,6,7,8,</w:t>
            </w:r>
            <w:r w:rsidR="00E35649">
              <w:rPr>
                <w:rFonts w:ascii="Times New Roman" w:hAnsi="Times New Roman"/>
                <w:sz w:val="24"/>
                <w:szCs w:val="24"/>
                <w:lang w:val="en-US" w:eastAsia="uk-UA"/>
              </w:rPr>
              <w:t>B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), R020(1839)/T020(2)/R110(R011=2,3,6)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7756" w:type="dxa"/>
          </w:tcPr>
          <w:p w:rsidR="00853677" w:rsidRPr="00E23EA6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</w:t>
            </w: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нші активи</w:t>
            </w:r>
          </w:p>
          <w:p w:rsidR="00853677" w:rsidRPr="00E23EA6" w:rsidRDefault="0085367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інші активи</w:t>
            </w:r>
            <w:r w:rsidRPr="00DF7EF9">
              <w:rPr>
                <w:rFonts w:ascii="Times New Roman" w:hAnsi="Times New Roman"/>
                <w:sz w:val="24"/>
                <w:szCs w:val="24"/>
                <w:lang w:eastAsia="uk-UA"/>
              </w:rPr>
              <w:t>, які не включені до показників A6N016-A6N028, A6N030-A6N037, B6N001-B6N002, B6N013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урахуванням R020(GR=101)/T020(1), R020(GR=181)/T020(1), R020(1890)/T020(2), R020(GR=204)/T020(1,2), R020(GR=214)/T020(1,2), R020(GR=224)/T020(1,2), R020(GR=280)/T020(1), R020(2890)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/T020(2), R020(GR=340)/T020(1),</w:t>
            </w: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R020(GR=351)/T020(1), R020(GR=352)/T020(1), R020(3540)/T020(1), </w:t>
            </w:r>
            <w:r w:rsidRPr="00191968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R020(3548)/T020(1), R020(3500)/T020(1), R020(GR=355)/T020(1), R020(GR=357)/T020(1), R020(GR=359)/T020(2), R020(4321)/T020(1), R020(GR=440)/T020(1,2), R020(GR=441)/T020(1,2), R020(GR=443)/T020(1), R020(GR=450)/T020(1,2), R020(4530)/T020(1), R020(4600)/T020(1)/R110(R011=2), R020(4609)/T020(2)/R110(R011=2), R020(5011)/T020(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)/R110(R013=1),   R020(5102)/T020(1), R020(5104)/T020(1), R020(5106)/T020(1), R020(5107)/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T020(1)</w:t>
            </w:r>
            <w:r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R020(9200)/T020(1)</w:t>
            </w:r>
            <w:r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операції, пов'язані з торговим фінансуванням з урахуванням </w:t>
            </w:r>
            <w:r w:rsidRPr="00E714CB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R020(GR=369)/T020(2),</w:t>
            </w:r>
            <w:r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R020(GR=900)/T020(1), R020(9100)/T020(1), R020(9122)/T020(1).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 до отримання за </w:t>
            </w:r>
            <w:proofErr w:type="spellStart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контрактами (за операціями з облігаціями внутрішньої державної позики та валютними операціями, крім операцій з банківськими металами)</w:t>
            </w:r>
          </w:p>
          <w:p w:rsidR="00853677" w:rsidRDefault="0085367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 до отримання за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контрактами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операціями з ОВДП</w:t>
            </w: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валютними операціями, крім операцій з банківськими металами)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урахуванням R020(9350)/T020(1),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R020(9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0)/T020(1).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>2. До показника включається сума операцій, строк яких не перевищує двох робочих днів.</w:t>
            </w:r>
          </w:p>
        </w:tc>
      </w:tr>
      <w:tr w:rsidR="00853677" w:rsidTr="004865F4">
        <w:tc>
          <w:tcPr>
            <w:tcW w:w="700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інші безвідкличні позабалансові зобов'язання, які не включені до показників A6N030 та A6N031, з урахуванням R020(GR=369)/T020(2), R020(GR=900)/T020(1), R020(9100)/T020(1), R020(9122)/T020(1), R020(9129)/T020(1)/R110(R013=1), R020(9300)/T020(1).</w:t>
            </w:r>
          </w:p>
        </w:tc>
      </w:tr>
      <w:tr w:rsidR="00853677" w:rsidTr="004865F4">
        <w:tc>
          <w:tcPr>
            <w:tcW w:w="700" w:type="dxa"/>
          </w:tcPr>
          <w:p w:rsidR="00853677" w:rsidRPr="006E0723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інші позабалансові зобов'язання, які не відповідають вимогам щодо повністю працюючих, з урахуванням 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853677" w:rsidTr="004865F4">
        <w:tc>
          <w:tcPr>
            <w:tcW w:w="700" w:type="dxa"/>
          </w:tcPr>
          <w:p w:rsidR="00853677" w:rsidRPr="006E0723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853677" w:rsidTr="004865F4">
        <w:tc>
          <w:tcPr>
            <w:tcW w:w="700" w:type="dxa"/>
          </w:tcPr>
          <w:p w:rsidR="00853677" w:rsidRPr="006E0723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756" w:type="dxa"/>
          </w:tcPr>
          <w:p w:rsidR="00853677" w:rsidRPr="0016495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не відповідають вимогам щодо повністю працюючих</w:t>
            </w:r>
          </w:p>
          <w:p w:rsidR="00853677" w:rsidRPr="00164957" w:rsidRDefault="0085367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які є обтяженими на період більше 1 року та не відповідають вимогам щодо повністю працюючих з урахуванням  балансових рахунків, які використовуються для формування показників A6N017-A6N028 та R020(3542)/T020(1).</w:t>
            </w:r>
          </w:p>
        </w:tc>
      </w:tr>
      <w:tr w:rsidR="00853677" w:rsidTr="004865F4">
        <w:tc>
          <w:tcPr>
            <w:tcW w:w="700" w:type="dxa"/>
          </w:tcPr>
          <w:p w:rsidR="0085367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756" w:type="dxa"/>
          </w:tcPr>
          <w:p w:rsidR="00853677" w:rsidRPr="003039DD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39D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відповідають вимогам щодо повністю працюючих</w:t>
            </w:r>
          </w:p>
          <w:p w:rsidR="00853677" w:rsidRPr="00DB6AB4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які є обтяженими на період більше 1 року та відповідають вимогам щодо повністю працюючих з урахуванням балансових рахунків, які використовуються для формування показників A6N017-A6N028 та R020(3542)/T020(1).</w:t>
            </w:r>
          </w:p>
        </w:tc>
      </w:tr>
      <w:tr w:rsidR="00853677" w:rsidTr="004865F4">
        <w:tc>
          <w:tcPr>
            <w:tcW w:w="700" w:type="dxa"/>
          </w:tcPr>
          <w:p w:rsidR="0085367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756" w:type="dxa"/>
          </w:tcPr>
          <w:p w:rsidR="00853677" w:rsidRPr="003039DD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39D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Активи, які не є обтяженими або </w:t>
            </w:r>
            <w:r w:rsidRPr="00E46D0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 обтяженими</w:t>
            </w:r>
            <w:r w:rsidRPr="003039D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на період до 1 року та не відповідають вимогам щодо повністю працюючих</w:t>
            </w:r>
          </w:p>
          <w:p w:rsidR="00853677" w:rsidRPr="00DB6AB4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які  не є обтяженими або є обтяженими на період до 1 року та не відповідають вимогам щодо повністю працюючих  з урахуванням  балансових рахунків, які використовуються для формування показників A6N017-A6N028 та R020(3542)/T020(1).</w:t>
            </w:r>
          </w:p>
        </w:tc>
      </w:tr>
      <w:tr w:rsidR="00853677" w:rsidTr="004865F4">
        <w:tc>
          <w:tcPr>
            <w:tcW w:w="700" w:type="dxa"/>
          </w:tcPr>
          <w:p w:rsidR="00853677" w:rsidRPr="006E0723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для розрахунку складової необхідного стабільного фінансування – загальна сума позитивного результату переоцінки (актив) за деривативами за балансовими рахунками: R020(GR=304)/T020(1), R020(GR=314)/T020(1).</w:t>
            </w:r>
          </w:p>
        </w:tc>
      </w:tr>
      <w:tr w:rsidR="00853677" w:rsidTr="004865F4">
        <w:tc>
          <w:tcPr>
            <w:tcW w:w="700" w:type="dxa"/>
          </w:tcPr>
          <w:p w:rsidR="00853677" w:rsidRPr="006E0723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Загальна сума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від'ємого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результату переоцінки (зобов'язання) за деривативами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 необхідного стабільного фінансування – загальна сума від'ємного результату переоцінки (зобов'язання) за деривативами за балансовими рахунками: R020(GR=335)/T020(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), R020(GR=336)/T020(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).</w:t>
            </w:r>
          </w:p>
        </w:tc>
      </w:tr>
      <w:tr w:rsidR="00853677" w:rsidTr="004865F4">
        <w:tc>
          <w:tcPr>
            <w:tcW w:w="700" w:type="dxa"/>
          </w:tcPr>
          <w:p w:rsidR="00853677" w:rsidRPr="006E0723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52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7756" w:type="dxa"/>
          </w:tcPr>
          <w:p w:rsidR="00853677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:rsidR="00853677" w:rsidRPr="00AD19B9" w:rsidRDefault="00853677" w:rsidP="0085367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банкноти та монети за балансовими рахунками: R020(GR=100)/T020(1), R020(1090)/T020(2).</w:t>
            </w:r>
          </w:p>
        </w:tc>
      </w:tr>
      <w:tr w:rsidR="00853677" w:rsidTr="004865F4">
        <w:tc>
          <w:tcPr>
            <w:tcW w:w="700" w:type="dxa"/>
          </w:tcPr>
          <w:p w:rsidR="00853677" w:rsidRPr="006E0723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53</w:t>
            </w:r>
          </w:p>
        </w:tc>
        <w:tc>
          <w:tcPr>
            <w:tcW w:w="1306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53677" w:rsidRPr="00301867" w:rsidRDefault="0085367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756" w:type="dxa"/>
          </w:tcPr>
          <w:p w:rsidR="00853677" w:rsidRPr="00DB6AB4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стабільного фінансування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SF)</w:t>
            </w:r>
          </w:p>
          <w:p w:rsidR="00853677" w:rsidRPr="00404A82" w:rsidRDefault="0085367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Показник розраховується відповідно до розділу ІV Методики №1001 та включає суму всіх складових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стабільного фінансування (RSF), зважених на відповідні коефіцієнти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SF, визначені в таблицях 1-3 Додатку 2 до Методики № 1001.</w:t>
            </w:r>
          </w:p>
        </w:tc>
      </w:tr>
    </w:tbl>
    <w:p w:rsidR="004865F4" w:rsidRPr="00860D88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860D88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9D4548"/>
    <w:multiLevelType w:val="hybridMultilevel"/>
    <w:tmpl w:val="576E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180C"/>
    <w:rsid w:val="00022A58"/>
    <w:rsid w:val="00023335"/>
    <w:rsid w:val="00023FCD"/>
    <w:rsid w:val="000268FF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4C35"/>
    <w:rsid w:val="000C58A6"/>
    <w:rsid w:val="000C7252"/>
    <w:rsid w:val="000D1E94"/>
    <w:rsid w:val="000D5626"/>
    <w:rsid w:val="000E1C20"/>
    <w:rsid w:val="000E4103"/>
    <w:rsid w:val="000F0EAA"/>
    <w:rsid w:val="000F6108"/>
    <w:rsid w:val="000F6780"/>
    <w:rsid w:val="000F7563"/>
    <w:rsid w:val="00106CD5"/>
    <w:rsid w:val="00111B0A"/>
    <w:rsid w:val="001177E9"/>
    <w:rsid w:val="00117B00"/>
    <w:rsid w:val="00121840"/>
    <w:rsid w:val="00123298"/>
    <w:rsid w:val="00123EAD"/>
    <w:rsid w:val="00125BC8"/>
    <w:rsid w:val="001267B5"/>
    <w:rsid w:val="00136BC7"/>
    <w:rsid w:val="00142A93"/>
    <w:rsid w:val="001465D9"/>
    <w:rsid w:val="00151B3E"/>
    <w:rsid w:val="0015355C"/>
    <w:rsid w:val="0015637F"/>
    <w:rsid w:val="00156488"/>
    <w:rsid w:val="00160EA9"/>
    <w:rsid w:val="0016235A"/>
    <w:rsid w:val="001642E2"/>
    <w:rsid w:val="00164957"/>
    <w:rsid w:val="00170252"/>
    <w:rsid w:val="001707A1"/>
    <w:rsid w:val="0017138F"/>
    <w:rsid w:val="00173B31"/>
    <w:rsid w:val="00175EE8"/>
    <w:rsid w:val="00176CDE"/>
    <w:rsid w:val="0018033E"/>
    <w:rsid w:val="00180874"/>
    <w:rsid w:val="0018517D"/>
    <w:rsid w:val="00191477"/>
    <w:rsid w:val="00192CC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5584"/>
    <w:rsid w:val="001B64C8"/>
    <w:rsid w:val="001B7CF4"/>
    <w:rsid w:val="001C290C"/>
    <w:rsid w:val="001C4B85"/>
    <w:rsid w:val="001C5E46"/>
    <w:rsid w:val="001C61D8"/>
    <w:rsid w:val="001D595A"/>
    <w:rsid w:val="001E0CB7"/>
    <w:rsid w:val="001E2070"/>
    <w:rsid w:val="001E32A4"/>
    <w:rsid w:val="001F13B0"/>
    <w:rsid w:val="001F1B80"/>
    <w:rsid w:val="00200AE4"/>
    <w:rsid w:val="0020381D"/>
    <w:rsid w:val="00203DD1"/>
    <w:rsid w:val="00205CFE"/>
    <w:rsid w:val="002068D3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0B5"/>
    <w:rsid w:val="002365E4"/>
    <w:rsid w:val="00237EFA"/>
    <w:rsid w:val="00240754"/>
    <w:rsid w:val="00243F69"/>
    <w:rsid w:val="0024619A"/>
    <w:rsid w:val="00250EC1"/>
    <w:rsid w:val="0025283E"/>
    <w:rsid w:val="002532BB"/>
    <w:rsid w:val="0025451C"/>
    <w:rsid w:val="0025501F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44A1"/>
    <w:rsid w:val="002B5EEA"/>
    <w:rsid w:val="002D0980"/>
    <w:rsid w:val="002D2463"/>
    <w:rsid w:val="002D7736"/>
    <w:rsid w:val="002E2506"/>
    <w:rsid w:val="002E2626"/>
    <w:rsid w:val="002F481A"/>
    <w:rsid w:val="00301867"/>
    <w:rsid w:val="00303197"/>
    <w:rsid w:val="003039DD"/>
    <w:rsid w:val="00311748"/>
    <w:rsid w:val="0031365C"/>
    <w:rsid w:val="00314177"/>
    <w:rsid w:val="00332444"/>
    <w:rsid w:val="003328CF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23D3"/>
    <w:rsid w:val="00372DE4"/>
    <w:rsid w:val="003764DF"/>
    <w:rsid w:val="0037777B"/>
    <w:rsid w:val="0037796D"/>
    <w:rsid w:val="00380EA7"/>
    <w:rsid w:val="00381862"/>
    <w:rsid w:val="00385230"/>
    <w:rsid w:val="00386AE1"/>
    <w:rsid w:val="00391399"/>
    <w:rsid w:val="00391402"/>
    <w:rsid w:val="003921A5"/>
    <w:rsid w:val="00394501"/>
    <w:rsid w:val="00394E14"/>
    <w:rsid w:val="003A00BA"/>
    <w:rsid w:val="003A1259"/>
    <w:rsid w:val="003A13D2"/>
    <w:rsid w:val="003A4EBF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796"/>
    <w:rsid w:val="003E20AD"/>
    <w:rsid w:val="003E2AB2"/>
    <w:rsid w:val="003F086A"/>
    <w:rsid w:val="004024F0"/>
    <w:rsid w:val="00403386"/>
    <w:rsid w:val="004036FD"/>
    <w:rsid w:val="00404A82"/>
    <w:rsid w:val="004070A6"/>
    <w:rsid w:val="004117AE"/>
    <w:rsid w:val="0041287A"/>
    <w:rsid w:val="00424647"/>
    <w:rsid w:val="004253C7"/>
    <w:rsid w:val="004274F4"/>
    <w:rsid w:val="00431CAE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71E71"/>
    <w:rsid w:val="00472A01"/>
    <w:rsid w:val="00481479"/>
    <w:rsid w:val="00484B0D"/>
    <w:rsid w:val="00484C32"/>
    <w:rsid w:val="00485AE9"/>
    <w:rsid w:val="004865F4"/>
    <w:rsid w:val="00487836"/>
    <w:rsid w:val="00487860"/>
    <w:rsid w:val="00487A69"/>
    <w:rsid w:val="00487BB7"/>
    <w:rsid w:val="00492DC1"/>
    <w:rsid w:val="00493754"/>
    <w:rsid w:val="00494D60"/>
    <w:rsid w:val="004A120F"/>
    <w:rsid w:val="004A12A2"/>
    <w:rsid w:val="004A3EF3"/>
    <w:rsid w:val="004A704F"/>
    <w:rsid w:val="004B06C0"/>
    <w:rsid w:val="004B33F1"/>
    <w:rsid w:val="004B66DF"/>
    <w:rsid w:val="004C1BD2"/>
    <w:rsid w:val="004D03ED"/>
    <w:rsid w:val="004D1CE0"/>
    <w:rsid w:val="004D2D25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6BBE"/>
    <w:rsid w:val="005004E4"/>
    <w:rsid w:val="00506E31"/>
    <w:rsid w:val="00513F1F"/>
    <w:rsid w:val="005142E9"/>
    <w:rsid w:val="00515960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749B"/>
    <w:rsid w:val="00580969"/>
    <w:rsid w:val="00580FC9"/>
    <w:rsid w:val="00581616"/>
    <w:rsid w:val="00582BB8"/>
    <w:rsid w:val="005836C7"/>
    <w:rsid w:val="00583987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35C7B"/>
    <w:rsid w:val="00640D8C"/>
    <w:rsid w:val="0064251D"/>
    <w:rsid w:val="00644D8E"/>
    <w:rsid w:val="006464CA"/>
    <w:rsid w:val="00651074"/>
    <w:rsid w:val="0065125A"/>
    <w:rsid w:val="00652801"/>
    <w:rsid w:val="00655EF8"/>
    <w:rsid w:val="00661910"/>
    <w:rsid w:val="006649B5"/>
    <w:rsid w:val="00664D7A"/>
    <w:rsid w:val="006657F0"/>
    <w:rsid w:val="006666B7"/>
    <w:rsid w:val="0067017A"/>
    <w:rsid w:val="0067035D"/>
    <w:rsid w:val="00671B6C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E92"/>
    <w:rsid w:val="006A480D"/>
    <w:rsid w:val="006B21F1"/>
    <w:rsid w:val="006C1768"/>
    <w:rsid w:val="006C63A9"/>
    <w:rsid w:val="006D12F2"/>
    <w:rsid w:val="006D3C06"/>
    <w:rsid w:val="006D6752"/>
    <w:rsid w:val="006D7158"/>
    <w:rsid w:val="006E0723"/>
    <w:rsid w:val="006E4FE7"/>
    <w:rsid w:val="006E7FB6"/>
    <w:rsid w:val="006F15D9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B1114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4337"/>
    <w:rsid w:val="00835085"/>
    <w:rsid w:val="008358B2"/>
    <w:rsid w:val="008370B2"/>
    <w:rsid w:val="00841164"/>
    <w:rsid w:val="00841369"/>
    <w:rsid w:val="008477A6"/>
    <w:rsid w:val="00851755"/>
    <w:rsid w:val="00851A99"/>
    <w:rsid w:val="00853677"/>
    <w:rsid w:val="0085396A"/>
    <w:rsid w:val="00860D88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3151"/>
    <w:rsid w:val="008C3577"/>
    <w:rsid w:val="008C6817"/>
    <w:rsid w:val="008D2955"/>
    <w:rsid w:val="008D2B6D"/>
    <w:rsid w:val="008D615E"/>
    <w:rsid w:val="008E5482"/>
    <w:rsid w:val="008E61DE"/>
    <w:rsid w:val="008F257B"/>
    <w:rsid w:val="00900790"/>
    <w:rsid w:val="00901C19"/>
    <w:rsid w:val="00912E0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54A1"/>
    <w:rsid w:val="00946980"/>
    <w:rsid w:val="009508C4"/>
    <w:rsid w:val="00951486"/>
    <w:rsid w:val="009534FD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CD8"/>
    <w:rsid w:val="009B5CF3"/>
    <w:rsid w:val="009C3AC4"/>
    <w:rsid w:val="009D0019"/>
    <w:rsid w:val="009D148E"/>
    <w:rsid w:val="009D3453"/>
    <w:rsid w:val="009D581C"/>
    <w:rsid w:val="009D6170"/>
    <w:rsid w:val="009E3567"/>
    <w:rsid w:val="009F075C"/>
    <w:rsid w:val="009F103E"/>
    <w:rsid w:val="009F61E8"/>
    <w:rsid w:val="009F6748"/>
    <w:rsid w:val="00A0324C"/>
    <w:rsid w:val="00A049B3"/>
    <w:rsid w:val="00A0785E"/>
    <w:rsid w:val="00A11B0D"/>
    <w:rsid w:val="00A13369"/>
    <w:rsid w:val="00A13D12"/>
    <w:rsid w:val="00A228F2"/>
    <w:rsid w:val="00A22B7E"/>
    <w:rsid w:val="00A31072"/>
    <w:rsid w:val="00A31D03"/>
    <w:rsid w:val="00A32139"/>
    <w:rsid w:val="00A3232C"/>
    <w:rsid w:val="00A32E06"/>
    <w:rsid w:val="00A34460"/>
    <w:rsid w:val="00A44686"/>
    <w:rsid w:val="00A4794F"/>
    <w:rsid w:val="00A52519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2E78"/>
    <w:rsid w:val="00AD5BBA"/>
    <w:rsid w:val="00AD5EDC"/>
    <w:rsid w:val="00AD6FEE"/>
    <w:rsid w:val="00AE03D8"/>
    <w:rsid w:val="00AE1C7E"/>
    <w:rsid w:val="00AE2D27"/>
    <w:rsid w:val="00AE3AD5"/>
    <w:rsid w:val="00AE3D6F"/>
    <w:rsid w:val="00AE4C38"/>
    <w:rsid w:val="00AE5A04"/>
    <w:rsid w:val="00AF3090"/>
    <w:rsid w:val="00AF6817"/>
    <w:rsid w:val="00B017A9"/>
    <w:rsid w:val="00B02829"/>
    <w:rsid w:val="00B07495"/>
    <w:rsid w:val="00B10766"/>
    <w:rsid w:val="00B12912"/>
    <w:rsid w:val="00B12FE1"/>
    <w:rsid w:val="00B14B71"/>
    <w:rsid w:val="00B14BC3"/>
    <w:rsid w:val="00B174E5"/>
    <w:rsid w:val="00B206C2"/>
    <w:rsid w:val="00B207C0"/>
    <w:rsid w:val="00B21A66"/>
    <w:rsid w:val="00B25279"/>
    <w:rsid w:val="00B26BE5"/>
    <w:rsid w:val="00B36ED7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73605"/>
    <w:rsid w:val="00B75001"/>
    <w:rsid w:val="00B75209"/>
    <w:rsid w:val="00B762FB"/>
    <w:rsid w:val="00B80932"/>
    <w:rsid w:val="00B82FCB"/>
    <w:rsid w:val="00B94C7C"/>
    <w:rsid w:val="00B97741"/>
    <w:rsid w:val="00BA4896"/>
    <w:rsid w:val="00BA6287"/>
    <w:rsid w:val="00BA75E7"/>
    <w:rsid w:val="00BB1FC6"/>
    <w:rsid w:val="00BB4269"/>
    <w:rsid w:val="00BB43DD"/>
    <w:rsid w:val="00BB5B92"/>
    <w:rsid w:val="00BC5C56"/>
    <w:rsid w:val="00BC62A6"/>
    <w:rsid w:val="00BD17B0"/>
    <w:rsid w:val="00BD1B8D"/>
    <w:rsid w:val="00BE01AE"/>
    <w:rsid w:val="00BE028A"/>
    <w:rsid w:val="00BE21C2"/>
    <w:rsid w:val="00BE22A5"/>
    <w:rsid w:val="00BE29C5"/>
    <w:rsid w:val="00BE33CB"/>
    <w:rsid w:val="00BE5FE0"/>
    <w:rsid w:val="00BE7B95"/>
    <w:rsid w:val="00BF27C3"/>
    <w:rsid w:val="00BF3443"/>
    <w:rsid w:val="00BF3C94"/>
    <w:rsid w:val="00BF3D31"/>
    <w:rsid w:val="00BF4A78"/>
    <w:rsid w:val="00C003AA"/>
    <w:rsid w:val="00C00718"/>
    <w:rsid w:val="00C02B7B"/>
    <w:rsid w:val="00C032DB"/>
    <w:rsid w:val="00C03B76"/>
    <w:rsid w:val="00C042EE"/>
    <w:rsid w:val="00C0431B"/>
    <w:rsid w:val="00C04FCF"/>
    <w:rsid w:val="00C056D0"/>
    <w:rsid w:val="00C11B98"/>
    <w:rsid w:val="00C12774"/>
    <w:rsid w:val="00C12E25"/>
    <w:rsid w:val="00C13244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440E"/>
    <w:rsid w:val="00C75F3C"/>
    <w:rsid w:val="00C77982"/>
    <w:rsid w:val="00C77D7E"/>
    <w:rsid w:val="00C81AB5"/>
    <w:rsid w:val="00C83715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C3E15"/>
    <w:rsid w:val="00CC3FB2"/>
    <w:rsid w:val="00CD7752"/>
    <w:rsid w:val="00CE0914"/>
    <w:rsid w:val="00CE2469"/>
    <w:rsid w:val="00CE2903"/>
    <w:rsid w:val="00CE34C2"/>
    <w:rsid w:val="00CE6349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5516"/>
    <w:rsid w:val="00D1570B"/>
    <w:rsid w:val="00D16196"/>
    <w:rsid w:val="00D1637E"/>
    <w:rsid w:val="00D16897"/>
    <w:rsid w:val="00D25420"/>
    <w:rsid w:val="00D26930"/>
    <w:rsid w:val="00D31EF1"/>
    <w:rsid w:val="00D36777"/>
    <w:rsid w:val="00D37B34"/>
    <w:rsid w:val="00D414F5"/>
    <w:rsid w:val="00D41FF6"/>
    <w:rsid w:val="00D43678"/>
    <w:rsid w:val="00D456ED"/>
    <w:rsid w:val="00D50AFD"/>
    <w:rsid w:val="00D51152"/>
    <w:rsid w:val="00D54653"/>
    <w:rsid w:val="00D62434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B6AB4"/>
    <w:rsid w:val="00DC15A9"/>
    <w:rsid w:val="00DC6BE8"/>
    <w:rsid w:val="00DC7120"/>
    <w:rsid w:val="00DC732C"/>
    <w:rsid w:val="00DD46B2"/>
    <w:rsid w:val="00DD75AC"/>
    <w:rsid w:val="00DE0D6E"/>
    <w:rsid w:val="00DF11C4"/>
    <w:rsid w:val="00DF21B1"/>
    <w:rsid w:val="00DF7EF9"/>
    <w:rsid w:val="00E03BF3"/>
    <w:rsid w:val="00E060F3"/>
    <w:rsid w:val="00E13367"/>
    <w:rsid w:val="00E1505A"/>
    <w:rsid w:val="00E1636F"/>
    <w:rsid w:val="00E167C0"/>
    <w:rsid w:val="00E1789A"/>
    <w:rsid w:val="00E23DB5"/>
    <w:rsid w:val="00E23EA6"/>
    <w:rsid w:val="00E27C35"/>
    <w:rsid w:val="00E31FC7"/>
    <w:rsid w:val="00E35649"/>
    <w:rsid w:val="00E40070"/>
    <w:rsid w:val="00E41F99"/>
    <w:rsid w:val="00E422BE"/>
    <w:rsid w:val="00E45B7C"/>
    <w:rsid w:val="00E46D01"/>
    <w:rsid w:val="00E55A39"/>
    <w:rsid w:val="00E576B2"/>
    <w:rsid w:val="00E61958"/>
    <w:rsid w:val="00E625F8"/>
    <w:rsid w:val="00E636BC"/>
    <w:rsid w:val="00E643BE"/>
    <w:rsid w:val="00E6594C"/>
    <w:rsid w:val="00E67592"/>
    <w:rsid w:val="00E714CB"/>
    <w:rsid w:val="00E71D9B"/>
    <w:rsid w:val="00E77DBF"/>
    <w:rsid w:val="00E81E8C"/>
    <w:rsid w:val="00E83A7D"/>
    <w:rsid w:val="00E83AE0"/>
    <w:rsid w:val="00E90452"/>
    <w:rsid w:val="00E934B3"/>
    <w:rsid w:val="00E943BB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C69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5317D"/>
    <w:rsid w:val="00F673FB"/>
    <w:rsid w:val="00F71DE8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C0416"/>
    <w:rsid w:val="00FD2125"/>
    <w:rsid w:val="00FD2EE5"/>
    <w:rsid w:val="00FD3245"/>
    <w:rsid w:val="00FD6787"/>
    <w:rsid w:val="00FE1CD8"/>
    <w:rsid w:val="00FE2CF3"/>
    <w:rsid w:val="00FE4382"/>
    <w:rsid w:val="00FE51BE"/>
    <w:rsid w:val="00FE654A"/>
    <w:rsid w:val="00FF15F2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47EA7-1A86-47F9-8F8E-3B57E764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16621</Words>
  <Characters>9475</Characters>
  <Application>Microsoft Office Word</Application>
  <DocSecurity>0</DocSecurity>
  <Lines>78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Вдовиченко Владислав Сергійович</cp:lastModifiedBy>
  <cp:revision>2</cp:revision>
  <cp:lastPrinted>2018-01-04T08:06:00Z</cp:lastPrinted>
  <dcterms:created xsi:type="dcterms:W3CDTF">2021-08-20T10:54:00Z</dcterms:created>
  <dcterms:modified xsi:type="dcterms:W3CDTF">2021-08-20T10:54:00Z</dcterms:modified>
</cp:coreProperties>
</file>