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194F37BB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04D438F" w14:textId="77777777" w:rsidR="00702521" w:rsidRPr="00702521" w:rsidRDefault="00702521" w:rsidP="00702521">
      <w:pPr>
        <w:tabs>
          <w:tab w:val="center" w:pos="4677"/>
          <w:tab w:val="right" w:pos="9355"/>
        </w:tabs>
        <w:spacing w:after="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>1. Показники файла 6N</w:t>
      </w:r>
      <w:r w:rsidRPr="007025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2521">
        <w:rPr>
          <w:rFonts w:ascii="Times New Roman" w:hAnsi="Times New Roman" w:cs="Times New Roman"/>
          <w:sz w:val="28"/>
          <w:szCs w:val="28"/>
        </w:rPr>
        <w:t xml:space="preserve"> розроблено з метою отримання інформації щодо розрахунку коефіцієнта чистого стабільного фінансування (NSFR).</w:t>
      </w:r>
    </w:p>
    <w:p w14:paraId="7F25810A" w14:textId="77777777" w:rsidR="00702521" w:rsidRPr="00702521" w:rsidRDefault="00702521" w:rsidP="00702521">
      <w:pPr>
        <w:tabs>
          <w:tab w:val="center" w:pos="4677"/>
          <w:tab w:val="right" w:pos="9355"/>
        </w:tabs>
        <w:spacing w:after="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 xml:space="preserve">Терміни та скорочення, які використані в цих Правилах, відповідають термінам та скороченням, визначеним у Методиці розрахунку коефіцієнта чистого стабільного фінансування (NSFR), схваленій рішенням Правління Національного банку України № 1001-рш від 24.12.2019 (зі змінами) (далі – Методика № 1001).  </w:t>
      </w:r>
    </w:p>
    <w:p w14:paraId="1EE917C5" w14:textId="761803D6" w:rsidR="00A557AF" w:rsidRDefault="00702521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6F419ADC" w14:textId="5B69BAC3" w:rsidR="00BF27C3" w:rsidRPr="00C454AE" w:rsidRDefault="00702521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42DECFE6" w14:textId="51C120C5" w:rsidR="0029157C" w:rsidRDefault="00702521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До показників 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6BF95DA1" w:rsidR="00D96212" w:rsidRPr="00D96212" w:rsidRDefault="00702521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77777777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77777777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77777777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121D498A" w14:textId="0FDE9F7C" w:rsidR="0060542A" w:rsidRPr="00702521" w:rsidRDefault="00702521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з урахуванням складових капіталу.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3ADBD75B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без урахування складових капіталу</w:t>
            </w: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D39B60E" w14:textId="3AA0835A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14:paraId="6AC579D5" w14:textId="72450318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міжнародних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610D8095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 року, на яку зменшуються складові капіталу під час розрахунку NSFR</w:t>
            </w:r>
          </w:p>
          <w:p w14:paraId="4223BE4F" w14:textId="5E0AB2FD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Показник є розрахунковим та визначається як сума (вартість) власних інструментів капіталу із залишковим строком погашення до 1 року, включена до розрахунку складових капіталу згідно з вимогами Положенням про порядок визначення банками України розміру регулятивного капіталу, затвердженого постановою Правління Національного банку України від 28.12.2023 № 196 (зі змінами) (далі – Положення № 196)</w:t>
            </w:r>
            <w:r w:rsidR="0060542A" w:rsidRPr="007025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8C8627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 xml:space="preserve">Сума амортизації за власними інструментами капіталу із залишковим строком погашення від 1 до 4 років, яка не включається до розрахунку складових капіталу банку </w:t>
            </w:r>
          </w:p>
          <w:p w14:paraId="2E0E9AA5" w14:textId="6A75FC6A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амортизації за власними інструментами капіталу із залишковим строком погашення від 1 до 4 років, яка не включається до розрахунку регулятивного капіталу банку</w:t>
            </w:r>
          </w:p>
        </w:tc>
      </w:tr>
      <w:tr w:rsidR="00702521" w14:paraId="458750AA" w14:textId="77777777" w:rsidTr="00702521">
        <w:trPr>
          <w:trHeight w:val="562"/>
        </w:trPr>
        <w:tc>
          <w:tcPr>
            <w:tcW w:w="506" w:type="dxa"/>
            <w:vMerge/>
          </w:tcPr>
          <w:p w14:paraId="63AB1340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702521" w:rsidRPr="008F2651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973440" w14:textId="6DE71A59" w:rsidR="00702521" w:rsidRPr="00F30075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05502CF5" w:rsidR="00702521" w:rsidRPr="00702521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R020(GR=366)/T020(1,2).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148269B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фізичних осіб)</w:t>
            </w:r>
          </w:p>
          <w:p w14:paraId="627B9EF3" w14:textId="6A1DC7D3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64CDA236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FD4EC6D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суб’єктів господарювання (далі – СГД) та бюджетних установ)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51BDEB69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банків розвитку)</w:t>
            </w:r>
          </w:p>
          <w:p w14:paraId="2D0FA70E" w14:textId="6B9FE11B" w:rsidR="000E0F4F" w:rsidRPr="00F3007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банків розвитку)</w:t>
            </w:r>
            <w:r w:rsidRPr="00467A05">
              <w:rPr>
                <w:sz w:val="20"/>
                <w:szCs w:val="20"/>
              </w:rPr>
              <w:t xml:space="preserve">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2528BA9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нефінансових організацій)</w:t>
            </w:r>
          </w:p>
          <w:p w14:paraId="2C28AC6C" w14:textId="40EE4944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001E44A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43C0C966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729D29DB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125BB198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14B53B4D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239E96B4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01265745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38D17CB2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554FBE73" w:rsidR="002E44A7" w:rsidRDefault="007C5B61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2E44A7" w14:paraId="2C0E3BC2" w14:textId="77777777" w:rsidTr="000E0F4F">
        <w:tc>
          <w:tcPr>
            <w:tcW w:w="506" w:type="dxa"/>
            <w:vMerge/>
          </w:tcPr>
          <w:p w14:paraId="0061B611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25A5B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A12707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633B30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2A62F" w14:textId="0DAFD664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R020(GR=341)/T020(1)</w:t>
            </w:r>
          </w:p>
        </w:tc>
      </w:tr>
      <w:tr w:rsidR="002E44A7" w14:paraId="7F96BFF9" w14:textId="77777777" w:rsidTr="000E0F4F">
        <w:tc>
          <w:tcPr>
            <w:tcW w:w="506" w:type="dxa"/>
            <w:vMerge/>
          </w:tcPr>
          <w:p w14:paraId="29B6B353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A459A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1D059A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E6CCAED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B1A1BD" w14:textId="2DC08569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R020(GR=342)/T020(1)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2E44A7" w14:paraId="2D75B5DC" w14:textId="77777777" w:rsidTr="000E0F4F">
        <w:tc>
          <w:tcPr>
            <w:tcW w:w="506" w:type="dxa"/>
            <w:vMerge/>
          </w:tcPr>
          <w:p w14:paraId="5292A239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657A6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3D5E3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540E77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BC4B2" w14:textId="5456A993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R020(GR=410)/T020(1)</w:t>
            </w:r>
          </w:p>
        </w:tc>
      </w:tr>
      <w:tr w:rsidR="002E44A7" w14:paraId="08B71954" w14:textId="77777777" w:rsidTr="000E0F4F">
        <w:tc>
          <w:tcPr>
            <w:tcW w:w="506" w:type="dxa"/>
            <w:vMerge/>
          </w:tcPr>
          <w:p w14:paraId="25D98545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DA67C2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9CB401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667831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71DAE5E" w14:textId="1BB45BE6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R020(GR=420)/T020(1)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2E44A7" w14:paraId="7E59A6DF" w14:textId="77777777" w:rsidTr="000E0F4F">
        <w:tc>
          <w:tcPr>
            <w:tcW w:w="506" w:type="dxa"/>
            <w:vMerge/>
          </w:tcPr>
          <w:p w14:paraId="38BBD16B" w14:textId="77777777" w:rsidR="002E44A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5DD7F4" w14:textId="77777777" w:rsidR="002E44A7" w:rsidRPr="00623E13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327C90" w14:textId="77777777" w:rsidR="002E44A7" w:rsidRPr="0030186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180BF" w14:textId="77777777" w:rsidR="002E44A7" w:rsidRDefault="002E44A7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4F076" w14:textId="1A38C203" w:rsidR="002E44A7" w:rsidRPr="002E44A7" w:rsidRDefault="002E44A7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D6889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18FD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E44A7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8C5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67A05"/>
    <w:rsid w:val="00471E71"/>
    <w:rsid w:val="00472A01"/>
    <w:rsid w:val="0047691D"/>
    <w:rsid w:val="00481479"/>
    <w:rsid w:val="004836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521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147"/>
    <w:rsid w:val="009508C4"/>
    <w:rsid w:val="00951486"/>
    <w:rsid w:val="009534FD"/>
    <w:rsid w:val="00955380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3B5A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ABFC-EB96-4357-B19C-33F45269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18633</Words>
  <Characters>10621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2018-01-04T08:06:00Z</cp:lastPrinted>
  <dcterms:created xsi:type="dcterms:W3CDTF">2025-08-08T08:33:00Z</dcterms:created>
  <dcterms:modified xsi:type="dcterms:W3CDTF">2025-08-08T08:33:00Z</dcterms:modified>
</cp:coreProperties>
</file>