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1390C26D" w:rsidR="007105D8" w:rsidRDefault="00120293" w:rsidP="007746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7F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bookmarkStart w:id="0" w:name="_Hlk60061608"/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ценарії з</w:t>
      </w:r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міни процентних ставок та оцінку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процентного ризику банківської</w:t>
      </w:r>
      <w:r w:rsidR="00B4343B" w:rsidRPr="00B434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книги</w:t>
      </w:r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426E6F" w14:textId="453677AB" w:rsidR="00FB3F10" w:rsidRPr="00D24F28" w:rsidRDefault="00FB3F10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30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7F</w:t>
      </w:r>
      <w:r w:rsidR="007746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про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ценарії з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міни процентних ставок та оцінку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процентного ризику банківської книги</w:t>
      </w:r>
      <w:r w:rsidR="0077461D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(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далі – Положення № 64)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ADB2752" w14:textId="384E947E" w:rsidR="006175CD" w:rsidRPr="00F623F0" w:rsidRDefault="001A0BA7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зміни процентних ставок та оцінк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23F0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процентного ризику банківської книги (далі – </w:t>
      </w:r>
      <w:r w:rsidR="0043199B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IRRBB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чотирма обов’язковими сценаріями та двома додатковими (якщо банк їх використовує) </w:t>
      </w:r>
      <w:r w:rsidR="00B1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їх впливу на чистий процентний дохід та економічну вартість капіталу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62F87474" w14:textId="5CCA32AF" w:rsidR="00763E9E" w:rsidRDefault="009E2986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Дані передаються в розрізі: </w:t>
      </w:r>
      <w:r w:rsidR="0053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усі валюти, </w:t>
      </w: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кожна значима валюта, гривня, інші валюти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цілому.</w:t>
      </w:r>
    </w:p>
    <w:p w14:paraId="69C13FA2" w14:textId="77777777" w:rsidR="00957DBC" w:rsidRPr="00957DBC" w:rsidRDefault="009E2986" w:rsidP="00957DB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банк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з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№ 64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здійснює оцінку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іноземними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валютами 1 групи Класифікатора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іноземних валют та банківських металів (далі – Класифікатор)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 (за якими зміна процентних ставок однакова</w:t>
      </w:r>
      <w:r w:rsidR="00957DBC" w:rsidRPr="002B48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), </w:t>
      </w:r>
      <w:r w:rsidR="00957DBC"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 подає дані в розрізі: </w:t>
      </w:r>
    </w:p>
    <w:p w14:paraId="35B318AC" w14:textId="26688421" w:rsidR="00957DBC" w:rsidRPr="00957DBC" w:rsidRDefault="00A17B26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усі валюти в цілому</w:t>
      </w:r>
      <w:r w:rsidR="00957DBC"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32C64AC3" w14:textId="77777777" w:rsidR="00957DBC" w:rsidRPr="00957DBC" w:rsidRDefault="00957DBC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валют 1 групи Класифікатора в цілому;</w:t>
      </w:r>
    </w:p>
    <w:p w14:paraId="7C2EF13B" w14:textId="77777777" w:rsidR="00957DBC" w:rsidRPr="00957DBC" w:rsidRDefault="00957DBC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кожної значимої валюти 2 та 3 групи Класифікатора;</w:t>
      </w:r>
    </w:p>
    <w:p w14:paraId="2FE94ED5" w14:textId="77777777" w:rsidR="00957DBC" w:rsidRPr="00957DBC" w:rsidRDefault="00957DBC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гривні;</w:t>
      </w:r>
    </w:p>
    <w:p w14:paraId="3BABEA8E" w14:textId="2E680432" w:rsidR="00957DBC" w:rsidRDefault="00957DBC" w:rsidP="006D702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інших валют 2 та 3 групи Класифікатора в цілому.</w:t>
      </w:r>
    </w:p>
    <w:p w14:paraId="1D84DF24" w14:textId="06523AAA" w:rsidR="00F623F0" w:rsidRPr="00F623F0" w:rsidRDefault="00F623F0" w:rsidP="00F623F0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визначає значимі валюти з дотриманням таких вимог та послідовності:</w:t>
      </w:r>
    </w:p>
    <w:p w14:paraId="0D712F6A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банк відносить до значимих валют іноземні валюти, частка кожної з яких становить 5% і більше в активах (без врахування основних засобів та інших необоротних матеріальних активів) у банківській книзі або зобов’язаннях у банківській книзі (далі – активи або зобов’язання);</w:t>
      </w:r>
    </w:p>
    <w:p w14:paraId="4A34A5FC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у разі якщо сукупна частка гривні та усіх значимих валют, визначених згідно з підпунктом 1 цього пункту, становить менше 90% в активах або зобов’язаннях, банк з урахуванням стратегії та бізнес-плану на підставі сформованого судження додатково відносить до значимих валют іноземну(і) валюту(и), частка якої(их) становить менше 5% в активах або зобов’язаннях, з урахуванням якої(их) сукупна частка гривні та усіх значимих валют становитиме не менше 90% в активах або зобов’язаннях.</w:t>
      </w:r>
    </w:p>
    <w:p w14:paraId="60D0A264" w14:textId="77777777" w:rsidR="00F623F0" w:rsidRPr="00F623F0" w:rsidRDefault="00F623F0" w:rsidP="00F623F0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час визначення значимих валют активи та зобов’язання, номіновані в іноземних валютах, розраховуються у гривневому еквіваленті за офіційним курсом гривні до іноземних валют, установленим Національним банком на дату розрахунку.</w:t>
      </w:r>
    </w:p>
    <w:p w14:paraId="23F9695C" w14:textId="77777777" w:rsidR="00763E9E" w:rsidRPr="00763E9E" w:rsidRDefault="00763E9E" w:rsidP="00763E9E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При агрегуванні даних для оцінки IRRBB за усіма валютами банк ураховує позитивні та негативні зміни величини IRRBB, розраховані за кожною значимою валютою (або за валютами 1 групи Класифікатора в цілому за якими зміна процентних ставок однакова), гривнею, іншими валютами.</w:t>
      </w:r>
    </w:p>
    <w:p w14:paraId="324BA904" w14:textId="3FB53716" w:rsidR="00763E9E" w:rsidRDefault="00763E9E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Позитивні зміни величини IRRBB за окремими валютами, що призводять до зменшення величини IRRBB за усіма валютами, враховуються в розмірі 50%.</w:t>
      </w:r>
    </w:p>
    <w:p w14:paraId="260F301E" w14:textId="77777777" w:rsidR="00F623F0" w:rsidRDefault="00F623F0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0CAD5" w14:textId="4715DEC0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2D0F3CC0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D95D5C5" w14:textId="366287C4" w:rsidR="0059275D" w:rsidRDefault="0059275D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635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F13</w:t>
      </w:r>
      <w:r w:rsidR="00F04F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="001C65F2"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BB27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 типу сценарію</w:t>
      </w:r>
      <w:r w:rsidR="001C65F2" w:rsidRP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зміни процентної ставки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D635E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F04F2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130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CFF3368" w14:textId="65640860" w:rsidR="007D6FE9" w:rsidRDefault="007D6FE9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9A244C8" w14:textId="286EEC2A" w:rsidR="007D6FE9" w:rsidRPr="007D6FE9" w:rsidRDefault="007D6FE9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НРП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006</w:t>
      </w:r>
      <w:r w:rsidRPr="007D6FE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- 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од валюти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відповідно до довідника </w:t>
      </w:r>
      <w:r w:rsidRPr="0065286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030. Якщо оцінка </w:t>
      </w:r>
      <w:r w:rsidR="00AC040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за іноземними валютами здійснюється в цілому</w:t>
      </w:r>
      <w:r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коди зазначаються з використанням розділового </w:t>
      </w:r>
      <w:r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знаку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“;”. Для передачі даних про оцінку IRRBB за усім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а валютами зазначається код “#”, що означає 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розріз відсутній відповідно до довідника R030.</w:t>
      </w:r>
    </w:p>
    <w:p w14:paraId="25C1DB9C" w14:textId="1912BBF4" w:rsidR="001C65F2" w:rsidRPr="00AC0406" w:rsidRDefault="001C65F2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F2E0A94" w14:textId="0766DC57" w:rsidR="00B44B9E" w:rsidRDefault="00B44B9E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1" w:name="_GoBack"/>
      <w:bookmarkEnd w:id="1"/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4B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чистого процентного доходу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73D84A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958945A" w14:textId="60555391" w:rsidR="00B44B9E" w:rsidRPr="00B44B9E" w:rsidRDefault="00B44B9E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чистого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процентного доходу від зміни процентних ставок за обов’язковими сценаріями:</w:t>
      </w:r>
    </w:p>
    <w:p w14:paraId="037AB131" w14:textId="3CDE987B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14EC611F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4B569E34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3) зростання ставок лише за строками до шести місяців уключно (short rates shock up);</w:t>
      </w:r>
    </w:p>
    <w:p w14:paraId="550016B8" w14:textId="77777777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7F7464E9" w14:textId="1BB72A00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2F503735" w14:textId="77777777" w:rsidR="0075154A" w:rsidRPr="002E39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3362A9C5" w14:textId="77777777" w:rsidR="0075154A" w:rsidRPr="00E94B9E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33949376" w14:textId="14EAB406" w:rsidR="00B44B9E" w:rsidRPr="00B44B9E" w:rsidRDefault="0075154A" w:rsidP="007D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банк не використовує додаткові сценарії, то він не зазначає дані щодо впливу процентних ставок за цими додатковими сценаріями на </w:t>
      </w:r>
      <w:r w:rsidR="00E700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зміну чистого процентного доходу.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B3E1187" w14:textId="77777777" w:rsidR="00F13080" w:rsidRDefault="00F13080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FD6FC1" w14:textId="27089A6F" w:rsidR="00E70004" w:rsidRDefault="00E70004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0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економічної вартості капіталу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7058F29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1E43592" w14:textId="4733530A" w:rsidR="00E70004" w:rsidRPr="00B4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економічної вартості капіталу від зміни процентних ставок за обов’язковими сценаріями:</w:t>
      </w:r>
    </w:p>
    <w:p w14:paraId="4AE7EAF2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3E2D15A3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2) однакові темпи падіння ставок за всіма строками (parallel shock down);</w:t>
      </w:r>
    </w:p>
    <w:p w14:paraId="62A3F23E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3) зростання ставок лише за строками до шести місяців уключно (short rates shock up);</w:t>
      </w:r>
    </w:p>
    <w:p w14:paraId="4691212B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48B256FF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7CC04F72" w14:textId="77777777" w:rsidR="00E70004" w:rsidRPr="002E39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78B4CE4F" w14:textId="77777777" w:rsidR="00E70004" w:rsidRPr="00E9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29873ED3" w14:textId="493FDF35" w:rsidR="00E70004" w:rsidRDefault="00E70004" w:rsidP="00724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банк не використовує додаткові сценарії, то він не зазначає дані щодо впливу процентних ставок за цими додатковими сценаріями на зміну економічної вартості капіталу.</w:t>
      </w:r>
    </w:p>
    <w:p w14:paraId="19362FB6" w14:textId="429121B3" w:rsidR="00E94B9E" w:rsidRDefault="005C3997" w:rsidP="00724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C3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14:paraId="42926D53" w14:textId="13835828" w:rsidR="00B44B9E" w:rsidRPr="00676763" w:rsidRDefault="00B44B9E" w:rsidP="00B44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</w:t>
      </w:r>
      <w:r w:rsidR="00306A6C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6767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76763" w:rsidRPr="00676763">
        <w:rPr>
          <w:rFonts w:ascii="Times New Roman" w:hAnsi="Times New Roman" w:cs="Times New Roman"/>
          <w:b/>
          <w:sz w:val="28"/>
          <w:szCs w:val="28"/>
          <w:u w:val="single"/>
        </w:rPr>
        <w:t>Плановий річний чистий процентний дохід</w:t>
      </w:r>
      <w:r w:rsidRPr="006767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73B925" w14:textId="77777777" w:rsidR="00B44B9E" w:rsidRPr="000E3B1C" w:rsidRDefault="00B44B9E" w:rsidP="005C39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4FF7357" w14:textId="406958FC" w:rsidR="00E94B9E" w:rsidRDefault="00676763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76763">
        <w:rPr>
          <w:rFonts w:ascii="Times New Roman" w:hAnsi="Times New Roman" w:cs="Times New Roman"/>
          <w:sz w:val="28"/>
          <w:szCs w:val="28"/>
        </w:rPr>
        <w:t>Зазначається обсяг планового річного чистого процентного доходу</w:t>
      </w:r>
      <w:r w:rsidR="00A76299"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E38D432" w14:textId="15317B7A" w:rsid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57279C5" w14:textId="670A043E" w:rsidR="00A76299" w:rsidRPr="00184716" w:rsidRDefault="00A76299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32BE7"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чистого процентного доходу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5AADCC" w14:textId="77777777" w:rsidR="00A76299" w:rsidRP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837E609" w14:textId="0548A016" w:rsidR="00832BE7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</w:t>
      </w:r>
      <w:r w:rsidRPr="00475C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максимального падіння чистого процентного доходу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p w14:paraId="74887957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4505DAF" w14:textId="07F2240D" w:rsidR="00832BE7" w:rsidRPr="00184716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економічної вартості капіталу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26A3EC" w14:textId="77777777" w:rsidR="00832BE7" w:rsidRPr="00A76299" w:rsidRDefault="00832BE7" w:rsidP="00832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69A9B9B" w14:textId="15DF66A1" w:rsidR="00832BE7" w:rsidRPr="004C56D1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максимального падіння економічної вартості капіталу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sectPr w:rsidR="00832BE7" w:rsidRPr="004C56D1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B4F7" w14:textId="77777777" w:rsidR="00CF6112" w:rsidRDefault="00CF6112" w:rsidP="00E01B21">
      <w:pPr>
        <w:spacing w:after="0" w:line="240" w:lineRule="auto"/>
      </w:pPr>
      <w:r>
        <w:separator/>
      </w:r>
    </w:p>
  </w:endnote>
  <w:endnote w:type="continuationSeparator" w:id="0">
    <w:p w14:paraId="27B04447" w14:textId="77777777" w:rsidR="00CF6112" w:rsidRDefault="00CF6112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E4223" w14:textId="77777777" w:rsidR="00CF6112" w:rsidRDefault="00CF6112" w:rsidP="00E01B21">
      <w:pPr>
        <w:spacing w:after="0" w:line="240" w:lineRule="auto"/>
      </w:pPr>
      <w:r>
        <w:separator/>
      </w:r>
    </w:p>
  </w:footnote>
  <w:footnote w:type="continuationSeparator" w:id="0">
    <w:p w14:paraId="3375F106" w14:textId="77777777" w:rsidR="00CF6112" w:rsidRDefault="00CF6112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CB7D15"/>
    <w:multiLevelType w:val="hybridMultilevel"/>
    <w:tmpl w:val="A022DCB8"/>
    <w:lvl w:ilvl="0" w:tplc="1012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564C80"/>
    <w:multiLevelType w:val="hybridMultilevel"/>
    <w:tmpl w:val="1B583E42"/>
    <w:lvl w:ilvl="0" w:tplc="E506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5"/>
  </w:num>
  <w:num w:numId="5">
    <w:abstractNumId w:val="21"/>
  </w:num>
  <w:num w:numId="6">
    <w:abstractNumId w:val="5"/>
  </w:num>
  <w:num w:numId="7">
    <w:abstractNumId w:val="20"/>
  </w:num>
  <w:num w:numId="8">
    <w:abstractNumId w:val="31"/>
  </w:num>
  <w:num w:numId="9">
    <w:abstractNumId w:val="23"/>
  </w:num>
  <w:num w:numId="10">
    <w:abstractNumId w:val="40"/>
  </w:num>
  <w:num w:numId="11">
    <w:abstractNumId w:val="9"/>
  </w:num>
  <w:num w:numId="12">
    <w:abstractNumId w:val="14"/>
  </w:num>
  <w:num w:numId="13">
    <w:abstractNumId w:val="33"/>
  </w:num>
  <w:num w:numId="14">
    <w:abstractNumId w:val="0"/>
  </w:num>
  <w:num w:numId="15">
    <w:abstractNumId w:val="8"/>
  </w:num>
  <w:num w:numId="16">
    <w:abstractNumId w:val="26"/>
  </w:num>
  <w:num w:numId="17">
    <w:abstractNumId w:val="4"/>
  </w:num>
  <w:num w:numId="18">
    <w:abstractNumId w:val="29"/>
  </w:num>
  <w:num w:numId="19">
    <w:abstractNumId w:val="22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30"/>
  </w:num>
  <w:num w:numId="25">
    <w:abstractNumId w:val="2"/>
  </w:num>
  <w:num w:numId="26">
    <w:abstractNumId w:val="34"/>
  </w:num>
  <w:num w:numId="27">
    <w:abstractNumId w:val="10"/>
  </w:num>
  <w:num w:numId="28">
    <w:abstractNumId w:val="35"/>
  </w:num>
  <w:num w:numId="29">
    <w:abstractNumId w:val="32"/>
  </w:num>
  <w:num w:numId="30">
    <w:abstractNumId w:val="28"/>
  </w:num>
  <w:num w:numId="31">
    <w:abstractNumId w:val="17"/>
  </w:num>
  <w:num w:numId="32">
    <w:abstractNumId w:val="41"/>
  </w:num>
  <w:num w:numId="33">
    <w:abstractNumId w:val="39"/>
  </w:num>
  <w:num w:numId="34">
    <w:abstractNumId w:val="38"/>
  </w:num>
  <w:num w:numId="35">
    <w:abstractNumId w:val="3"/>
  </w:num>
  <w:num w:numId="36">
    <w:abstractNumId w:val="13"/>
  </w:num>
  <w:num w:numId="37">
    <w:abstractNumId w:val="19"/>
  </w:num>
  <w:num w:numId="38">
    <w:abstractNumId w:val="37"/>
  </w:num>
  <w:num w:numId="39">
    <w:abstractNumId w:val="15"/>
  </w:num>
  <w:num w:numId="40">
    <w:abstractNumId w:val="36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6DF"/>
    <w:rsid w:val="00002E53"/>
    <w:rsid w:val="00004B58"/>
    <w:rsid w:val="00007FC6"/>
    <w:rsid w:val="0001004C"/>
    <w:rsid w:val="000105AF"/>
    <w:rsid w:val="00010945"/>
    <w:rsid w:val="00012BE1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36A2D"/>
    <w:rsid w:val="00037B94"/>
    <w:rsid w:val="00041D0F"/>
    <w:rsid w:val="00044154"/>
    <w:rsid w:val="00050C78"/>
    <w:rsid w:val="00053EE6"/>
    <w:rsid w:val="000557DF"/>
    <w:rsid w:val="00055F8D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3B1C"/>
    <w:rsid w:val="000E4103"/>
    <w:rsid w:val="000E7F5B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67265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C65F2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2487"/>
    <w:rsid w:val="001F3361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27A2A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559CE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399E"/>
    <w:rsid w:val="002E7A6D"/>
    <w:rsid w:val="002F719C"/>
    <w:rsid w:val="002F7E2B"/>
    <w:rsid w:val="00300372"/>
    <w:rsid w:val="003009D8"/>
    <w:rsid w:val="003018B1"/>
    <w:rsid w:val="00303197"/>
    <w:rsid w:val="00306A6C"/>
    <w:rsid w:val="0031365C"/>
    <w:rsid w:val="00314177"/>
    <w:rsid w:val="00314456"/>
    <w:rsid w:val="00315E40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99B"/>
    <w:rsid w:val="00431CAE"/>
    <w:rsid w:val="004321AA"/>
    <w:rsid w:val="00435429"/>
    <w:rsid w:val="00436012"/>
    <w:rsid w:val="0043711C"/>
    <w:rsid w:val="004412F7"/>
    <w:rsid w:val="00444BC6"/>
    <w:rsid w:val="0044516C"/>
    <w:rsid w:val="004560D8"/>
    <w:rsid w:val="004568B1"/>
    <w:rsid w:val="00465256"/>
    <w:rsid w:val="0046553F"/>
    <w:rsid w:val="00471E71"/>
    <w:rsid w:val="00472A01"/>
    <w:rsid w:val="0047478B"/>
    <w:rsid w:val="00475C0C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C56D1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232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612C"/>
    <w:rsid w:val="00537385"/>
    <w:rsid w:val="005402EB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275D"/>
    <w:rsid w:val="00594245"/>
    <w:rsid w:val="005962EE"/>
    <w:rsid w:val="005A4C29"/>
    <w:rsid w:val="005A6498"/>
    <w:rsid w:val="005A7098"/>
    <w:rsid w:val="005A7A79"/>
    <w:rsid w:val="005B3633"/>
    <w:rsid w:val="005B6894"/>
    <w:rsid w:val="005C3997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2E80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36D03"/>
    <w:rsid w:val="00644D8E"/>
    <w:rsid w:val="00651074"/>
    <w:rsid w:val="0065286B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6763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2B55"/>
    <w:rsid w:val="006B5C6E"/>
    <w:rsid w:val="006B7190"/>
    <w:rsid w:val="006C0467"/>
    <w:rsid w:val="006C63A9"/>
    <w:rsid w:val="006C77E9"/>
    <w:rsid w:val="006D12F2"/>
    <w:rsid w:val="006D2A7B"/>
    <w:rsid w:val="006D6752"/>
    <w:rsid w:val="006D7021"/>
    <w:rsid w:val="006D7158"/>
    <w:rsid w:val="006E4FE7"/>
    <w:rsid w:val="006E7FB6"/>
    <w:rsid w:val="006F15D9"/>
    <w:rsid w:val="006F61C2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B35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54A"/>
    <w:rsid w:val="00751617"/>
    <w:rsid w:val="00752958"/>
    <w:rsid w:val="007529D0"/>
    <w:rsid w:val="007539CF"/>
    <w:rsid w:val="00753EF3"/>
    <w:rsid w:val="0075406B"/>
    <w:rsid w:val="007556B3"/>
    <w:rsid w:val="007561C6"/>
    <w:rsid w:val="00763E9E"/>
    <w:rsid w:val="007657BE"/>
    <w:rsid w:val="00766457"/>
    <w:rsid w:val="00767C26"/>
    <w:rsid w:val="00770E2D"/>
    <w:rsid w:val="00772DDB"/>
    <w:rsid w:val="0077461D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1EE0"/>
    <w:rsid w:val="00792569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D6FE9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2B03"/>
    <w:rsid w:val="00803B0E"/>
    <w:rsid w:val="00804DA4"/>
    <w:rsid w:val="008058F7"/>
    <w:rsid w:val="00805D25"/>
    <w:rsid w:val="008107CB"/>
    <w:rsid w:val="00821A6E"/>
    <w:rsid w:val="00826DB8"/>
    <w:rsid w:val="00827EF6"/>
    <w:rsid w:val="008317E4"/>
    <w:rsid w:val="00832BE7"/>
    <w:rsid w:val="00834337"/>
    <w:rsid w:val="00841164"/>
    <w:rsid w:val="00851335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C3577"/>
    <w:rsid w:val="008C45D0"/>
    <w:rsid w:val="008C6817"/>
    <w:rsid w:val="008D15B8"/>
    <w:rsid w:val="008D62FC"/>
    <w:rsid w:val="008F08D1"/>
    <w:rsid w:val="008F257B"/>
    <w:rsid w:val="008F46D8"/>
    <w:rsid w:val="008F4F31"/>
    <w:rsid w:val="008F740C"/>
    <w:rsid w:val="00900790"/>
    <w:rsid w:val="0090145D"/>
    <w:rsid w:val="00901C19"/>
    <w:rsid w:val="00913C31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57DBC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2DDB"/>
    <w:rsid w:val="009A3CD8"/>
    <w:rsid w:val="009B401A"/>
    <w:rsid w:val="009B5CF3"/>
    <w:rsid w:val="009C2E09"/>
    <w:rsid w:val="009C3AC4"/>
    <w:rsid w:val="009C5951"/>
    <w:rsid w:val="009D0019"/>
    <w:rsid w:val="009D04B9"/>
    <w:rsid w:val="009D148E"/>
    <w:rsid w:val="009D3453"/>
    <w:rsid w:val="009D581C"/>
    <w:rsid w:val="009D6170"/>
    <w:rsid w:val="009E04D0"/>
    <w:rsid w:val="009E2986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17B26"/>
    <w:rsid w:val="00A228F2"/>
    <w:rsid w:val="00A2563A"/>
    <w:rsid w:val="00A31072"/>
    <w:rsid w:val="00A32139"/>
    <w:rsid w:val="00A32E59"/>
    <w:rsid w:val="00A34460"/>
    <w:rsid w:val="00A40862"/>
    <w:rsid w:val="00A4384F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6299"/>
    <w:rsid w:val="00A80E92"/>
    <w:rsid w:val="00A87D5A"/>
    <w:rsid w:val="00A92BDB"/>
    <w:rsid w:val="00A92FFC"/>
    <w:rsid w:val="00A93CC7"/>
    <w:rsid w:val="00AA32CF"/>
    <w:rsid w:val="00AB0B4A"/>
    <w:rsid w:val="00AB4900"/>
    <w:rsid w:val="00AB52B1"/>
    <w:rsid w:val="00AC0406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3B0E"/>
    <w:rsid w:val="00B14B71"/>
    <w:rsid w:val="00B1795C"/>
    <w:rsid w:val="00B206C2"/>
    <w:rsid w:val="00B207C0"/>
    <w:rsid w:val="00B25279"/>
    <w:rsid w:val="00B26BE5"/>
    <w:rsid w:val="00B37FD8"/>
    <w:rsid w:val="00B4109B"/>
    <w:rsid w:val="00B4343B"/>
    <w:rsid w:val="00B44B9E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3823"/>
    <w:rsid w:val="00B94C7C"/>
    <w:rsid w:val="00B95781"/>
    <w:rsid w:val="00BA75E7"/>
    <w:rsid w:val="00BB1C48"/>
    <w:rsid w:val="00BB1FC6"/>
    <w:rsid w:val="00BB27B0"/>
    <w:rsid w:val="00BB357B"/>
    <w:rsid w:val="00BB43DD"/>
    <w:rsid w:val="00BB5B92"/>
    <w:rsid w:val="00BB6BEE"/>
    <w:rsid w:val="00BC5C56"/>
    <w:rsid w:val="00BC6F9B"/>
    <w:rsid w:val="00BC764C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5E4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76B1"/>
    <w:rsid w:val="00CA2221"/>
    <w:rsid w:val="00CA2EE3"/>
    <w:rsid w:val="00CA4D65"/>
    <w:rsid w:val="00CA539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CF6112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1FCF"/>
    <w:rsid w:val="00D54653"/>
    <w:rsid w:val="00D5670A"/>
    <w:rsid w:val="00D56EEF"/>
    <w:rsid w:val="00D61228"/>
    <w:rsid w:val="00D62434"/>
    <w:rsid w:val="00D628CE"/>
    <w:rsid w:val="00D635E5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1131"/>
    <w:rsid w:val="00DB2D1A"/>
    <w:rsid w:val="00DB6B23"/>
    <w:rsid w:val="00DC5071"/>
    <w:rsid w:val="00DC649A"/>
    <w:rsid w:val="00DC6BE8"/>
    <w:rsid w:val="00DC7120"/>
    <w:rsid w:val="00DC732C"/>
    <w:rsid w:val="00DD283C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3572"/>
    <w:rsid w:val="00E55A39"/>
    <w:rsid w:val="00E61958"/>
    <w:rsid w:val="00E636BC"/>
    <w:rsid w:val="00E643BE"/>
    <w:rsid w:val="00E6594C"/>
    <w:rsid w:val="00E70004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94B9E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4F20"/>
    <w:rsid w:val="00F06433"/>
    <w:rsid w:val="00F11073"/>
    <w:rsid w:val="00F11108"/>
    <w:rsid w:val="00F13080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23F0"/>
    <w:rsid w:val="00F64916"/>
    <w:rsid w:val="00F67A7B"/>
    <w:rsid w:val="00F71DE8"/>
    <w:rsid w:val="00F74CDB"/>
    <w:rsid w:val="00F75A8B"/>
    <w:rsid w:val="00F76325"/>
    <w:rsid w:val="00F77B01"/>
    <w:rsid w:val="00F85557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C2C73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472A-4B2F-4E17-B720-4621189F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3964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3</cp:revision>
  <cp:lastPrinted>2019-12-06T12:43:00Z</cp:lastPrinted>
  <dcterms:created xsi:type="dcterms:W3CDTF">2024-08-27T10:27:00Z</dcterms:created>
  <dcterms:modified xsi:type="dcterms:W3CDTF">2024-08-27T10:31:00Z</dcterms:modified>
</cp:coreProperties>
</file>