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437F92FE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A0X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C22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емітованих (розповсюджених) електронних платіжних засобів для клієнтів банку та платіжні пристрої, що використовуються під час здійснення операцій з їх застосуванням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C3D52D" w14:textId="15A5F29B" w:rsidR="00526430" w:rsidRDefault="00526430" w:rsidP="005264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150277"/>
      <w:r>
        <w:rPr>
          <w:rFonts w:ascii="Times New Roman" w:hAnsi="Times New Roman" w:cs="Times New Roman"/>
          <w:sz w:val="28"/>
          <w:szCs w:val="28"/>
        </w:rPr>
        <w:t>Файл подають б</w:t>
      </w:r>
      <w:r w:rsidRPr="00526430">
        <w:rPr>
          <w:rFonts w:ascii="Times New Roman" w:hAnsi="Times New Roman" w:cs="Times New Roman"/>
          <w:sz w:val="28"/>
          <w:szCs w:val="28"/>
        </w:rPr>
        <w:t>анки, оператори поштового зв’язку, які є членами/учасниками карткових платіжних систем, та банки ‒ агенти з видачі готівки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EE6987" w14:textId="7EEBB90E" w:rsidR="00526430" w:rsidRPr="00AC2476" w:rsidRDefault="001B79B3" w:rsidP="005264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2CF" w:rsidRPr="00B05F58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95" w:rsidRPr="00B05F58">
        <w:rPr>
          <w:rFonts w:ascii="Times New Roman" w:hAnsi="Times New Roman" w:cs="Times New Roman"/>
          <w:sz w:val="28"/>
          <w:szCs w:val="28"/>
        </w:rPr>
        <w:t>файл</w:t>
      </w:r>
      <w:r w:rsidR="00BB2B9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B2B95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B05F58">
        <w:rPr>
          <w:rFonts w:ascii="Times New Roman" w:hAnsi="Times New Roman" w:cs="Times New Roman"/>
          <w:sz w:val="28"/>
          <w:szCs w:val="28"/>
        </w:rPr>
        <w:t>0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</w:t>
      </w:r>
      <w:proofErr w:type="spellStart"/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процесинговими</w:t>
      </w:r>
      <w:proofErr w:type="spellEnd"/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bookmarkEnd w:id="1"/>
    <w:p w14:paraId="0E9CCE5B" w14:textId="77777777" w:rsidR="00963A91" w:rsidRDefault="00963A91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27D8275B" w:rsidR="00AC2476" w:rsidRDefault="00AC2476" w:rsidP="00AC24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клієнтів банку, яким видано електронний платіжний засіб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33CD55" w14:textId="4185D83E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52E19F97" w:rsidR="0028472B" w:rsidRPr="0028472B" w:rsidRDefault="00835538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клієнтів, з якими укладено договір про банківське обслуговування та яким видано електронний платіжний засіб станом на звітну дату. </w:t>
      </w:r>
      <w:r w:rsidR="00027884">
        <w:rPr>
          <w:rFonts w:ascii="Times New Roman" w:hAnsi="Times New Roman" w:cs="Times New Roman"/>
          <w:sz w:val="28"/>
          <w:szCs w:val="28"/>
        </w:rPr>
        <w:t>До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7884">
        <w:rPr>
          <w:rFonts w:ascii="Times New Roman" w:hAnsi="Times New Roman" w:cs="Times New Roman"/>
          <w:sz w:val="28"/>
          <w:szCs w:val="28"/>
        </w:rPr>
        <w:t>а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>
        <w:rPr>
          <w:rFonts w:ascii="Times New Roman" w:hAnsi="Times New Roman" w:cs="Times New Roman"/>
          <w:sz w:val="28"/>
          <w:szCs w:val="28"/>
        </w:rPr>
        <w:t>включається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>кількість клієнтів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20957585" w14:textId="42D99D2A" w:rsidR="0028472B" w:rsidRPr="0028472B" w:rsidRDefault="00027884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>клієнти, які:</w:t>
      </w:r>
    </w:p>
    <w:p w14:paraId="20CA2079" w14:textId="77777777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28472B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>
        <w:rPr>
          <w:rFonts w:ascii="Times New Roman" w:hAnsi="Times New Roman" w:cs="Times New Roman"/>
          <w:sz w:val="28"/>
          <w:szCs w:val="28"/>
        </w:rPr>
        <w:t>, до як</w:t>
      </w:r>
      <w:r w:rsidR="00150E3E">
        <w:rPr>
          <w:rFonts w:ascii="Times New Roman" w:hAnsi="Times New Roman" w:cs="Times New Roman"/>
          <w:sz w:val="28"/>
          <w:szCs w:val="28"/>
        </w:rPr>
        <w:t>их</w:t>
      </w:r>
      <w:r w:rsidR="005109FF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>
        <w:rPr>
          <w:rFonts w:ascii="Times New Roman" w:hAnsi="Times New Roman" w:cs="Times New Roman"/>
          <w:sz w:val="28"/>
          <w:szCs w:val="28"/>
        </w:rPr>
        <w:t>ли</w:t>
      </w:r>
      <w:r w:rsidR="005109FF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>
        <w:rPr>
          <w:rFonts w:ascii="Times New Roman" w:hAnsi="Times New Roman" w:cs="Times New Roman"/>
          <w:sz w:val="28"/>
          <w:szCs w:val="28"/>
        </w:rPr>
        <w:t>о</w:t>
      </w:r>
      <w:r w:rsidRPr="0028472B">
        <w:rPr>
          <w:rFonts w:ascii="Times New Roman" w:hAnsi="Times New Roman" w:cs="Times New Roman"/>
          <w:sz w:val="28"/>
          <w:szCs w:val="28"/>
        </w:rPr>
        <w:t>б</w:t>
      </w:r>
      <w:r w:rsidR="00150E3E">
        <w:rPr>
          <w:rFonts w:ascii="Times New Roman" w:hAnsi="Times New Roman" w:cs="Times New Roman"/>
          <w:sz w:val="28"/>
          <w:szCs w:val="28"/>
        </w:rPr>
        <w:t>и</w:t>
      </w:r>
      <w:r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316F1D3E" w:rsidR="0028472B" w:rsidRPr="0028472B" w:rsidRDefault="00AC2476" w:rsidP="00284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27884"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клієнтам </w:t>
      </w:r>
      <w:r w:rsidR="0028472B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B1441" w14:textId="77777777" w:rsidR="00AF02E4" w:rsidRDefault="00374B8C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027884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електронний платіжний засіб якої видано клієнту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2C47A242" w14:textId="27753BFD" w:rsidR="0028472B" w:rsidRPr="00C008C4" w:rsidRDefault="0028472B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клієнтів, яким видано електронні платіжні засоби в усіх системах. Якщо клієнту видано електронні платіжні засоби різних платіжних систем, такий клієнт включається лише один раз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77777777" w:rsidR="00266018" w:rsidRDefault="00835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 банку, яким було вид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електронний платіжний засіб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54AA42EA" w:rsidR="00835538" w:rsidRDefault="0051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 значення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включається кількість клієнтів, які здійснюють незалежну професійну діяльність</w:t>
      </w:r>
      <w:r w:rsidR="00F237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284CA537" w:rsidR="00090AA4" w:rsidRDefault="00090AA4" w:rsidP="0009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клієнту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клієнт має бути відображений одночасно з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665E278E" w14:textId="1B7E9B9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33BE603" w14:textId="301CE03F" w:rsidR="00374B8C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банку,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78ED7761" w:rsidR="00835538" w:rsidRDefault="00835538" w:rsidP="0083553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3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клієнтів банку, які здійснювали операції з використанням електронного платіжного засобу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B371E2" w14:textId="31A833F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3C70A3F2" w:rsidR="00712CCC" w:rsidRPr="00712CCC" w:rsidRDefault="00F23726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26">
        <w:rPr>
          <w:rFonts w:ascii="Times New Roman" w:hAnsi="Times New Roman" w:cs="Times New Roman"/>
          <w:sz w:val="28"/>
          <w:szCs w:val="28"/>
        </w:rPr>
        <w:t>З</w:t>
      </w:r>
      <w:r w:rsidR="00F4141F" w:rsidRPr="00F23726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>
        <w:rPr>
          <w:rFonts w:ascii="Times New Roman" w:hAnsi="Times New Roman" w:cs="Times New Roman"/>
          <w:sz w:val="28"/>
          <w:szCs w:val="28"/>
        </w:rPr>
        <w:t>відображається</w:t>
      </w:r>
      <w:r w:rsidR="001370A7"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клієнтів,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327598FA" w:rsidR="00712CCC" w:rsidRPr="00712CCC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клієнтів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0F681BEA" w14:textId="7A36BF2E" w:rsidR="001370A7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клієнти, які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28472B" w:rsidRDefault="001370A7" w:rsidP="00266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712CCC" w:rsidRDefault="00712CCC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FCE1" w14:textId="4779FF95" w:rsidR="00F23726" w:rsidRDefault="00F2372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та з використанням якого протягом звітного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1E4CC20" w14:textId="77777777" w:rsidR="00AF02E4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2660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електронний платіжний засіб якої видано клієнту та з використанням якого протягом звітного періоду (місяць) була здійснена хоча б одна видаткова операція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546A7923" w14:textId="0D94D610" w:rsidR="00712CCC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надається загальна кількість клієнтів, яким видано електронні платіжні засоби в усіх системах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Якщо клієнту видано електронні платіжні засоби різних платіжних систем, такий клієнт включається лише один 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1374DAD3" w:rsidR="00712CCC" w:rsidRDefault="00F23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12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 банку, яким було вид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37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включається кількість клієнтів, які здійснюють незалежну професійну діяльність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64C0C9E2" w:rsidR="00712CCC" w:rsidRDefault="00712CCC" w:rsidP="00712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разі, якщо клієнту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 w:rsidR="00090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клієнт має бути відображений одночасно з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49712DF" w14:textId="7777777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4011997B" w14:textId="73F3324E" w:rsidR="00EA2590" w:rsidRDefault="00EA2590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банку,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Default="00F23726" w:rsidP="00F23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1E43A7" w:rsidRDefault="00BF7748" w:rsidP="00BF77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Default="00BF7748" w:rsidP="00BF774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6A0403" w14:textId="71890C42" w:rsidR="00BF7748" w:rsidRPr="00DE393D" w:rsidRDefault="00BF7748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Default="00242912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BF7748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7748" w:rsidRPr="00BF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BF7748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3280311B" w:rsidR="00F77CBD" w:rsidRPr="00750F0E" w:rsidRDefault="00F77CBD" w:rsidP="00F77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AF02E4" w:rsidRPr="00AF02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включається до кількості емітованих (розповсюджених) електронних платіжних засобів</w:t>
      </w:r>
      <w:r w:rsidR="00AF02E4" w:rsidRPr="00AF02E4">
        <w:rPr>
          <w:rFonts w:ascii="Times New Roman" w:hAnsi="Times New Roman" w:cs="Times New Roman"/>
          <w:sz w:val="28"/>
          <w:szCs w:val="28"/>
        </w:rPr>
        <w:t xml:space="preserve"> </w:t>
      </w:r>
      <w:r w:rsidR="00AF02E4">
        <w:rPr>
          <w:rFonts w:ascii="Times New Roman" w:hAnsi="Times New Roman" w:cs="Times New Roman"/>
          <w:sz w:val="28"/>
          <w:szCs w:val="28"/>
        </w:rPr>
        <w:t xml:space="preserve">як у розрізі платіжних систем, так і </w:t>
      </w:r>
      <w:r w:rsidR="00AF02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зі значенням 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D060=# 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 відсутній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121" w14:textId="527723DD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засіб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A76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5312A5B" w14:textId="577F5B87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7C83B057" w14:textId="7777777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1A32AB1F" w14:textId="5CEBAC49" w:rsidR="00BF7748" w:rsidRDefault="00A76D7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6E3C13A4" w14:textId="77777777" w:rsidR="00AD0712" w:rsidRDefault="00AD0712" w:rsidP="00BF7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D634" w14:textId="77777777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E76D11" w14:textId="4253A280" w:rsidR="00BA1994" w:rsidRDefault="00BA1994" w:rsidP="00BA199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</w:t>
      </w:r>
      <w:r w:rsidRPr="009B4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429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Default="009D2CE6" w:rsidP="00923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A1994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BA1994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>
        <w:rPr>
          <w:rFonts w:ascii="Times New Roman" w:hAnsi="Times New Roman" w:cs="Times New Roman"/>
          <w:sz w:val="28"/>
          <w:szCs w:val="28"/>
        </w:rPr>
        <w:t>операція</w:t>
      </w:r>
      <w:r w:rsidR="00923B23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</w:t>
      </w:r>
      <w:proofErr w:type="spellStart"/>
      <w:r w:rsidR="00923B23">
        <w:rPr>
          <w:rFonts w:ascii="Times New Roman" w:hAnsi="Times New Roman" w:cs="Times New Roman"/>
          <w:sz w:val="28"/>
          <w:szCs w:val="28"/>
        </w:rPr>
        <w:t>токенізованої</w:t>
      </w:r>
      <w:proofErr w:type="spellEnd"/>
      <w:r w:rsidR="00923B23">
        <w:rPr>
          <w:rFonts w:ascii="Times New Roman" w:hAnsi="Times New Roman" w:cs="Times New Roman"/>
          <w:sz w:val="28"/>
          <w:szCs w:val="28"/>
        </w:rPr>
        <w:t xml:space="preserve"> картки.</w:t>
      </w:r>
    </w:p>
    <w:p w14:paraId="51991A2D" w14:textId="190D00CC" w:rsidR="00C33BA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Pr="00C33BA5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електронні платіжні засоби</w:t>
      </w:r>
      <w:r w:rsidR="00C33BA5">
        <w:rPr>
          <w:rFonts w:ascii="Times New Roman" w:hAnsi="Times New Roman" w:cs="Times New Roman"/>
          <w:sz w:val="28"/>
          <w:szCs w:val="28"/>
        </w:rPr>
        <w:t>.</w:t>
      </w:r>
    </w:p>
    <w:p w14:paraId="01F01CA3" w14:textId="5AF5ADFD" w:rsidR="00685492" w:rsidRDefault="00685492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 з використанням якого протягом звітного 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CE6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14CE62BF" w14:textId="2D50BA82" w:rsidR="00750F0E" w:rsidRDefault="00750F0E" w:rsidP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0A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582F49D7" w14:textId="105B8C03" w:rsidR="009D4AAD" w:rsidRPr="00BA1994" w:rsidRDefault="00BA199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9D2CE6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>
        <w:rPr>
          <w:rFonts w:ascii="Times New Roman" w:hAnsi="Times New Roman" w:cs="Times New Roman"/>
          <w:sz w:val="28"/>
          <w:szCs w:val="28"/>
        </w:rPr>
        <w:t>.</w:t>
      </w:r>
      <w:r w:rsidR="007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3D34E2D6" w:rsidR="00BA1994" w:rsidRPr="00BA1994" w:rsidRDefault="00BA1994" w:rsidP="009D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977C28">
        <w:rPr>
          <w:rFonts w:ascii="Times New Roman" w:hAnsi="Times New Roman" w:cs="Times New Roman"/>
          <w:sz w:val="28"/>
          <w:szCs w:val="28"/>
        </w:rPr>
        <w:t xml:space="preserve">(типу) картки </w:t>
      </w:r>
      <w:r w:rsidR="009D2CE6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>
        <w:rPr>
          <w:rFonts w:ascii="Times New Roman" w:hAnsi="Times New Roman" w:cs="Times New Roman"/>
          <w:sz w:val="28"/>
          <w:szCs w:val="28"/>
        </w:rPr>
        <w:t>. Н</w:t>
      </w:r>
      <w:r w:rsidR="0028384F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>
        <w:rPr>
          <w:rFonts w:ascii="Times New Roman" w:hAnsi="Times New Roman" w:cs="Times New Roman"/>
          <w:sz w:val="28"/>
          <w:szCs w:val="28"/>
        </w:rPr>
        <w:t>у</w:t>
      </w:r>
      <w:r w:rsidR="002A01EC">
        <w:rPr>
          <w:rFonts w:ascii="Times New Roman" w:hAnsi="Times New Roman" w:cs="Times New Roman"/>
          <w:sz w:val="28"/>
          <w:szCs w:val="28"/>
        </w:rPr>
        <w:t xml:space="preserve"> </w:t>
      </w:r>
      <w:r w:rsidR="0028384F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750F0E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>
        <w:rPr>
          <w:rFonts w:ascii="Times New Roman" w:hAnsi="Times New Roman" w:cs="Times New Roman"/>
          <w:sz w:val="28"/>
          <w:szCs w:val="28"/>
        </w:rPr>
        <w:t>ої</w:t>
      </w:r>
      <w:r w:rsidR="00E5612E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 w:rsidR="00E5612E">
        <w:rPr>
          <w:rFonts w:ascii="Times New Roman" w:hAnsi="Times New Roman" w:cs="Times New Roman"/>
          <w:sz w:val="28"/>
          <w:szCs w:val="28"/>
        </w:rPr>
        <w:t xml:space="preserve"> 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=1) – </w:t>
      </w:r>
      <w:r w:rsidR="00750F0E"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2997D8EE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>
        <w:rPr>
          <w:rFonts w:ascii="Times New Roman" w:hAnsi="Times New Roman" w:cs="Times New Roman"/>
          <w:sz w:val="28"/>
          <w:szCs w:val="28"/>
        </w:rPr>
        <w:t>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=2)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="00E5612E"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 w:rsidR="00E5612E">
        <w:rPr>
          <w:rFonts w:ascii="Times New Roman" w:hAnsi="Times New Roman" w:cs="Times New Roman"/>
          <w:sz w:val="28"/>
          <w:szCs w:val="28"/>
        </w:rPr>
        <w:t xml:space="preserve">, або з чипом та магнітною </w:t>
      </w:r>
      <w:r w:rsidR="006C4DE6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6C4DE6">
        <w:rPr>
          <w:rFonts w:ascii="Times New Roman" w:hAnsi="Times New Roman" w:cs="Times New Roman"/>
          <w:sz w:val="28"/>
          <w:szCs w:val="28"/>
        </w:rPr>
        <w:t>одночасно</w:t>
      </w:r>
      <w:r w:rsidR="0097729B"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41E97E4B" w:rsidR="001B2881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Pr="0028384F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28384F">
        <w:rPr>
          <w:rFonts w:ascii="Times New Roman" w:hAnsi="Times New Roman" w:cs="Times New Roman"/>
          <w:sz w:val="28"/>
          <w:szCs w:val="28"/>
        </w:rPr>
        <w:t>,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>
        <w:rPr>
          <w:rFonts w:ascii="Times New Roman" w:hAnsi="Times New Roman" w:cs="Times New Roman"/>
          <w:sz w:val="28"/>
          <w:szCs w:val="28"/>
        </w:rPr>
        <w:t>є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 w:rsidR="006C4DE6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28384F">
        <w:rPr>
          <w:rFonts w:ascii="Times New Roman" w:hAnsi="Times New Roman" w:cs="Times New Roman"/>
          <w:sz w:val="28"/>
          <w:szCs w:val="28"/>
        </w:rPr>
        <w:t>картки)</w:t>
      </w:r>
      <w:r w:rsidR="005C725A" w:rsidRPr="0028384F">
        <w:rPr>
          <w:rFonts w:ascii="Times New Roman" w:hAnsi="Times New Roman" w:cs="Times New Roman"/>
          <w:sz w:val="28"/>
          <w:szCs w:val="28"/>
        </w:rPr>
        <w:t xml:space="preserve">. </w:t>
      </w:r>
      <w:r w:rsidR="0097729B"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 xml:space="preserve">а </w:t>
      </w:r>
      <w:r w:rsidR="0097729B"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0C4A3997" w14:textId="7B0ED6D6" w:rsidR="00E5612E" w:rsidRPr="0028384F" w:rsidRDefault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=4)</w:t>
      </w:r>
      <w:r w:rsidR="006C4DE6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6C4DE6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 w:rsidR="0058359F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="0058359F"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 w:rsidR="00750F0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Default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</w:t>
      </w:r>
      <w:r w:rsidR="0058359F">
        <w:rPr>
          <w:rFonts w:ascii="Times New Roman" w:hAnsi="Times New Roman" w:cs="Times New Roman"/>
          <w:sz w:val="28"/>
          <w:szCs w:val="28"/>
        </w:rPr>
        <w:t xml:space="preserve"> (</w:t>
      </w:r>
      <w:r w:rsidR="0058359F" w:rsidRPr="00E5612E">
        <w:rPr>
          <w:rFonts w:ascii="Times New Roman" w:hAnsi="Times New Roman" w:cs="Times New Roman"/>
          <w:sz w:val="28"/>
          <w:szCs w:val="28"/>
        </w:rPr>
        <w:t>F006</w:t>
      </w:r>
      <w:r w:rsidR="0058359F">
        <w:rPr>
          <w:rFonts w:ascii="Times New Roman" w:hAnsi="Times New Roman" w:cs="Times New Roman"/>
          <w:sz w:val="28"/>
          <w:szCs w:val="28"/>
        </w:rPr>
        <w:t>=7)</w:t>
      </w:r>
      <w:r w:rsidR="0058359F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34"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972134"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 w:rsidR="003340D6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9D2CE6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9D2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адається</w:t>
      </w:r>
      <w:r w:rsidR="003840A2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17F42312" w:rsidR="009D4AAD" w:rsidRPr="00E01412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 w:rsidR="00DC3A81">
        <w:rPr>
          <w:rFonts w:ascii="Times New Roman" w:hAnsi="Times New Roman" w:cs="Times New Roman"/>
          <w:sz w:val="28"/>
          <w:szCs w:val="28"/>
        </w:rPr>
        <w:t>на 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275=1)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B20A06" w:rsidRPr="007520BD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>електронний платіжний засіб, що емітований до рахунка клієнта, операції за яким здійснюються в межах залишку коштів власника рахунку або наданого емітентом овердрафту</w:t>
      </w:r>
      <w:r w:rsidR="0028384F" w:rsidRPr="00E01412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6D714100" w:rsidR="00371069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 w:rsidR="00DC3A81">
        <w:rPr>
          <w:rFonts w:ascii="Times New Roman" w:hAnsi="Times New Roman" w:cs="Times New Roman"/>
          <w:sz w:val="28"/>
          <w:szCs w:val="28"/>
        </w:rPr>
        <w:t>на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</w:t>
      </w:r>
      <w:r w:rsidR="003840A2">
        <w:rPr>
          <w:rFonts w:ascii="Times New Roman" w:hAnsi="Times New Roman" w:cs="Times New Roman"/>
          <w:sz w:val="28"/>
          <w:szCs w:val="28"/>
        </w:rPr>
        <w:t>2</w:t>
      </w:r>
      <w:r w:rsidR="003840A2" w:rsidRPr="003840A2">
        <w:rPr>
          <w:rFonts w:ascii="Times New Roman" w:hAnsi="Times New Roman" w:cs="Times New Roman"/>
          <w:sz w:val="28"/>
          <w:szCs w:val="28"/>
        </w:rPr>
        <w:t>)</w:t>
      </w:r>
      <w:r w:rsidR="003840A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E0141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 w:rsidR="00B20A06"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="00B20A06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B20A06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="00B20A06" w:rsidRPr="00B20A06">
        <w:rPr>
          <w:rFonts w:ascii="Times New Roman" w:hAnsi="Times New Roman" w:cs="Times New Roman"/>
          <w:sz w:val="28"/>
          <w:szCs w:val="28"/>
        </w:rPr>
        <w:t>використовується для ініціювання переказу за рахунок коштів, наданих клієнту банком у кредит (у межах кредитної лінії), крім овердрафту</w:t>
      </w:r>
      <w:r w:rsidR="003840A2" w:rsidRPr="003840A2">
        <w:rPr>
          <w:rFonts w:ascii="Times New Roman" w:hAnsi="Times New Roman" w:cs="Times New Roman"/>
          <w:sz w:val="28"/>
          <w:szCs w:val="28"/>
        </w:rPr>
        <w:t>.</w:t>
      </w:r>
    </w:p>
    <w:p w14:paraId="2CD7970F" w14:textId="0AE4A6E2" w:rsidR="00977C28" w:rsidRP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204BA4DF" w14:textId="645F75BC" w:rsidR="00371069" w:rsidRDefault="0037106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платіжних засобів,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6614DF0" w14:textId="66A4A9AB" w:rsidR="00371069" w:rsidRPr="001E43A7" w:rsidRDefault="00371069" w:rsidP="0037106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2DF7A59D" w14:textId="28A8FC68" w:rsidR="00371069" w:rsidRDefault="00371069" w:rsidP="0037106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3C21FC" w:rsidRDefault="00371069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3C21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ED504E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Pr="0037106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371069">
        <w:rPr>
          <w:rFonts w:ascii="Times New Roman" w:hAnsi="Times New Roman" w:cs="Times New Roman"/>
          <w:sz w:val="28"/>
          <w:szCs w:val="28"/>
        </w:rPr>
        <w:t>електронн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>
        <w:rPr>
          <w:rFonts w:ascii="Times New Roman" w:hAnsi="Times New Roman" w:cs="Times New Roman"/>
          <w:sz w:val="28"/>
          <w:szCs w:val="28"/>
        </w:rPr>
        <w:t>ів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371069">
        <w:rPr>
          <w:rFonts w:ascii="Times New Roman" w:hAnsi="Times New Roman" w:cs="Times New Roman"/>
          <w:sz w:val="28"/>
          <w:szCs w:val="28"/>
        </w:rPr>
        <w:t>бул</w:t>
      </w:r>
      <w:r w:rsidR="00ED504E">
        <w:rPr>
          <w:rFonts w:ascii="Times New Roman" w:hAnsi="Times New Roman" w:cs="Times New Roman"/>
          <w:sz w:val="28"/>
          <w:szCs w:val="28"/>
        </w:rPr>
        <w:t>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E10A9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ED504E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електронні платіжні засоби, які вийшли із ладу, термін дії яких </w:t>
      </w:r>
      <w:r w:rsidR="00ED504E" w:rsidRPr="00E10A95">
        <w:rPr>
          <w:rFonts w:ascii="Times New Roman" w:hAnsi="Times New Roman" w:cs="Times New Roman"/>
          <w:sz w:val="28"/>
          <w:szCs w:val="28"/>
        </w:rPr>
        <w:t>закінчився, а також утрачені ел</w:t>
      </w:r>
      <w:r w:rsidR="00A109D2" w:rsidRPr="00E10A95">
        <w:rPr>
          <w:rFonts w:ascii="Times New Roman" w:hAnsi="Times New Roman" w:cs="Times New Roman"/>
          <w:sz w:val="28"/>
          <w:szCs w:val="28"/>
        </w:rPr>
        <w:t>е</w:t>
      </w:r>
      <w:r w:rsidR="00ED504E" w:rsidRPr="00E10A9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4E32AD52" w:rsidR="00371069" w:rsidRPr="00E10A95" w:rsidRDefault="0037106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 України, 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0B12D807" w:rsidR="00B20A06" w:rsidRDefault="00B20A06" w:rsidP="00B2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систем.</w:t>
      </w:r>
    </w:p>
    <w:p w14:paraId="64D95E52" w14:textId="2422632B" w:rsidR="003340D6" w:rsidRDefault="003340D6" w:rsidP="00046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71381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58B44C32" w:rsidR="003C21FC" w:rsidRPr="00BA1994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327C7CFA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34535" w14:textId="71A31315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4F79C5B0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13AEA" w14:textId="77777777" w:rsidR="003C21FC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9BF4" w14:textId="6553DA3C" w:rsidR="002A6D79" w:rsidRDefault="002A6D79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Параметр </w:t>
      </w:r>
      <w:r w:rsidRPr="00E10A9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10A95">
        <w:rPr>
          <w:rFonts w:ascii="Times New Roman" w:hAnsi="Times New Roman" w:cs="Times New Roman"/>
          <w:b/>
          <w:sz w:val="28"/>
          <w:szCs w:val="28"/>
        </w:rPr>
        <w:t>275</w:t>
      </w:r>
      <w:r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3C21FC">
        <w:rPr>
          <w:rFonts w:ascii="Times New Roman" w:hAnsi="Times New Roman" w:cs="Times New Roman"/>
          <w:sz w:val="28"/>
          <w:szCs w:val="28"/>
        </w:rPr>
        <w:t>–</w:t>
      </w:r>
      <w:r w:rsidR="00C71381"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Pr="00E10A95">
        <w:rPr>
          <w:rFonts w:ascii="Times New Roman" w:hAnsi="Times New Roman" w:cs="Times New Roman"/>
          <w:sz w:val="28"/>
          <w:szCs w:val="28"/>
        </w:rPr>
        <w:t>код виду платіжної схеми (функція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засобу)</w:t>
      </w:r>
      <w:r w:rsidR="00C71381" w:rsidRPr="003C21FC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3C21FC">
        <w:rPr>
          <w:rFonts w:ascii="Times New Roman" w:hAnsi="Times New Roman" w:cs="Times New Roman"/>
          <w:sz w:val="28"/>
          <w:szCs w:val="28"/>
        </w:rPr>
        <w:t>275)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D5757" w14:textId="77777777" w:rsidR="0039649C" w:rsidRPr="00977C28" w:rsidRDefault="0039649C" w:rsidP="00396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456CE31" w14:textId="5DCCCA08" w:rsidR="000464B9" w:rsidRDefault="000464B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 із функцією електронних грошей,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Default="00371069" w:rsidP="00046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1E43A7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Default="000464B9" w:rsidP="000464B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засобів, за якими здійснені видаткові безготівкові </w:t>
      </w:r>
      <w:r w:rsidR="002A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C71381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="00C554BE" w:rsidRPr="000464B9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 </w:t>
      </w:r>
      <w:r w:rsidRPr="000464B9">
        <w:rPr>
          <w:rFonts w:ascii="Times New Roman" w:hAnsi="Times New Roman" w:cs="Times New Roman"/>
          <w:sz w:val="28"/>
          <w:szCs w:val="28"/>
        </w:rPr>
        <w:t>відображ</w:t>
      </w:r>
      <w:r w:rsidR="006702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464B9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464B9">
        <w:rPr>
          <w:rFonts w:ascii="Times New Roman" w:hAnsi="Times New Roman" w:cs="Times New Roman"/>
          <w:sz w:val="28"/>
          <w:szCs w:val="28"/>
        </w:rPr>
        <w:t>платіжн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64B9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4BE" w:rsidRPr="000464B9">
        <w:rPr>
          <w:rFonts w:ascii="Times New Roman" w:hAnsi="Times New Roman" w:cs="Times New Roman"/>
          <w:sz w:val="28"/>
          <w:szCs w:val="28"/>
        </w:rPr>
        <w:t>, з</w:t>
      </w:r>
      <w:r w:rsidR="002A6D79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0464B9">
        <w:rPr>
          <w:rFonts w:ascii="Times New Roman" w:hAnsi="Times New Roman" w:cs="Times New Roman"/>
          <w:sz w:val="28"/>
          <w:szCs w:val="28"/>
        </w:rPr>
        <w:t>.</w:t>
      </w:r>
      <w:r w:rsidR="002A6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0464B9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Pr="002A6D7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>електронні платіжні засоби</w:t>
      </w:r>
      <w:r w:rsidR="002A6D79">
        <w:rPr>
          <w:rFonts w:ascii="Times New Roman" w:hAnsi="Times New Roman" w:cs="Times New Roman"/>
          <w:sz w:val="28"/>
          <w:szCs w:val="28"/>
        </w:rPr>
        <w:t>, з використанням яких були здійснені лише операції з отримання готівки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, </w:t>
      </w:r>
      <w:r w:rsidR="002A6D79">
        <w:rPr>
          <w:rFonts w:ascii="Times New Roman" w:hAnsi="Times New Roman" w:cs="Times New Roman"/>
          <w:sz w:val="28"/>
          <w:szCs w:val="28"/>
        </w:rPr>
        <w:t xml:space="preserve">а також електронні платіжні засоби, </w:t>
      </w:r>
      <w:r w:rsidR="002A6D79" w:rsidRPr="002A6D79">
        <w:rPr>
          <w:rFonts w:ascii="Times New Roman" w:hAnsi="Times New Roman" w:cs="Times New Roman"/>
          <w:sz w:val="28"/>
          <w:szCs w:val="28"/>
        </w:rPr>
        <w:t>які вийшли із ладу, термін дії яких закінчився, а також утрачені ел</w:t>
      </w:r>
      <w:r w:rsidR="002A6D79">
        <w:rPr>
          <w:rFonts w:ascii="Times New Roman" w:hAnsi="Times New Roman" w:cs="Times New Roman"/>
          <w:sz w:val="28"/>
          <w:szCs w:val="28"/>
        </w:rPr>
        <w:t>е</w:t>
      </w:r>
      <w:r w:rsidR="002A6D79" w:rsidRPr="002A6D79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5EBE200" w14:textId="75830C3A" w:rsidR="00BA1280" w:rsidRDefault="00135A43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77F23BA8" w:rsidR="00135A43" w:rsidRDefault="00BA1280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F8571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</w:p>
    <w:p w14:paraId="60092D34" w14:textId="54DE884B" w:rsidR="009709CB" w:rsidRPr="00BA1994" w:rsidRDefault="009709CB" w:rsidP="0097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71381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071)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6CC0899E" w:rsidR="00D944B2" w:rsidRPr="00BA1994" w:rsidRDefault="00D944B2" w:rsidP="00C71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81FFFDF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A7DD37" w14:textId="59E60A62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</w:t>
      </w:r>
      <w:r w:rsidRPr="0028384F">
        <w:rPr>
          <w:rFonts w:ascii="Times New Roman" w:hAnsi="Times New Roman" w:cs="Times New Roman"/>
          <w:sz w:val="28"/>
          <w:szCs w:val="28"/>
        </w:rPr>
        <w:lastRenderedPageBreak/>
        <w:t xml:space="preserve">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72F69F57" w14:textId="5BAD1A54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BBF8B" w14:textId="12CC1A09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72121" w14:textId="53D8EB0C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275)</w:t>
      </w:r>
      <w:r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16FE9001" w:rsidR="00D944B2" w:rsidRPr="00E0141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>
        <w:rPr>
          <w:rFonts w:ascii="Times New Roman" w:hAnsi="Times New Roman" w:cs="Times New Roman"/>
          <w:sz w:val="28"/>
          <w:szCs w:val="28"/>
        </w:rPr>
        <w:t>на 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275=1)</w:t>
      </w:r>
      <w:r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 w:rsidRPr="00D944B2"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>електронний платіжний засіб, що емітований до рахунка клієнта, операції за яким здійснюються в межах залишку коштів власника рахунку або наданого емітентом овердрафту</w:t>
      </w:r>
      <w:r w:rsidRPr="00E01412">
        <w:rPr>
          <w:rFonts w:ascii="Times New Roman" w:hAnsi="Times New Roman" w:cs="Times New Roman"/>
          <w:sz w:val="28"/>
          <w:szCs w:val="28"/>
        </w:rPr>
        <w:t>;</w:t>
      </w:r>
    </w:p>
    <w:p w14:paraId="48C83DB6" w14:textId="0F980433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на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0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клієнту банком у кредит (у межах кредитної лінії), а також з умовою відстроченого </w:t>
      </w:r>
      <w:proofErr w:type="spellStart"/>
      <w:r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 w:rsidRPr="003840A2">
        <w:rPr>
          <w:rFonts w:ascii="Times New Roman" w:hAnsi="Times New Roman" w:cs="Times New Roman"/>
          <w:sz w:val="28"/>
          <w:szCs w:val="28"/>
        </w:rPr>
        <w:t>.</w:t>
      </w:r>
    </w:p>
    <w:p w14:paraId="55E5D0A6" w14:textId="08596C45" w:rsidR="0039649C" w:rsidRDefault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6493D85F" w14:textId="67DA0217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засобів, з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55D3A57" w14:textId="47200D2B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B7B9452" w14:textId="253467C9" w:rsidR="004C1239" w:rsidRPr="001E43A7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F5DC9D" w14:textId="5A79D4F8" w:rsidR="004C1239" w:rsidRDefault="004C1239" w:rsidP="004C123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пристроїв, за якими здійснені </w:t>
      </w:r>
      <w:r w:rsidR="00970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C71381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781F8B98" w:rsidR="00FB355B" w:rsidRDefault="009709C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відображається</w:t>
      </w:r>
      <w:r w:rsidR="00C71381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загальна кількість пристроїв, що встановлені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еквайром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обслуговування електронних платіжних засобів (платіжні картки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16BBA6F7" w:rsidR="00FB355B" w:rsidRDefault="00FB355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показника включається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токенізованих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карток, які обслуговуються установою, що подає статистичну звітність, на підставі відповідних договорів із торговцями, а також про власні платіжні пристрої установи. </w:t>
      </w:r>
    </w:p>
    <w:p w14:paraId="6CEB119C" w14:textId="77777777" w:rsidR="00FB355B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Власними платіжними пристроями установи є пристрої, які зареєстровані в платіжній системі за установою, що подає звітність. </w:t>
      </w:r>
    </w:p>
    <w:p w14:paraId="279BFCE3" w14:textId="019930A0" w:rsidR="002401A9" w:rsidRPr="00D944B2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платіжних пристроїв з видачі готівки, що обслуговують електронні платіжні засоби за агентськими угодами, відображаються банком-агентом з видачі готівки.</w:t>
      </w:r>
    </w:p>
    <w:p w14:paraId="79BFFBA8" w14:textId="380118D7" w:rsidR="002401A9" w:rsidRDefault="002401A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2401A9">
        <w:rPr>
          <w:rFonts w:ascii="Times New Roman" w:hAnsi="Times New Roman" w:cs="Times New Roman"/>
          <w:sz w:val="28"/>
          <w:szCs w:val="28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адміністративно-територіальної одиниці України, де зареєстрований пристр</w:t>
      </w:r>
      <w:r w:rsidR="00D45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FC40D9" w14:textId="6604D42F" w:rsidR="004C1239" w:rsidRPr="00D944B2" w:rsidRDefault="00D944B2" w:rsidP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944B2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D944B2">
        <w:rPr>
          <w:rFonts w:ascii="Times New Roman" w:hAnsi="Times New Roman" w:cs="Times New Roman"/>
          <w:sz w:val="28"/>
          <w:szCs w:val="28"/>
        </w:rPr>
        <w:t xml:space="preserve">. У розрізі кожної платіжної системи зазначається </w:t>
      </w:r>
      <w:r w:rsidRPr="003C21FC">
        <w:rPr>
          <w:rFonts w:ascii="Times New Roman" w:hAnsi="Times New Roman" w:cs="Times New Roman"/>
          <w:sz w:val="28"/>
          <w:szCs w:val="28"/>
        </w:rPr>
        <w:t>кількість фактично налаштованих для обслуговування електронних платіжних засобів платіжних пристроїв, які</w:t>
      </w:r>
      <w:r w:rsidRPr="00D944B2">
        <w:rPr>
          <w:rFonts w:ascii="Times New Roman" w:hAnsi="Times New Roman" w:cs="Times New Roman"/>
          <w:sz w:val="28"/>
          <w:szCs w:val="28"/>
        </w:rPr>
        <w:t xml:space="preserve"> працювали у звітному періоді (місяць) та за якими була здійснена хоча б одна операція у будь-якій платіжній системі.</w:t>
      </w:r>
      <w:r w:rsidR="00111BD2" w:rsidRPr="00D94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8393956" w:rsidR="004C1239" w:rsidRPr="002401A9" w:rsidRDefault="00F302AF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4C1239" w:rsidRPr="0004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2401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2401A9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2401A9">
        <w:rPr>
          <w:rFonts w:ascii="Times New Roman" w:hAnsi="Times New Roman" w:cs="Times New Roman"/>
          <w:sz w:val="28"/>
          <w:szCs w:val="28"/>
        </w:rPr>
        <w:t>виду пристрою деталізований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272=1) – </w:t>
      </w:r>
      <w:r w:rsidRPr="00A67C04">
        <w:rPr>
          <w:rFonts w:ascii="Times New Roman" w:hAnsi="Times New Roman" w:cs="Times New Roman"/>
          <w:sz w:val="28"/>
          <w:szCs w:val="28"/>
        </w:rPr>
        <w:t>банкомат з функцією видачі готівки та (</w:t>
      </w:r>
      <w:proofErr w:type="spellStart"/>
      <w:r w:rsidRPr="00A67C04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Pr="00A67C04">
        <w:rPr>
          <w:rFonts w:ascii="Times New Roman" w:hAnsi="Times New Roman" w:cs="Times New Roman"/>
          <w:sz w:val="28"/>
          <w:szCs w:val="28"/>
        </w:rPr>
        <w:t xml:space="preserve">) можливістю здійснення безготівкових платежів із використанням електронного платіжного засобу. Дані, які подаються із значенням Z272=1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A67C04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67C04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>) безготівкових платежів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272=2) – </w:t>
      </w:r>
      <w:r w:rsidRPr="005A4334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</w:t>
      </w:r>
      <w:proofErr w:type="spellStart"/>
      <w:r w:rsidRPr="005A4334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Pr="005A4334">
        <w:rPr>
          <w:rFonts w:ascii="Times New Roman" w:hAnsi="Times New Roman" w:cs="Times New Roman"/>
          <w:sz w:val="28"/>
          <w:szCs w:val="28"/>
        </w:rPr>
        <w:t xml:space="preserve">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5A4334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2976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>) можливістю здійснення безготівкових платежів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2092B8E0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банківський платіжний термінал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272=3) – </w:t>
      </w:r>
      <w:r w:rsidRPr="001D2976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</w:t>
      </w:r>
      <w:r w:rsidR="007437FD">
        <w:rPr>
          <w:rFonts w:ascii="Times New Roman" w:hAnsi="Times New Roman" w:cs="Times New Roman"/>
          <w:sz w:val="28"/>
          <w:szCs w:val="28"/>
        </w:rPr>
        <w:t xml:space="preserve">, </w:t>
      </w:r>
      <w:r w:rsidRPr="001D2976">
        <w:rPr>
          <w:rFonts w:ascii="Times New Roman" w:hAnsi="Times New Roman" w:cs="Times New Roman"/>
          <w:sz w:val="28"/>
          <w:szCs w:val="28"/>
        </w:rPr>
        <w:t>встановлен</w:t>
      </w:r>
      <w:r w:rsidR="007437FD">
        <w:rPr>
          <w:rFonts w:ascii="Times New Roman" w:hAnsi="Times New Roman" w:cs="Times New Roman"/>
          <w:sz w:val="28"/>
          <w:szCs w:val="28"/>
        </w:rPr>
        <w:t>і</w:t>
      </w:r>
      <w:r w:rsidRPr="001D2976">
        <w:rPr>
          <w:rFonts w:ascii="Times New Roman" w:hAnsi="Times New Roman" w:cs="Times New Roman"/>
          <w:sz w:val="28"/>
          <w:szCs w:val="28"/>
        </w:rPr>
        <w:t xml:space="preserve"> в касі банку. Дані, які подаються із значенням Z272=3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1D2976">
        <w:rPr>
          <w:rFonts w:ascii="Times New Roman" w:hAnsi="Times New Roman" w:cs="Times New Roman"/>
          <w:sz w:val="28"/>
          <w:szCs w:val="28"/>
        </w:rPr>
        <w:t xml:space="preserve"> Z272=7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8DDEC6" w14:textId="46BB0092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банківський платіжний термінал </w:t>
      </w:r>
      <w:r w:rsidR="007437FD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272=7)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комплексу, встановлені в касі банку,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24E842E0" w:rsidR="007437FD" w:rsidRPr="00963A91" w:rsidRDefault="007437FD" w:rsidP="00F85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в торговельно-сервісних підприємствах (ТСП).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паркувальних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майданчиках, у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вендингових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автоматах тощо.  Дані, які подаються із значенням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повинні включат</w:t>
      </w:r>
      <w:r w:rsidR="00C30AAB">
        <w:rPr>
          <w:rFonts w:ascii="Times New Roman" w:hAnsi="Times New Roman" w:cs="Times New Roman"/>
          <w:sz w:val="28"/>
          <w:szCs w:val="28"/>
        </w:rPr>
        <w:t xml:space="preserve">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>
        <w:rPr>
          <w:rFonts w:ascii="Times New Roman" w:hAnsi="Times New Roman" w:cs="Times New Roman"/>
          <w:sz w:val="28"/>
          <w:szCs w:val="28"/>
        </w:rPr>
        <w:t>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</w:t>
      </w:r>
      <w:r w:rsidR="00C30AAB" w:rsidRPr="00C30AAB">
        <w:rPr>
          <w:rFonts w:ascii="Times New Roman" w:hAnsi="Times New Roman" w:cs="Times New Roman"/>
          <w:sz w:val="28"/>
          <w:szCs w:val="28"/>
        </w:rPr>
        <w:lastRenderedPageBreak/>
        <w:t xml:space="preserve">функцією та функцією видачи готівки має бути відображений за </w:t>
      </w:r>
      <w:r w:rsidR="007520BD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>, Z272=6 та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>. Тому загальні значення за кожним окремим типом терм</w:t>
      </w:r>
      <w:r w:rsidR="00C30AAB">
        <w:rPr>
          <w:rFonts w:ascii="Times New Roman" w:hAnsi="Times New Roman" w:cs="Times New Roman"/>
          <w:sz w:val="28"/>
          <w:szCs w:val="28"/>
        </w:rPr>
        <w:t>іналу (Z272=6,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09829115" w:rsidR="007437FD" w:rsidRPr="00182BDF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NFC</w:t>
      </w:r>
      <w:r w:rsid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A17DCB">
        <w:rPr>
          <w:rFonts w:ascii="Times New Roman" w:hAnsi="Times New Roman" w:cs="Times New Roman"/>
          <w:sz w:val="28"/>
          <w:szCs w:val="28"/>
        </w:rPr>
        <w:t>(крім мобільного)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272=6)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в торговельно-сервісних підприємствах (ТСП),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08AF7003" w:rsidR="00450CA0" w:rsidRPr="002401A9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торговельний платіжний термінал </w:t>
      </w:r>
      <w:r w:rsidR="00450CA0" w:rsidRPr="002401A9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в ТСП, та забезпечує здійснення операцій з видачі готівки із використанням електронного платіжного засобу у касах ТСП</w:t>
      </w:r>
      <w:r w:rsidR="002401A9" w:rsidRPr="002401A9">
        <w:rPr>
          <w:rFonts w:ascii="Times New Roman" w:hAnsi="Times New Roman" w:cs="Times New Roman"/>
          <w:sz w:val="28"/>
          <w:szCs w:val="28"/>
        </w:rPr>
        <w:t>;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7C54074B" w:rsidR="007437FD" w:rsidRDefault="0094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5BDC">
        <w:rPr>
          <w:rFonts w:ascii="Times New Roman" w:hAnsi="Times New Roman" w:cs="Times New Roman"/>
          <w:sz w:val="28"/>
          <w:szCs w:val="28"/>
        </w:rPr>
        <w:t>обільний платіжний термінал (</w:t>
      </w:r>
      <w:proofErr w:type="spellStart"/>
      <w:r w:rsidRPr="00945BDC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945B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Pr="00945BDC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 для обслуговування електронних платіжних засобів. Дані,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DC">
        <w:rPr>
          <w:rFonts w:ascii="Times New Roman" w:hAnsi="Times New Roman" w:cs="Times New Roman"/>
          <w:sz w:val="28"/>
          <w:szCs w:val="28"/>
        </w:rPr>
        <w:t xml:space="preserve">подаються із значенням Z272=A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945BDC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0009" w14:textId="2A5D38B6" w:rsidR="00963A91" w:rsidRDefault="0096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63A91">
        <w:rPr>
          <w:rFonts w:ascii="Times New Roman" w:hAnsi="Times New Roman" w:cs="Times New Roman"/>
          <w:sz w:val="28"/>
          <w:szCs w:val="28"/>
        </w:rPr>
        <w:t>обільний платіжний термінал (</w:t>
      </w:r>
      <w:proofErr w:type="spellStart"/>
      <w:r w:rsidRPr="00963A91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963A91">
        <w:rPr>
          <w:rFonts w:ascii="Times New Roman" w:hAnsi="Times New Roman" w:cs="Times New Roman"/>
          <w:sz w:val="28"/>
          <w:szCs w:val="28"/>
        </w:rPr>
        <w:t xml:space="preserve">) 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272=Е)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Default="0048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272=5)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Default="009C3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з безконтактною функцією (</w:t>
      </w:r>
      <w:r w:rsidRPr="00487071">
        <w:rPr>
          <w:rFonts w:ascii="Times New Roman" w:hAnsi="Times New Roman" w:cs="Times New Roman"/>
          <w:sz w:val="28"/>
          <w:szCs w:val="28"/>
        </w:rPr>
        <w:t>Z272=D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32645F46" w:rsidR="007C4FE9" w:rsidRDefault="0024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віртуальни</w:t>
      </w:r>
      <w:r w:rsidR="00904DA7">
        <w:rPr>
          <w:rFonts w:ascii="Times New Roman" w:hAnsi="Times New Roman" w:cs="Times New Roman"/>
          <w:sz w:val="28"/>
          <w:szCs w:val="28"/>
        </w:rPr>
        <w:t>й</w:t>
      </w:r>
      <w:r w:rsidR="00450CA0" w:rsidRPr="002401A9">
        <w:rPr>
          <w:rFonts w:ascii="Times New Roman" w:hAnsi="Times New Roman" w:cs="Times New Roman"/>
          <w:sz w:val="28"/>
          <w:szCs w:val="28"/>
        </w:rPr>
        <w:t xml:space="preserve"> термінал (</w:t>
      </w:r>
      <w:r w:rsidR="00450CA0" w:rsidRPr="00D472B3">
        <w:rPr>
          <w:rFonts w:ascii="Times New Roman" w:hAnsi="Times New Roman" w:cs="Times New Roman"/>
          <w:sz w:val="28"/>
          <w:szCs w:val="28"/>
        </w:rPr>
        <w:t>e</w:t>
      </w:r>
      <w:r w:rsidR="00450CA0" w:rsidRPr="002401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0CA0" w:rsidRPr="00D472B3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450CA0" w:rsidRPr="002401A9">
        <w:rPr>
          <w:rFonts w:ascii="Times New Roman" w:hAnsi="Times New Roman" w:cs="Times New Roman"/>
          <w:sz w:val="28"/>
          <w:szCs w:val="28"/>
        </w:rPr>
        <w:t>)</w:t>
      </w:r>
      <w:r w:rsidR="00150E0F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904DA7">
        <w:rPr>
          <w:rFonts w:ascii="Times New Roman" w:hAnsi="Times New Roman" w:cs="Times New Roman"/>
          <w:sz w:val="28"/>
          <w:szCs w:val="28"/>
        </w:rPr>
        <w:t>(</w:t>
      </w:r>
      <w:r w:rsidR="00904DA7" w:rsidRPr="00487071">
        <w:rPr>
          <w:rFonts w:ascii="Times New Roman" w:hAnsi="Times New Roman" w:cs="Times New Roman"/>
          <w:sz w:val="28"/>
          <w:szCs w:val="28"/>
        </w:rPr>
        <w:t>Z272=</w:t>
      </w:r>
      <w:r w:rsidR="00F77CBD" w:rsidRPr="00F8571B">
        <w:rPr>
          <w:rFonts w:ascii="Times New Roman" w:hAnsi="Times New Roman" w:cs="Times New Roman"/>
          <w:sz w:val="28"/>
          <w:szCs w:val="28"/>
        </w:rPr>
        <w:t>4</w:t>
      </w:r>
      <w:r w:rsidR="00904DA7"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нематеріалізований платіжний пристрій, який реалізований у мережі Інтернет та забезпечує здійснення операцій з використанням електронних платіжних засобів (реквізити та/або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токенізовані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картки)</w:t>
      </w:r>
      <w:r w:rsidR="003C0B81">
        <w:rPr>
          <w:rFonts w:ascii="Times New Roman" w:hAnsi="Times New Roman" w:cs="Times New Roman"/>
          <w:sz w:val="28"/>
          <w:szCs w:val="28"/>
        </w:rPr>
        <w:t xml:space="preserve"> після їх авторизації</w:t>
      </w:r>
      <w:r w:rsidR="00D472B3">
        <w:rPr>
          <w:rFonts w:ascii="Times New Roman" w:hAnsi="Times New Roman" w:cs="Times New Roman"/>
          <w:sz w:val="28"/>
          <w:szCs w:val="28"/>
        </w:rPr>
        <w:t>.</w:t>
      </w:r>
    </w:p>
    <w:p w14:paraId="4FA7CFA1" w14:textId="73D52D1A" w:rsidR="0039649C" w:rsidRPr="00D472B3" w:rsidRDefault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9C2DD3" w14:textId="6A418AFD" w:rsidR="00C94805" w:rsidRPr="00182BDF" w:rsidRDefault="00C94805" w:rsidP="00004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Default="00FB355B" w:rsidP="00C00C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1E43A7" w:rsidRDefault="00C00CBF" w:rsidP="007B44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Default="00C00CBF" w:rsidP="007B447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торговців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E8E202" w14:textId="1205AB74" w:rsidR="004F1D26" w:rsidRPr="00BA2923" w:rsidRDefault="00C00CBF" w:rsidP="007B4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Default="00C00CBF" w:rsidP="00C00C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Зазначається</w:t>
      </w:r>
      <w:r w:rsidRPr="003C0B81">
        <w:rPr>
          <w:rFonts w:ascii="Times New Roman" w:hAnsi="Times New Roman" w:cs="Times New Roman"/>
          <w:sz w:val="28"/>
          <w:szCs w:val="28"/>
        </w:rPr>
        <w:t xml:space="preserve"> інформація про кількість торговців, які уклали договори 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3C0B81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81">
        <w:rPr>
          <w:rFonts w:ascii="Times New Roman" w:hAnsi="Times New Roman" w:cs="Times New Roman"/>
          <w:sz w:val="28"/>
          <w:szCs w:val="28"/>
        </w:rPr>
        <w:lastRenderedPageBreak/>
        <w:t xml:space="preserve">До показника включаються торговці, які уклали 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3C0B8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системи, але у звітному періоді за цими договорами не було здійснено операцій з використанням електронних платіжних засобів.</w:t>
      </w:r>
    </w:p>
    <w:p w14:paraId="2DCE6473" w14:textId="73445000" w:rsidR="00C00CBF" w:rsidRPr="003C0B81" w:rsidRDefault="00C00CBF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1C55677F" w:rsidR="00445DAE" w:rsidRDefault="003C0B81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B81">
        <w:rPr>
          <w:rFonts w:ascii="Times New Roman" w:hAnsi="Times New Roman" w:cs="Times New Roman"/>
          <w:sz w:val="28"/>
          <w:szCs w:val="28"/>
        </w:rPr>
        <w:t xml:space="preserve">код платіжної системи, електронні платіжні засоби якої можуть приймати та обслуговувати суб’єкти господарювання відповідно до укладених договорів 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</w:rPr>
        <w:t>060)</w:t>
      </w:r>
      <w:r w:rsidRPr="003C0B81">
        <w:rPr>
          <w:rFonts w:ascii="Times New Roman" w:hAnsi="Times New Roman" w:cs="Times New Roman"/>
          <w:sz w:val="28"/>
          <w:szCs w:val="28"/>
        </w:rPr>
        <w:t>.</w:t>
      </w:r>
    </w:p>
    <w:p w14:paraId="3F5EDB04" w14:textId="77777777" w:rsidR="0039649C" w:rsidRPr="00D472B3" w:rsidRDefault="0039649C" w:rsidP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0E085E8" w14:textId="5850503D" w:rsidR="00445DAE" w:rsidRDefault="00445DAE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торговців.</w:t>
      </w:r>
    </w:p>
    <w:p w14:paraId="6BC7BBF8" w14:textId="77777777" w:rsidR="00F060B9" w:rsidRDefault="00F060B9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45498D" w14:textId="69292D9C" w:rsidR="00445DAE" w:rsidRPr="001E43A7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237832" w14:textId="0A60CAB5" w:rsidR="00445DAE" w:rsidRDefault="00445DAE" w:rsidP="00445DA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суб</w:t>
      </w:r>
      <w:r w:rsidRPr="00445D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єктів господарювання, які приймають електронні платіжні засоби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DC6E510" w14:textId="22B8F9B9" w:rsidR="00445DAE" w:rsidRPr="00FB355B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Default="0057526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AE">
        <w:rPr>
          <w:rFonts w:ascii="Times New Roman" w:hAnsi="Times New Roman" w:cs="Times New Roman"/>
          <w:sz w:val="28"/>
          <w:szCs w:val="28"/>
        </w:rPr>
        <w:t>З</w:t>
      </w:r>
      <w:r w:rsidR="00445DAE" w:rsidRPr="00445DAE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FE3509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>
        <w:rPr>
          <w:rFonts w:ascii="Times New Roman" w:hAnsi="Times New Roman" w:cs="Times New Roman"/>
          <w:sz w:val="28"/>
          <w:szCs w:val="28"/>
        </w:rPr>
        <w:t>ання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>
        <w:rPr>
          <w:rFonts w:ascii="Times New Roman" w:hAnsi="Times New Roman" w:cs="Times New Roman"/>
          <w:sz w:val="28"/>
          <w:szCs w:val="28"/>
        </w:rPr>
        <w:t>числі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509" w:rsidRPr="00FE3509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карток для оплати вартості товарів і послуг</w:t>
      </w:r>
      <w:r w:rsidR="009D6819" w:rsidRPr="009D6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E3509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FE3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FE3509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09">
        <w:rPr>
          <w:rFonts w:ascii="Times New Roman" w:hAnsi="Times New Roman" w:cs="Times New Roman"/>
          <w:sz w:val="28"/>
          <w:szCs w:val="28"/>
        </w:rPr>
        <w:t>Для пунктів продажу товарів та послуг у сфері електронної комерції (F023=3) зазначається код адміністративно-територіальної одиниці фактичного місце</w:t>
      </w:r>
      <w:r>
        <w:rPr>
          <w:rFonts w:ascii="Times New Roman" w:hAnsi="Times New Roman" w:cs="Times New Roman"/>
          <w:sz w:val="28"/>
          <w:szCs w:val="28"/>
        </w:rPr>
        <w:t>знаходження</w:t>
      </w:r>
      <w:r w:rsidRPr="00FE3509">
        <w:rPr>
          <w:rFonts w:ascii="Times New Roman" w:hAnsi="Times New Roman" w:cs="Times New Roman"/>
          <w:sz w:val="28"/>
          <w:szCs w:val="28"/>
        </w:rPr>
        <w:t xml:space="preserve"> торговця. </w:t>
      </w:r>
    </w:p>
    <w:p w14:paraId="2159BFF3" w14:textId="5462D1D5" w:rsidR="00445DAE" w:rsidRDefault="00FE3509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35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0C4D7E28" w14:textId="192442EF" w:rsidR="00254692" w:rsidRDefault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7D3D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7D3D50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</w:t>
      </w:r>
      <w:r w:rsidR="0039649C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пунктів продажу товарів та надання послуг</w:t>
      </w:r>
      <w:r w:rsidR="0039649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довідник </w:t>
      </w:r>
      <w:r w:rsidR="00ED723F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</w:t>
      </w:r>
      <w:r w:rsidR="00ED723F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023)</w:t>
      </w:r>
      <w:r w:rsidR="009D6819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у розрізі значень, які відповідають сфері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 </w:t>
      </w:r>
      <w:r w:rsidR="00EE3FCC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забезпечують приймання електронних платіжних засобів.</w:t>
      </w:r>
    </w:p>
    <w:p w14:paraId="087AABEC" w14:textId="290D73D6" w:rsidR="0039649C" w:rsidRPr="0039649C" w:rsidRDefault="0039649C" w:rsidP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3E0376" w14:textId="3292AF05" w:rsidR="00182BDF" w:rsidRPr="00043745" w:rsidRDefault="00182BDF" w:rsidP="00ED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A95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04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111BD2"/>
    <w:rsid w:val="001154EC"/>
    <w:rsid w:val="00135A43"/>
    <w:rsid w:val="001370A7"/>
    <w:rsid w:val="00150E0F"/>
    <w:rsid w:val="00150E3E"/>
    <w:rsid w:val="00177C30"/>
    <w:rsid w:val="00182BDF"/>
    <w:rsid w:val="001920EA"/>
    <w:rsid w:val="001B2881"/>
    <w:rsid w:val="001B79B3"/>
    <w:rsid w:val="001C7A02"/>
    <w:rsid w:val="001D2976"/>
    <w:rsid w:val="001F54AE"/>
    <w:rsid w:val="001F7F2D"/>
    <w:rsid w:val="00227251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303BFC"/>
    <w:rsid w:val="003340D6"/>
    <w:rsid w:val="00371069"/>
    <w:rsid w:val="00374B8C"/>
    <w:rsid w:val="00380EFF"/>
    <w:rsid w:val="003840A2"/>
    <w:rsid w:val="00385418"/>
    <w:rsid w:val="0039649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109FF"/>
    <w:rsid w:val="00512D94"/>
    <w:rsid w:val="00526430"/>
    <w:rsid w:val="00575264"/>
    <w:rsid w:val="0058359F"/>
    <w:rsid w:val="005A4334"/>
    <w:rsid w:val="005C725A"/>
    <w:rsid w:val="005D7B25"/>
    <w:rsid w:val="006211E5"/>
    <w:rsid w:val="006238F0"/>
    <w:rsid w:val="00655DA6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8B718D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77C28"/>
    <w:rsid w:val="00990961"/>
    <w:rsid w:val="00994256"/>
    <w:rsid w:val="009B404D"/>
    <w:rsid w:val="009C30DB"/>
    <w:rsid w:val="009D2CE6"/>
    <w:rsid w:val="009D4AAD"/>
    <w:rsid w:val="009D6819"/>
    <w:rsid w:val="00A0740B"/>
    <w:rsid w:val="00A109D2"/>
    <w:rsid w:val="00A17DCB"/>
    <w:rsid w:val="00A50164"/>
    <w:rsid w:val="00A57C07"/>
    <w:rsid w:val="00A67C04"/>
    <w:rsid w:val="00A76D76"/>
    <w:rsid w:val="00AC2476"/>
    <w:rsid w:val="00AD0712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D4170C"/>
    <w:rsid w:val="00D45579"/>
    <w:rsid w:val="00D472B3"/>
    <w:rsid w:val="00D60EA9"/>
    <w:rsid w:val="00D944B2"/>
    <w:rsid w:val="00DB4824"/>
    <w:rsid w:val="00DB4874"/>
    <w:rsid w:val="00DC3A81"/>
    <w:rsid w:val="00DC41AE"/>
    <w:rsid w:val="00DD2962"/>
    <w:rsid w:val="00DE393D"/>
    <w:rsid w:val="00DE740A"/>
    <w:rsid w:val="00E01412"/>
    <w:rsid w:val="00E021B4"/>
    <w:rsid w:val="00E10A95"/>
    <w:rsid w:val="00E5612E"/>
    <w:rsid w:val="00EA2590"/>
    <w:rsid w:val="00EC3774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A6D6-E033-4298-9806-DDCFEC5B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16498</Words>
  <Characters>9404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2</cp:revision>
  <dcterms:created xsi:type="dcterms:W3CDTF">2023-01-20T07:25:00Z</dcterms:created>
  <dcterms:modified xsi:type="dcterms:W3CDTF">2023-01-20T07:25:00Z</dcterms:modified>
</cp:coreProperties>
</file>