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FE" w:rsidRPr="00C577B4" w:rsidRDefault="00D642FE" w:rsidP="00D642FE">
      <w:pPr>
        <w:pStyle w:val="a3"/>
        <w:spacing w:before="0" w:beforeAutospacing="0" w:after="60" w:afterAutospacing="0"/>
        <w:ind w:firstLine="709"/>
        <w:jc w:val="center"/>
        <w:rPr>
          <w:b/>
          <w:bCs/>
          <w:sz w:val="28"/>
          <w:szCs w:val="28"/>
          <w:u w:val="single"/>
        </w:rPr>
      </w:pPr>
      <w:bookmarkStart w:id="0" w:name="_GoBack"/>
      <w:bookmarkEnd w:id="0"/>
      <w:r w:rsidRPr="00C577B4">
        <w:rPr>
          <w:b/>
          <w:bCs/>
          <w:sz w:val="28"/>
          <w:szCs w:val="28"/>
          <w:u w:val="single"/>
        </w:rPr>
        <w:t>Особливості формування показник</w:t>
      </w:r>
      <w:r w:rsidRPr="00C577B4">
        <w:rPr>
          <w:b/>
          <w:bCs/>
          <w:sz w:val="28"/>
          <w:szCs w:val="28"/>
          <w:u w:val="single"/>
          <w:lang w:val="ru-RU"/>
        </w:rPr>
        <w:t xml:space="preserve">а </w:t>
      </w:r>
      <w:r>
        <w:rPr>
          <w:b/>
          <w:bCs/>
          <w:sz w:val="28"/>
          <w:szCs w:val="28"/>
          <w:u w:val="single"/>
        </w:rPr>
        <w:t>CR20</w:t>
      </w:r>
      <w:r w:rsidRPr="00C577B4">
        <w:rPr>
          <w:b/>
          <w:bCs/>
          <w:sz w:val="28"/>
          <w:szCs w:val="28"/>
          <w:u w:val="single"/>
          <w:lang w:val="ru-RU"/>
        </w:rPr>
        <w:t xml:space="preserve">0001, </w:t>
      </w:r>
      <w:proofErr w:type="spellStart"/>
      <w:r w:rsidRPr="00C577B4">
        <w:rPr>
          <w:b/>
          <w:bCs/>
          <w:sz w:val="28"/>
          <w:szCs w:val="28"/>
          <w:u w:val="single"/>
          <w:lang w:val="ru-RU"/>
        </w:rPr>
        <w:t>що</w:t>
      </w:r>
      <w:proofErr w:type="spellEnd"/>
      <w:r w:rsidRPr="00C577B4">
        <w:rPr>
          <w:b/>
          <w:bCs/>
          <w:sz w:val="28"/>
          <w:szCs w:val="28"/>
          <w:u w:val="single"/>
          <w:lang w:val="ru-RU"/>
        </w:rPr>
        <w:t xml:space="preserve"> </w:t>
      </w:r>
      <w:proofErr w:type="spellStart"/>
      <w:r w:rsidRPr="00C577B4">
        <w:rPr>
          <w:b/>
          <w:bCs/>
          <w:sz w:val="28"/>
          <w:szCs w:val="28"/>
          <w:u w:val="single"/>
          <w:lang w:val="ru-RU"/>
        </w:rPr>
        <w:t>подається</w:t>
      </w:r>
      <w:proofErr w:type="spellEnd"/>
      <w:r w:rsidRPr="00C577B4">
        <w:rPr>
          <w:b/>
          <w:bCs/>
          <w:sz w:val="28"/>
          <w:szCs w:val="28"/>
          <w:u w:val="single"/>
          <w:lang w:val="ru-RU"/>
        </w:rPr>
        <w:t xml:space="preserve"> у </w:t>
      </w:r>
      <w:proofErr w:type="spellStart"/>
      <w:r w:rsidRPr="00C577B4">
        <w:rPr>
          <w:b/>
          <w:bCs/>
          <w:sz w:val="28"/>
          <w:szCs w:val="28"/>
          <w:u w:val="single"/>
          <w:lang w:val="ru-RU"/>
        </w:rPr>
        <w:t>звітному</w:t>
      </w:r>
      <w:proofErr w:type="spellEnd"/>
      <w:r w:rsidRPr="00C577B4">
        <w:rPr>
          <w:b/>
          <w:bCs/>
          <w:sz w:val="28"/>
          <w:szCs w:val="28"/>
          <w:u w:val="single"/>
          <w:lang w:val="ru-RU"/>
        </w:rPr>
        <w:t xml:space="preserve"> </w:t>
      </w:r>
      <w:proofErr w:type="spellStart"/>
      <w:r w:rsidRPr="00C577B4">
        <w:rPr>
          <w:b/>
          <w:bCs/>
          <w:sz w:val="28"/>
          <w:szCs w:val="28"/>
          <w:u w:val="single"/>
          <w:lang w:val="ru-RU"/>
        </w:rPr>
        <w:t>файлі</w:t>
      </w:r>
      <w:proofErr w:type="spellEnd"/>
      <w:r w:rsidRPr="00C577B4">
        <w:rPr>
          <w:b/>
          <w:bCs/>
          <w:sz w:val="28"/>
          <w:szCs w:val="28"/>
          <w:u w:val="single"/>
          <w:lang w:val="ru-RU"/>
        </w:rPr>
        <w:t xml:space="preserve"> </w:t>
      </w:r>
      <w:r w:rsidRPr="00C577B4">
        <w:rPr>
          <w:b/>
          <w:bCs/>
          <w:sz w:val="28"/>
          <w:szCs w:val="28"/>
          <w:u w:val="single"/>
        </w:rPr>
        <w:t xml:space="preserve"> </w:t>
      </w:r>
      <w:r>
        <w:rPr>
          <w:b/>
          <w:bCs/>
          <w:sz w:val="28"/>
          <w:szCs w:val="28"/>
          <w:u w:val="single"/>
        </w:rPr>
        <w:t>CR20</w:t>
      </w:r>
      <w:r w:rsidRPr="00044547">
        <w:rPr>
          <w:b/>
          <w:bCs/>
          <w:sz w:val="28"/>
          <w:szCs w:val="28"/>
          <w:u w:val="single"/>
        </w:rPr>
        <w:t xml:space="preserve"> </w:t>
      </w:r>
      <w:r w:rsidRPr="00044547">
        <w:rPr>
          <w:b/>
          <w:sz w:val="28"/>
          <w:szCs w:val="28"/>
          <w:u w:val="single"/>
        </w:rPr>
        <w:t>“</w:t>
      </w:r>
      <w:r w:rsidRPr="00C577B4">
        <w:rPr>
          <w:b/>
          <w:bCs/>
          <w:sz w:val="28"/>
          <w:szCs w:val="28"/>
          <w:u w:val="single"/>
        </w:rPr>
        <w:t>Інформація про розподіл доходу/прибутку на додаткові пайові внески</w:t>
      </w:r>
      <w:r w:rsidRPr="006A2A06">
        <w:rPr>
          <w:b/>
          <w:sz w:val="28"/>
          <w:szCs w:val="28"/>
        </w:rPr>
        <w:t>”</w:t>
      </w:r>
      <w:r>
        <w:rPr>
          <w:b/>
          <w:bCs/>
          <w:sz w:val="28"/>
          <w:szCs w:val="28"/>
          <w:u w:val="single"/>
          <w:lang w:val="ru-RU"/>
        </w:rPr>
        <w:t>.</w:t>
      </w:r>
    </w:p>
    <w:p w:rsidR="00D642FE" w:rsidRPr="006670AF" w:rsidRDefault="00D642FE" w:rsidP="00D642FE">
      <w:pPr>
        <w:pStyle w:val="a3"/>
        <w:spacing w:before="0" w:beforeAutospacing="0" w:after="60" w:afterAutospacing="0"/>
        <w:ind w:firstLine="709"/>
        <w:jc w:val="both"/>
        <w:rPr>
          <w:b/>
          <w:bCs/>
          <w:sz w:val="28"/>
          <w:szCs w:val="28"/>
        </w:rPr>
      </w:pPr>
    </w:p>
    <w:p w:rsid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Pr>
          <w:sz w:val="28"/>
          <w:szCs w:val="28"/>
        </w:rPr>
        <w:t>Дані у файлі CR20</w:t>
      </w:r>
      <w:r w:rsidRPr="006670AF">
        <w:rPr>
          <w:sz w:val="28"/>
          <w:szCs w:val="28"/>
        </w:rPr>
        <w:t xml:space="preserve"> заповнюються кредитними спілками та об’єднаними кредитними спілками (далі – кредитні спілки)</w:t>
      </w:r>
      <w:r>
        <w:rPr>
          <w:sz w:val="28"/>
          <w:szCs w:val="28"/>
        </w:rPr>
        <w:t xml:space="preserve"> на підставі даних бухгалтерського обліку відповідно до вимог Міжнародних стандартів фінансової звітності. </w:t>
      </w:r>
    </w:p>
    <w:p w:rsid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sidRPr="00D642FE">
        <w:rPr>
          <w:sz w:val="28"/>
          <w:szCs w:val="28"/>
        </w:rPr>
        <w:t xml:space="preserve">Дані надаються за звітний період (місяць), в якому прийнято рішення щодо нарахування доходу/розподілу прибутку на додаткові пайові внески органом управління, який визначений відповідно до частини четвертої </w:t>
      </w:r>
      <w:r w:rsidR="00FD0AB3">
        <w:rPr>
          <w:sz w:val="28"/>
          <w:szCs w:val="28"/>
        </w:rPr>
        <w:t xml:space="preserve">та сьомої </w:t>
      </w:r>
      <w:r w:rsidRPr="00D642FE">
        <w:rPr>
          <w:sz w:val="28"/>
          <w:szCs w:val="28"/>
        </w:rPr>
        <w:t>статті 36 Закону України «Про кредитні спілки».</w:t>
      </w:r>
    </w:p>
    <w:p w:rsidR="00D642FE" w:rsidRP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sidRPr="00D642FE">
        <w:rPr>
          <w:sz w:val="28"/>
          <w:szCs w:val="28"/>
        </w:rPr>
        <w:t xml:space="preserve">Якщо всі значення показників у файлі </w:t>
      </w:r>
      <w:r w:rsidRPr="00D642FE">
        <w:rPr>
          <w:sz w:val="28"/>
          <w:szCs w:val="28"/>
          <w:lang w:val="en-US"/>
        </w:rPr>
        <w:t>CR</w:t>
      </w:r>
      <w:r w:rsidRPr="00D642FE">
        <w:rPr>
          <w:sz w:val="28"/>
          <w:szCs w:val="28"/>
        </w:rPr>
        <w:t>20 з показниками звітності  у відповідному звітному періоді мають нульове значення, то такий файл не подається.</w:t>
      </w:r>
    </w:p>
    <w:p w:rsid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sidRPr="00BC144D">
        <w:rPr>
          <w:sz w:val="28"/>
          <w:szCs w:val="28"/>
        </w:rPr>
        <w:t>Порядок нарахування та виплати доходу на додаткові пайові внески має передбачати однакові умови нарахування та виплати доходу на додаткові пайові внески для всіх членів кредитної спілки, які отримують такий дохід за результатами одного звітного періоду, незалежно від виду додаткового пайового внеску, його суми та строку</w:t>
      </w:r>
      <w:r>
        <w:rPr>
          <w:sz w:val="28"/>
          <w:szCs w:val="28"/>
        </w:rPr>
        <w:t>.</w:t>
      </w:r>
    </w:p>
    <w:p w:rsidR="00D642FE" w:rsidRP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sidRPr="00D642FE">
        <w:rPr>
          <w:sz w:val="28"/>
          <w:szCs w:val="28"/>
        </w:rPr>
        <w:t>Розрахунок суми доходу, яка розподіляється на додаткові пайові внески, визначається з дотриманням умови, що річна доходність додаткових пайових внесків не має перевищувати більш як у два рази середній розмір українського індексу ставок за тримісячними депозитами фізичних осіб у гривні за період, за який здійснюються нарахування та виплата доходу та здійснюється за формулою:</w:t>
      </w:r>
    </w:p>
    <w:p w:rsidR="00D642FE" w:rsidRPr="000B0F18" w:rsidRDefault="00D642FE" w:rsidP="00D642FE">
      <w:pPr>
        <w:pStyle w:val="a5"/>
        <w:tabs>
          <w:tab w:val="left" w:pos="851"/>
        </w:tabs>
        <w:spacing w:after="150" w:line="240" w:lineRule="auto"/>
        <w:ind w:left="0" w:firstLine="709"/>
        <w:jc w:val="both"/>
        <w:rPr>
          <w:rFonts w:ascii="Times New Roman" w:eastAsia="Times New Roman" w:hAnsi="Times New Roman"/>
          <w:sz w:val="28"/>
          <w:szCs w:val="28"/>
          <w:lang w:val="uk-UA" w:eastAsia="uk-UA"/>
        </w:rPr>
      </w:pPr>
    </w:p>
    <w:p w:rsidR="00D642FE" w:rsidRPr="001A685B" w:rsidRDefault="00D642FE" w:rsidP="00D642FE">
      <w:pPr>
        <w:pStyle w:val="a5"/>
        <w:spacing w:after="150" w:line="240" w:lineRule="auto"/>
        <w:ind w:left="1069" w:firstLine="709"/>
        <w:jc w:val="center"/>
        <w:rPr>
          <w:rFonts w:ascii="Times New Roman" w:eastAsia="Times New Roman" w:hAnsi="Times New Roman"/>
          <w:sz w:val="32"/>
          <w:szCs w:val="28"/>
          <w:lang w:val="uk-UA" w:eastAsia="uk-UA"/>
        </w:rPr>
      </w:pPr>
      <w:bookmarkStart w:id="1" w:name="n316"/>
      <w:bookmarkEnd w:id="1"/>
      <w:r w:rsidRPr="00AC3AE4">
        <w:rPr>
          <w:rFonts w:ascii="Cambria Math" w:eastAsia="Times New Roman" w:hAnsi="Cambria Math"/>
          <w:bCs/>
          <w:sz w:val="28"/>
          <w:szCs w:val="24"/>
          <w:lang w:val="uk-UA" w:eastAsia="uk-UA"/>
        </w:rPr>
        <w:t>Σ</w:t>
      </w:r>
      <w:r>
        <w:rPr>
          <w:rFonts w:ascii="Times New Roman" w:eastAsia="Times New Roman" w:hAnsi="Times New Roman"/>
          <w:sz w:val="28"/>
          <w:szCs w:val="24"/>
          <w:lang w:val="uk-UA" w:eastAsia="uk-UA"/>
        </w:rPr>
        <w:t>НД</w:t>
      </w:r>
      <w:r w:rsidRPr="00AC3AE4">
        <w:rPr>
          <w:rFonts w:ascii="Times New Roman" w:eastAsia="Times New Roman" w:hAnsi="Times New Roman"/>
          <w:sz w:val="32"/>
          <w:szCs w:val="24"/>
          <w:lang w:val="uk-UA" w:eastAsia="uk-UA"/>
        </w:rPr>
        <w:t xml:space="preserve"> = </w:t>
      </w:r>
      <m:oMath>
        <m:f>
          <m:fPr>
            <m:ctrlPr>
              <w:rPr>
                <w:rFonts w:ascii="Cambria Math" w:eastAsia="Times New Roman" w:hAnsi="Cambria Math"/>
                <w:i/>
                <w:sz w:val="36"/>
                <w:szCs w:val="28"/>
                <w:lang w:val="uk-UA" w:eastAsia="uk-UA"/>
              </w:rPr>
            </m:ctrlPr>
          </m:fPr>
          <m:num>
            <m:r>
              <m:rPr>
                <m:sty m:val="p"/>
              </m:rPr>
              <w:rPr>
                <w:rFonts w:ascii="Cambria Math" w:eastAsia="Times New Roman" w:hAnsi="Cambria Math"/>
                <w:sz w:val="36"/>
                <w:szCs w:val="28"/>
                <w:lang w:val="uk-UA" w:eastAsia="uk-UA"/>
              </w:rPr>
              <m:t>ΣПД</m:t>
            </m:r>
            <m:r>
              <m:rPr>
                <m:sty m:val="p"/>
              </m:rPr>
              <w:rPr>
                <w:rFonts w:ascii="Cambria Math" w:eastAsia="Times New Roman" w:hAnsi="Times New Roman"/>
                <w:sz w:val="36"/>
                <w:szCs w:val="28"/>
                <w:lang w:val="uk-UA" w:eastAsia="uk-UA"/>
              </w:rPr>
              <m:t xml:space="preserve"> </m:t>
            </m:r>
            <m:r>
              <m:rPr>
                <m:sty m:val="p"/>
              </m:rPr>
              <w:rPr>
                <w:rFonts w:ascii="Cambria Math" w:eastAsia="Times New Roman" w:hAnsi="Times New Roman"/>
                <w:sz w:val="36"/>
                <w:szCs w:val="28"/>
                <w:lang w:val="uk-UA" w:eastAsia="uk-UA"/>
              </w:rPr>
              <m:t>х</m:t>
            </m:r>
            <m:r>
              <m:rPr>
                <m:sty m:val="p"/>
              </m:rPr>
              <w:rPr>
                <w:rFonts w:ascii="Cambria Math" w:eastAsia="Times New Roman" w:hAnsi="Times New Roman"/>
                <w:sz w:val="36"/>
                <w:szCs w:val="28"/>
                <w:lang w:val="uk-UA" w:eastAsia="uk-UA"/>
              </w:rPr>
              <m:t xml:space="preserve"> 2 </m:t>
            </m:r>
            <m:r>
              <m:rPr>
                <m:sty m:val="p"/>
              </m:rPr>
              <w:rPr>
                <w:rFonts w:ascii="Cambria Math" w:eastAsia="Times New Roman" w:hAnsi="Times New Roman"/>
                <w:sz w:val="36"/>
                <w:szCs w:val="28"/>
                <w:lang w:val="uk-UA" w:eastAsia="uk-UA"/>
              </w:rPr>
              <m:t>х</m:t>
            </m:r>
            <m:r>
              <m:rPr>
                <m:sty m:val="p"/>
              </m:rPr>
              <w:rPr>
                <w:rFonts w:ascii="Cambria Math" w:eastAsia="Times New Roman" w:hAnsi="Times New Roman"/>
                <w:sz w:val="36"/>
                <w:szCs w:val="28"/>
                <w:lang w:val="uk-UA" w:eastAsia="uk-UA"/>
              </w:rPr>
              <m:t xml:space="preserve"> </m:t>
            </m:r>
            <m:r>
              <m:rPr>
                <m:sty m:val="p"/>
              </m:rPr>
              <w:rPr>
                <w:rFonts w:ascii="Cambria Math" w:eastAsia="Times New Roman" w:hAnsi="Times New Roman"/>
                <w:sz w:val="36"/>
                <w:szCs w:val="28"/>
                <w:lang w:val="uk-UA" w:eastAsia="uk-UA"/>
              </w:rPr>
              <m:t>СД</m:t>
            </m:r>
          </m:num>
          <m:den>
            <m:r>
              <w:rPr>
                <w:rFonts w:ascii="Cambria Math" w:eastAsia="Times New Roman" w:hAnsi="Cambria Math"/>
                <w:sz w:val="36"/>
                <w:szCs w:val="28"/>
                <w:lang w:val="uk-UA" w:eastAsia="uk-UA"/>
              </w:rPr>
              <m:t>365 х 100</m:t>
            </m:r>
          </m:den>
        </m:f>
      </m:oMath>
    </w:p>
    <w:p w:rsidR="00D642FE" w:rsidRPr="001A685B" w:rsidRDefault="00D642FE" w:rsidP="00D642FE">
      <w:pPr>
        <w:pStyle w:val="a5"/>
        <w:spacing w:after="150" w:line="240" w:lineRule="auto"/>
        <w:ind w:left="1069" w:firstLine="709"/>
        <w:rPr>
          <w:rFonts w:ascii="Times New Roman" w:eastAsia="Times New Roman" w:hAnsi="Times New Roman"/>
          <w:sz w:val="24"/>
          <w:szCs w:val="24"/>
          <w:lang w:val="uk-UA" w:eastAsia="uk-UA"/>
        </w:rPr>
      </w:pPr>
    </w:p>
    <w:p w:rsidR="00D642FE" w:rsidRDefault="00D642FE" w:rsidP="00D642FE">
      <w:pPr>
        <w:pStyle w:val="a5"/>
        <w:spacing w:after="150" w:line="240" w:lineRule="auto"/>
        <w:ind w:left="0" w:firstLine="709"/>
        <w:jc w:val="both"/>
        <w:rPr>
          <w:rFonts w:ascii="Times New Roman" w:eastAsia="Times New Roman" w:hAnsi="Times New Roman"/>
          <w:sz w:val="28"/>
          <w:szCs w:val="24"/>
          <w:lang w:val="uk-UA" w:eastAsia="uk-UA"/>
        </w:rPr>
      </w:pPr>
      <w:r w:rsidRPr="000B0F18">
        <w:rPr>
          <w:rFonts w:ascii="Times New Roman" w:eastAsia="Times New Roman" w:hAnsi="Times New Roman"/>
          <w:sz w:val="28"/>
          <w:szCs w:val="24"/>
          <w:lang w:val="uk-UA" w:eastAsia="uk-UA"/>
        </w:rPr>
        <w:t>де:</w:t>
      </w:r>
      <w:r>
        <w:rPr>
          <w:rFonts w:ascii="Times New Roman" w:eastAsia="Times New Roman" w:hAnsi="Times New Roman"/>
          <w:sz w:val="28"/>
          <w:szCs w:val="24"/>
          <w:lang w:val="uk-UA" w:eastAsia="uk-UA"/>
        </w:rPr>
        <w:t xml:space="preserve"> </w:t>
      </w:r>
      <w:r w:rsidRPr="00AC3AE4">
        <w:rPr>
          <w:rFonts w:ascii="Cambria Math" w:eastAsia="Times New Roman" w:hAnsi="Cambria Math"/>
          <w:bCs/>
          <w:sz w:val="28"/>
          <w:szCs w:val="24"/>
          <w:lang w:val="uk-UA" w:eastAsia="uk-UA"/>
        </w:rPr>
        <w:t>Σ</w:t>
      </w:r>
      <w:r>
        <w:rPr>
          <w:rFonts w:ascii="Times New Roman" w:eastAsia="Times New Roman" w:hAnsi="Times New Roman"/>
          <w:sz w:val="28"/>
          <w:szCs w:val="24"/>
          <w:lang w:val="uk-UA" w:eastAsia="uk-UA"/>
        </w:rPr>
        <w:t>НД</w:t>
      </w:r>
      <w:r w:rsidRPr="000B0F18">
        <w:rPr>
          <w:rFonts w:ascii="Times New Roman" w:eastAsia="Times New Roman" w:hAnsi="Times New Roman"/>
          <w:sz w:val="28"/>
          <w:szCs w:val="24"/>
          <w:lang w:val="uk-UA" w:eastAsia="uk-UA"/>
        </w:rPr>
        <w:t xml:space="preserve"> - максимально можлива сума доходу, яка може бути розподілена на </w:t>
      </w:r>
      <w:r>
        <w:rPr>
          <w:rFonts w:ascii="Times New Roman" w:eastAsia="Times New Roman" w:hAnsi="Times New Roman"/>
          <w:sz w:val="28"/>
          <w:szCs w:val="24"/>
          <w:lang w:val="uk-UA" w:eastAsia="uk-UA"/>
        </w:rPr>
        <w:t xml:space="preserve">додаткові </w:t>
      </w:r>
      <w:r w:rsidRPr="000B0F18">
        <w:rPr>
          <w:rFonts w:ascii="Times New Roman" w:eastAsia="Times New Roman" w:hAnsi="Times New Roman"/>
          <w:sz w:val="28"/>
          <w:szCs w:val="24"/>
          <w:lang w:val="uk-UA" w:eastAsia="uk-UA"/>
        </w:rPr>
        <w:t>пайові внески;</w:t>
      </w:r>
    </w:p>
    <w:p w:rsidR="00D642FE" w:rsidRDefault="00D642FE" w:rsidP="00D642FE">
      <w:pPr>
        <w:pStyle w:val="a5"/>
        <w:spacing w:after="150" w:line="240" w:lineRule="auto"/>
        <w:ind w:left="0" w:firstLine="709"/>
        <w:jc w:val="both"/>
        <w:rPr>
          <w:rFonts w:ascii="Times New Roman" w:eastAsia="Times New Roman" w:hAnsi="Times New Roman"/>
          <w:sz w:val="28"/>
          <w:szCs w:val="24"/>
          <w:lang w:val="uk-UA" w:eastAsia="uk-UA"/>
        </w:rPr>
      </w:pPr>
      <w:r w:rsidRPr="00AC3AE4">
        <w:rPr>
          <w:rFonts w:ascii="Cambria Math" w:eastAsia="Times New Roman" w:hAnsi="Cambria Math"/>
          <w:bCs/>
          <w:sz w:val="28"/>
          <w:szCs w:val="24"/>
          <w:lang w:val="uk-UA" w:eastAsia="uk-UA"/>
        </w:rPr>
        <w:t>Σ</w:t>
      </w:r>
      <w:r>
        <w:rPr>
          <w:rFonts w:ascii="Times New Roman" w:eastAsia="Times New Roman" w:hAnsi="Times New Roman"/>
          <w:sz w:val="28"/>
          <w:szCs w:val="24"/>
          <w:lang w:val="uk-UA" w:eastAsia="uk-UA"/>
        </w:rPr>
        <w:t xml:space="preserve">ПД - </w:t>
      </w:r>
      <w:r w:rsidRPr="000B0F18">
        <w:rPr>
          <w:rFonts w:ascii="Times New Roman" w:eastAsia="Times New Roman" w:hAnsi="Times New Roman"/>
          <w:sz w:val="28"/>
          <w:szCs w:val="24"/>
          <w:lang w:val="uk-UA" w:eastAsia="uk-UA"/>
        </w:rPr>
        <w:t xml:space="preserve">загальна сума </w:t>
      </w:r>
      <w:proofErr w:type="spellStart"/>
      <w:r w:rsidRPr="000B0F18">
        <w:rPr>
          <w:rFonts w:ascii="Times New Roman" w:eastAsia="Times New Roman" w:hAnsi="Times New Roman"/>
          <w:sz w:val="28"/>
          <w:szCs w:val="24"/>
          <w:lang w:val="uk-UA" w:eastAsia="uk-UA"/>
        </w:rPr>
        <w:t>пайоднів</w:t>
      </w:r>
      <w:proofErr w:type="spellEnd"/>
      <w:r w:rsidRPr="000B0F18">
        <w:rPr>
          <w:rFonts w:ascii="Times New Roman" w:eastAsia="Times New Roman" w:hAnsi="Times New Roman"/>
          <w:sz w:val="28"/>
          <w:szCs w:val="24"/>
          <w:lang w:val="uk-UA" w:eastAsia="uk-UA"/>
        </w:rPr>
        <w:t xml:space="preserve"> за звітний </w:t>
      </w:r>
      <w:r w:rsidR="00FD0AB3">
        <w:rPr>
          <w:rFonts w:ascii="Times New Roman" w:eastAsia="Times New Roman" w:hAnsi="Times New Roman"/>
          <w:sz w:val="28"/>
          <w:szCs w:val="24"/>
          <w:lang w:val="uk-UA" w:eastAsia="uk-UA"/>
        </w:rPr>
        <w:t>період</w:t>
      </w:r>
      <w:r w:rsidRPr="000B0F18">
        <w:rPr>
          <w:rFonts w:ascii="Times New Roman" w:eastAsia="Times New Roman" w:hAnsi="Times New Roman"/>
          <w:sz w:val="28"/>
          <w:szCs w:val="24"/>
          <w:lang w:val="uk-UA" w:eastAsia="uk-UA"/>
        </w:rPr>
        <w:t xml:space="preserve">, що визначається шляхом добутку наявних </w:t>
      </w:r>
      <w:proofErr w:type="spellStart"/>
      <w:r w:rsidRPr="000B0F18">
        <w:rPr>
          <w:rFonts w:ascii="Times New Roman" w:eastAsia="Times New Roman" w:hAnsi="Times New Roman"/>
          <w:sz w:val="28"/>
          <w:szCs w:val="24"/>
          <w:lang w:val="uk-UA" w:eastAsia="uk-UA"/>
        </w:rPr>
        <w:t>пайоднів</w:t>
      </w:r>
      <w:proofErr w:type="spellEnd"/>
      <w:r w:rsidRPr="000B0F18">
        <w:rPr>
          <w:rFonts w:ascii="Times New Roman" w:eastAsia="Times New Roman" w:hAnsi="Times New Roman"/>
          <w:sz w:val="28"/>
          <w:szCs w:val="24"/>
          <w:lang w:val="uk-UA" w:eastAsia="uk-UA"/>
        </w:rPr>
        <w:t xml:space="preserve"> у кожного члена кредитної спілки, розрахованих множенням суми пайових внесків на кількість днів фактичного перебування цих внесків у кредитній спілці</w:t>
      </w:r>
      <w:r>
        <w:rPr>
          <w:rFonts w:ascii="Times New Roman" w:eastAsia="Times New Roman" w:hAnsi="Times New Roman"/>
          <w:sz w:val="28"/>
          <w:szCs w:val="24"/>
          <w:lang w:val="uk-UA" w:eastAsia="uk-UA"/>
        </w:rPr>
        <w:t>;</w:t>
      </w:r>
    </w:p>
    <w:p w:rsidR="00D642FE" w:rsidRPr="000B0F18" w:rsidRDefault="00D642FE" w:rsidP="00D642FE">
      <w:pPr>
        <w:pStyle w:val="a5"/>
        <w:spacing w:after="150" w:line="240" w:lineRule="auto"/>
        <w:ind w:left="0" w:firstLine="709"/>
        <w:jc w:val="both"/>
        <w:rPr>
          <w:rFonts w:ascii="Times New Roman" w:eastAsia="Times New Roman" w:hAnsi="Times New Roman"/>
          <w:color w:val="333333"/>
          <w:sz w:val="32"/>
          <w:szCs w:val="24"/>
          <w:lang w:val="uk-UA" w:eastAsia="uk-UA"/>
        </w:rPr>
      </w:pPr>
      <w:r w:rsidRPr="000B0F18">
        <w:rPr>
          <w:rFonts w:ascii="Times New Roman" w:eastAsia="Times New Roman" w:hAnsi="Times New Roman"/>
          <w:sz w:val="28"/>
          <w:szCs w:val="24"/>
          <w:lang w:val="uk-UA" w:eastAsia="uk-UA"/>
        </w:rPr>
        <w:t>СД - середн</w:t>
      </w:r>
      <w:r>
        <w:rPr>
          <w:rFonts w:ascii="Times New Roman" w:eastAsia="Times New Roman" w:hAnsi="Times New Roman"/>
          <w:sz w:val="28"/>
          <w:szCs w:val="24"/>
          <w:lang w:val="uk-UA" w:eastAsia="uk-UA"/>
        </w:rPr>
        <w:t>ій</w:t>
      </w:r>
      <w:r w:rsidRPr="000B0F18">
        <w:rPr>
          <w:rFonts w:ascii="Times New Roman" w:eastAsia="Times New Roman" w:hAnsi="Times New Roman"/>
          <w:sz w:val="28"/>
          <w:szCs w:val="24"/>
          <w:lang w:val="uk-UA" w:eastAsia="uk-UA"/>
        </w:rPr>
        <w:t xml:space="preserve"> </w:t>
      </w:r>
      <w:r w:rsidRPr="0018171F">
        <w:rPr>
          <w:rFonts w:ascii="Times New Roman" w:eastAsia="Times New Roman" w:hAnsi="Times New Roman"/>
          <w:sz w:val="28"/>
          <w:szCs w:val="28"/>
          <w:lang w:val="uk-UA" w:eastAsia="uk-UA"/>
        </w:rPr>
        <w:t>розмір українського індексу ставок за тримісячними депозитами фізичних осіб у гривні за період, за який здійснюються нарахування та виплата доходу</w:t>
      </w:r>
      <w:r w:rsidRPr="000B0F18">
        <w:rPr>
          <w:rFonts w:ascii="Times New Roman" w:eastAsia="Times New Roman" w:hAnsi="Times New Roman"/>
          <w:sz w:val="28"/>
          <w:szCs w:val="24"/>
          <w:lang w:val="uk-UA" w:eastAsia="uk-UA"/>
        </w:rPr>
        <w:t>.</w:t>
      </w:r>
    </w:p>
    <w:p w:rsid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bookmarkStart w:id="2" w:name="n317"/>
      <w:bookmarkStart w:id="3" w:name="n319"/>
      <w:bookmarkStart w:id="4" w:name="n320"/>
      <w:bookmarkStart w:id="5" w:name="n321"/>
      <w:bookmarkEnd w:id="2"/>
      <w:bookmarkEnd w:id="3"/>
      <w:bookmarkEnd w:id="4"/>
      <w:bookmarkEnd w:id="5"/>
      <w:r>
        <w:rPr>
          <w:sz w:val="28"/>
          <w:szCs w:val="28"/>
        </w:rPr>
        <w:t>Розрахунок плати (процентів) на пайові внески за методом «</w:t>
      </w:r>
      <w:proofErr w:type="spellStart"/>
      <w:r>
        <w:rPr>
          <w:sz w:val="28"/>
          <w:szCs w:val="28"/>
        </w:rPr>
        <w:t>пайоднів</w:t>
      </w:r>
      <w:proofErr w:type="spellEnd"/>
      <w:r>
        <w:rPr>
          <w:sz w:val="28"/>
          <w:szCs w:val="28"/>
        </w:rPr>
        <w:t>» проводиться за наступною формулою:</w:t>
      </w:r>
    </w:p>
    <w:p w:rsidR="00D642FE" w:rsidRDefault="00D642FE" w:rsidP="00D642FE">
      <w:pPr>
        <w:pStyle w:val="a3"/>
        <w:tabs>
          <w:tab w:val="left" w:pos="851"/>
        </w:tabs>
        <w:spacing w:before="0" w:beforeAutospacing="0" w:after="0" w:afterAutospacing="0"/>
        <w:jc w:val="both"/>
        <w:rPr>
          <w:sz w:val="28"/>
          <w:szCs w:val="28"/>
        </w:rPr>
      </w:pPr>
    </w:p>
    <w:p w:rsidR="00D642FE" w:rsidRPr="001A685B" w:rsidRDefault="00D642FE" w:rsidP="00D642FE">
      <w:pPr>
        <w:pStyle w:val="a3"/>
        <w:tabs>
          <w:tab w:val="left" w:pos="851"/>
        </w:tabs>
        <w:spacing w:before="0" w:beforeAutospacing="0" w:after="60" w:afterAutospacing="0"/>
        <w:ind w:left="567" w:firstLine="709"/>
        <w:jc w:val="center"/>
        <w:rPr>
          <w:sz w:val="32"/>
          <w:szCs w:val="32"/>
        </w:rPr>
      </w:pPr>
      <m:oMath>
        <m:r>
          <w:rPr>
            <w:rFonts w:ascii="Cambria Math" w:hAnsi="Cambria Math"/>
            <w:sz w:val="28"/>
            <w:szCs w:val="32"/>
          </w:rPr>
          <m:t>П=</m:t>
        </m:r>
        <m:r>
          <m:rPr>
            <m:sty m:val="p"/>
          </m:rPr>
          <w:rPr>
            <w:rFonts w:ascii="Cambria Math" w:hAnsi="Cambria Math"/>
            <w:sz w:val="28"/>
            <w:szCs w:val="32"/>
          </w:rPr>
          <m:t>ПД</m:t>
        </m:r>
        <m:r>
          <w:rPr>
            <w:rFonts w:ascii="Cambria Math" w:hAnsi="Cambria Math"/>
            <w:sz w:val="28"/>
            <w:szCs w:val="32"/>
          </w:rPr>
          <m:t xml:space="preserve"> х </m:t>
        </m:r>
        <m:f>
          <m:fPr>
            <m:ctrlPr>
              <w:rPr>
                <w:rFonts w:ascii="Cambria Math" w:hAnsi="Cambria Math"/>
                <w:i/>
                <w:sz w:val="28"/>
                <w:szCs w:val="32"/>
              </w:rPr>
            </m:ctrlPr>
          </m:fPr>
          <m:num>
            <m:r>
              <m:rPr>
                <m:sty m:val="p"/>
              </m:rPr>
              <w:rPr>
                <w:rFonts w:ascii="Cambria Math" w:hAnsi="Cambria Math"/>
                <w:sz w:val="26"/>
              </w:rPr>
              <m:t>Σ</m:t>
            </m:r>
            <m:r>
              <m:rPr>
                <m:sty m:val="p"/>
              </m:rPr>
              <w:rPr>
                <w:rFonts w:ascii="Cambria Math" w:hAnsi="Cambria Math"/>
                <w:sz w:val="28"/>
              </w:rPr>
              <m:t>НП</m:t>
            </m:r>
          </m:num>
          <m:den>
            <m:r>
              <m:rPr>
                <m:sty m:val="p"/>
              </m:rPr>
              <w:rPr>
                <w:rFonts w:ascii="Cambria Math" w:hAnsi="Cambria Math"/>
                <w:sz w:val="28"/>
                <w:szCs w:val="32"/>
              </w:rPr>
              <m:t>ΣПД</m:t>
            </m:r>
          </m:den>
        </m:f>
      </m:oMath>
      <w:r w:rsidRPr="001A685B">
        <w:rPr>
          <w:sz w:val="32"/>
          <w:szCs w:val="32"/>
        </w:rPr>
        <w:t>,</w:t>
      </w:r>
    </w:p>
    <w:p w:rsidR="00D642FE" w:rsidRDefault="00D642FE" w:rsidP="00D642FE">
      <w:pPr>
        <w:pStyle w:val="a3"/>
        <w:tabs>
          <w:tab w:val="left" w:pos="851"/>
        </w:tabs>
        <w:spacing w:before="0" w:beforeAutospacing="0" w:after="60" w:afterAutospacing="0"/>
        <w:ind w:firstLine="709"/>
        <w:rPr>
          <w:sz w:val="28"/>
          <w:szCs w:val="28"/>
        </w:rPr>
      </w:pPr>
      <w:r>
        <w:rPr>
          <w:sz w:val="28"/>
          <w:szCs w:val="28"/>
        </w:rPr>
        <w:t>де:</w:t>
      </w:r>
    </w:p>
    <w:p w:rsidR="00D642FE" w:rsidRDefault="00D642FE" w:rsidP="00D642FE">
      <w:pPr>
        <w:pStyle w:val="a3"/>
        <w:tabs>
          <w:tab w:val="left" w:pos="851"/>
        </w:tabs>
        <w:spacing w:before="0" w:beforeAutospacing="0" w:after="60" w:afterAutospacing="0"/>
        <w:ind w:firstLine="709"/>
        <w:rPr>
          <w:sz w:val="28"/>
          <w:szCs w:val="28"/>
        </w:rPr>
      </w:pPr>
      <w:r>
        <w:rPr>
          <w:sz w:val="28"/>
          <w:szCs w:val="28"/>
        </w:rPr>
        <w:t>П – плата (процент), нарахована члену кредитної спілки;</w:t>
      </w:r>
    </w:p>
    <w:p w:rsidR="00D642FE" w:rsidRDefault="00D642FE" w:rsidP="00D642FE">
      <w:pPr>
        <w:pStyle w:val="a3"/>
        <w:tabs>
          <w:tab w:val="left" w:pos="851"/>
        </w:tabs>
        <w:spacing w:before="0" w:beforeAutospacing="0" w:after="60" w:afterAutospacing="0"/>
        <w:ind w:firstLine="709"/>
        <w:jc w:val="both"/>
        <w:rPr>
          <w:sz w:val="28"/>
          <w:szCs w:val="28"/>
        </w:rPr>
      </w:pPr>
      <w:r>
        <w:rPr>
          <w:sz w:val="28"/>
          <w:szCs w:val="28"/>
        </w:rPr>
        <w:t xml:space="preserve">ПД – кількість </w:t>
      </w:r>
      <w:proofErr w:type="spellStart"/>
      <w:r>
        <w:rPr>
          <w:sz w:val="28"/>
          <w:szCs w:val="28"/>
        </w:rPr>
        <w:t>пайоднів</w:t>
      </w:r>
      <w:proofErr w:type="spellEnd"/>
      <w:r>
        <w:rPr>
          <w:sz w:val="28"/>
          <w:szCs w:val="28"/>
        </w:rPr>
        <w:t xml:space="preserve"> члена кредитної спілки за звітний </w:t>
      </w:r>
      <w:r w:rsidR="00FD0AB3">
        <w:rPr>
          <w:sz w:val="28"/>
          <w:szCs w:val="28"/>
        </w:rPr>
        <w:t>період</w:t>
      </w:r>
      <w:r>
        <w:rPr>
          <w:sz w:val="28"/>
          <w:szCs w:val="28"/>
        </w:rPr>
        <w:t>;</w:t>
      </w:r>
    </w:p>
    <w:p w:rsidR="00D642FE" w:rsidRDefault="00D642FE" w:rsidP="00D642FE">
      <w:pPr>
        <w:pStyle w:val="a3"/>
        <w:tabs>
          <w:tab w:val="left" w:pos="851"/>
        </w:tabs>
        <w:spacing w:before="0" w:beforeAutospacing="0" w:after="60" w:afterAutospacing="0"/>
        <w:ind w:firstLine="709"/>
        <w:jc w:val="both"/>
        <w:rPr>
          <w:sz w:val="28"/>
          <w:szCs w:val="28"/>
        </w:rPr>
      </w:pPr>
      <w:r w:rsidRPr="00AC3AE4">
        <w:rPr>
          <w:rFonts w:ascii="Cambria Math" w:hAnsi="Cambria Math"/>
          <w:bCs/>
          <w:sz w:val="28"/>
        </w:rPr>
        <w:lastRenderedPageBreak/>
        <w:t>Σ</w:t>
      </w:r>
      <w:r>
        <w:rPr>
          <w:sz w:val="28"/>
        </w:rPr>
        <w:t>НП</w:t>
      </w:r>
      <w:r>
        <w:rPr>
          <w:sz w:val="28"/>
          <w:szCs w:val="28"/>
        </w:rPr>
        <w:t xml:space="preserve"> -  максимально можлива сума нерозподіленого доходу/прибутку, яка може бути розподілена на додаткові пайові внески;</w:t>
      </w:r>
    </w:p>
    <w:p w:rsidR="00D642FE" w:rsidRDefault="00D642FE" w:rsidP="00D642FE">
      <w:pPr>
        <w:pStyle w:val="a3"/>
        <w:tabs>
          <w:tab w:val="left" w:pos="851"/>
        </w:tabs>
        <w:spacing w:before="0" w:beforeAutospacing="0" w:after="60" w:afterAutospacing="0"/>
        <w:ind w:firstLine="709"/>
        <w:jc w:val="both"/>
        <w:rPr>
          <w:sz w:val="28"/>
        </w:rPr>
      </w:pPr>
      <w:r w:rsidRPr="00AC3AE4">
        <w:rPr>
          <w:rFonts w:ascii="Cambria Math" w:hAnsi="Cambria Math"/>
          <w:bCs/>
          <w:sz w:val="28"/>
        </w:rPr>
        <w:t>Σ</w:t>
      </w:r>
      <w:r w:rsidRPr="00BF7A49">
        <w:rPr>
          <w:sz w:val="28"/>
        </w:rPr>
        <w:t>П</w:t>
      </w:r>
      <w:r>
        <w:rPr>
          <w:sz w:val="28"/>
        </w:rPr>
        <w:t xml:space="preserve">Д – загальна сума </w:t>
      </w:r>
      <w:proofErr w:type="spellStart"/>
      <w:r>
        <w:rPr>
          <w:sz w:val="28"/>
        </w:rPr>
        <w:t>пайоднів</w:t>
      </w:r>
      <w:proofErr w:type="spellEnd"/>
      <w:r>
        <w:rPr>
          <w:sz w:val="28"/>
        </w:rPr>
        <w:t xml:space="preserve"> всіх членів кредитної спілки за звітний </w:t>
      </w:r>
      <w:r w:rsidR="00254FCD">
        <w:rPr>
          <w:sz w:val="28"/>
        </w:rPr>
        <w:t>період</w:t>
      </w:r>
      <w:r>
        <w:rPr>
          <w:sz w:val="28"/>
        </w:rPr>
        <w:t>.</w:t>
      </w:r>
    </w:p>
    <w:p w:rsidR="00D642FE" w:rsidRDefault="00D642FE" w:rsidP="00D642FE">
      <w:pPr>
        <w:pStyle w:val="a3"/>
        <w:tabs>
          <w:tab w:val="left" w:pos="851"/>
        </w:tabs>
        <w:spacing w:before="0" w:beforeAutospacing="0" w:after="60" w:afterAutospacing="0"/>
        <w:ind w:firstLine="709"/>
        <w:jc w:val="both"/>
        <w:rPr>
          <w:sz w:val="28"/>
          <w:szCs w:val="28"/>
        </w:rPr>
      </w:pPr>
      <w:r>
        <w:rPr>
          <w:sz w:val="28"/>
          <w:szCs w:val="28"/>
        </w:rPr>
        <w:t>При використанні методу «</w:t>
      </w:r>
      <w:proofErr w:type="spellStart"/>
      <w:r>
        <w:rPr>
          <w:sz w:val="28"/>
          <w:szCs w:val="28"/>
        </w:rPr>
        <w:t>пайоднів</w:t>
      </w:r>
      <w:proofErr w:type="spellEnd"/>
      <w:r>
        <w:rPr>
          <w:sz w:val="28"/>
          <w:szCs w:val="28"/>
        </w:rPr>
        <w:t>» враховується не тільки сума пайового внеску члена кредитної спілки, а також і термін знаходження пайових внесків у кредитній спілці.</w:t>
      </w:r>
    </w:p>
    <w:p w:rsidR="00D642FE" w:rsidRDefault="00D642FE" w:rsidP="00D642FE">
      <w:pPr>
        <w:pStyle w:val="a3"/>
        <w:numPr>
          <w:ilvl w:val="0"/>
          <w:numId w:val="1"/>
        </w:numPr>
        <w:tabs>
          <w:tab w:val="left" w:pos="851"/>
        </w:tabs>
        <w:spacing w:before="0" w:beforeAutospacing="0" w:after="0" w:afterAutospacing="0"/>
        <w:ind w:left="0" w:firstLine="0"/>
        <w:jc w:val="both"/>
        <w:rPr>
          <w:sz w:val="28"/>
          <w:szCs w:val="28"/>
        </w:rPr>
      </w:pPr>
      <w:r>
        <w:rPr>
          <w:sz w:val="28"/>
          <w:szCs w:val="28"/>
        </w:rPr>
        <w:t>Визначення річної відсоткової ставки доходності додаткових пайових внесків здійснюється за формулою:</w:t>
      </w:r>
    </w:p>
    <w:p w:rsidR="00D642FE" w:rsidRDefault="00D642FE" w:rsidP="00D642FE">
      <w:pPr>
        <w:pStyle w:val="a3"/>
        <w:tabs>
          <w:tab w:val="left" w:pos="851"/>
        </w:tabs>
        <w:spacing w:before="0" w:beforeAutospacing="0" w:after="0" w:afterAutospacing="0"/>
        <w:jc w:val="both"/>
        <w:rPr>
          <w:sz w:val="28"/>
          <w:szCs w:val="28"/>
        </w:rPr>
      </w:pPr>
    </w:p>
    <w:p w:rsidR="00D642FE" w:rsidRPr="00D47023" w:rsidRDefault="00D642FE" w:rsidP="00D642FE">
      <w:pPr>
        <w:pStyle w:val="a3"/>
        <w:tabs>
          <w:tab w:val="left" w:pos="851"/>
        </w:tabs>
        <w:spacing w:before="0" w:beforeAutospacing="0" w:after="60" w:afterAutospacing="0"/>
        <w:ind w:firstLine="709"/>
        <w:jc w:val="center"/>
        <w:rPr>
          <w:szCs w:val="28"/>
        </w:rPr>
      </w:pPr>
      <m:oMathPara>
        <m:oMath>
          <m:r>
            <w:rPr>
              <w:rFonts w:ascii="Cambria Math" w:hAnsi="Cambria Math"/>
              <w:sz w:val="28"/>
              <w:szCs w:val="28"/>
            </w:rPr>
            <m:t>РС=</m:t>
          </m:r>
          <m:f>
            <m:fPr>
              <m:ctrlPr>
                <w:rPr>
                  <w:rFonts w:ascii="Cambria Math" w:hAnsi="Cambria Math"/>
                  <w:i/>
                  <w:sz w:val="28"/>
                  <w:szCs w:val="28"/>
                </w:rPr>
              </m:ctrlPr>
            </m:fPr>
            <m:num>
              <m:r>
                <m:rPr>
                  <m:sty m:val="p"/>
                </m:rPr>
                <w:rPr>
                  <w:rFonts w:ascii="Cambria Math" w:hAnsi="Cambria Math"/>
                  <w:sz w:val="28"/>
                  <w:szCs w:val="28"/>
                </w:rPr>
                <m:t>ΣНП</m:t>
              </m:r>
            </m:num>
            <m:den>
              <m:r>
                <m:rPr>
                  <m:sty m:val="p"/>
                </m:rPr>
                <w:rPr>
                  <w:rFonts w:ascii="Cambria Math" w:hAnsi="Cambria Math"/>
                  <w:sz w:val="28"/>
                  <w:szCs w:val="28"/>
                </w:rPr>
                <m:t>ΣПД</m:t>
              </m:r>
            </m:den>
          </m:f>
          <m:r>
            <w:rPr>
              <w:rFonts w:ascii="Cambria Math" w:hAnsi="Cambria Math"/>
              <w:sz w:val="28"/>
              <w:szCs w:val="28"/>
            </w:rPr>
            <m:t xml:space="preserve"> х 365 х 100</m:t>
          </m:r>
        </m:oMath>
      </m:oMathPara>
    </w:p>
    <w:p w:rsidR="00D642FE" w:rsidRPr="006670AF" w:rsidRDefault="00D642FE" w:rsidP="00D642FE">
      <w:pPr>
        <w:pStyle w:val="a4"/>
        <w:tabs>
          <w:tab w:val="left" w:pos="851"/>
        </w:tabs>
        <w:spacing w:after="0" w:line="240" w:lineRule="auto"/>
        <w:ind w:left="0" w:firstLine="709"/>
        <w:jc w:val="both"/>
        <w:rPr>
          <w:rFonts w:ascii="Times New Roman" w:hAnsi="Times New Roman"/>
          <w:sz w:val="28"/>
          <w:szCs w:val="28"/>
          <w:lang w:val="uk-UA"/>
        </w:rPr>
      </w:pPr>
    </w:p>
    <w:p w:rsidR="00D642FE" w:rsidRDefault="00D642FE" w:rsidP="00D642FE">
      <w:pPr>
        <w:tabs>
          <w:tab w:val="left" w:pos="2552"/>
        </w:tabs>
        <w:spacing w:after="0" w:line="240" w:lineRule="auto"/>
        <w:jc w:val="center"/>
        <w:rPr>
          <w:rFonts w:ascii="Times New Roman" w:eastAsia="Times New Roman" w:hAnsi="Times New Roman"/>
          <w:b/>
          <w:sz w:val="28"/>
          <w:szCs w:val="28"/>
          <w:u w:val="single"/>
          <w:lang w:val="uk-UA" w:eastAsia="uk-UA"/>
        </w:rPr>
      </w:pPr>
      <w:proofErr w:type="spellStart"/>
      <w:r>
        <w:rPr>
          <w:rFonts w:ascii="Times New Roman" w:eastAsia="Times New Roman" w:hAnsi="Times New Roman"/>
          <w:b/>
          <w:sz w:val="28"/>
          <w:szCs w:val="28"/>
          <w:u w:val="single"/>
          <w:lang w:val="uk-UA" w:eastAsia="uk-UA"/>
        </w:rPr>
        <w:t>Description</w:t>
      </w:r>
      <w:proofErr w:type="spellEnd"/>
      <w:r>
        <w:rPr>
          <w:rFonts w:ascii="Times New Roman" w:eastAsia="Times New Roman" w:hAnsi="Times New Roman"/>
          <w:b/>
          <w:sz w:val="28"/>
          <w:szCs w:val="28"/>
          <w:u w:val="single"/>
          <w:lang w:val="uk-UA" w:eastAsia="uk-UA"/>
        </w:rPr>
        <w:t xml:space="preserve"> CR20</w:t>
      </w:r>
    </w:p>
    <w:p w:rsidR="00D642FE" w:rsidRPr="008677F1" w:rsidRDefault="00D642FE" w:rsidP="00D642FE">
      <w:pPr>
        <w:tabs>
          <w:tab w:val="left" w:pos="2552"/>
        </w:tabs>
        <w:spacing w:after="0" w:line="240" w:lineRule="auto"/>
        <w:jc w:val="center"/>
        <w:rPr>
          <w:rFonts w:ascii="Times New Roman" w:eastAsia="Times New Roman" w:hAnsi="Times New Roman"/>
          <w:b/>
          <w:sz w:val="28"/>
          <w:szCs w:val="28"/>
          <w:u w:val="single"/>
          <w:lang w:val="uk-UA" w:eastAsia="uk-UA"/>
        </w:rPr>
      </w:pPr>
    </w:p>
    <w:p w:rsidR="00D642FE" w:rsidRDefault="00D642FE" w:rsidP="00D642FE">
      <w:pPr>
        <w:pStyle w:val="a5"/>
        <w:spacing w:after="0" w:line="240" w:lineRule="auto"/>
        <w:ind w:left="1429"/>
        <w:jc w:val="center"/>
        <w:rPr>
          <w:rFonts w:ascii="Times New Roman" w:eastAsia="Times New Roman" w:hAnsi="Times New Roman"/>
          <w:b/>
          <w:sz w:val="28"/>
          <w:szCs w:val="28"/>
          <w:u w:val="single"/>
          <w:lang w:val="uk-UA" w:eastAsia="uk-UA"/>
        </w:rPr>
      </w:pPr>
      <w:r w:rsidRPr="008677F1">
        <w:rPr>
          <w:rFonts w:ascii="Times New Roman" w:eastAsia="Times New Roman" w:hAnsi="Times New Roman"/>
          <w:b/>
          <w:sz w:val="28"/>
          <w:szCs w:val="28"/>
          <w:u w:val="single"/>
          <w:lang w:val="uk-UA" w:eastAsia="uk-UA"/>
        </w:rPr>
        <w:t>О</w:t>
      </w:r>
      <w:r>
        <w:rPr>
          <w:rFonts w:ascii="Times New Roman" w:eastAsia="Times New Roman" w:hAnsi="Times New Roman"/>
          <w:b/>
          <w:sz w:val="28"/>
          <w:szCs w:val="28"/>
          <w:u w:val="single"/>
          <w:lang w:val="uk-UA" w:eastAsia="uk-UA"/>
        </w:rPr>
        <w:t>собливості формування показника</w:t>
      </w:r>
      <w:r w:rsidRPr="008677F1">
        <w:rPr>
          <w:rFonts w:ascii="Times New Roman" w:eastAsia="Times New Roman" w:hAnsi="Times New Roman"/>
          <w:b/>
          <w:sz w:val="28"/>
          <w:szCs w:val="28"/>
          <w:u w:val="single"/>
          <w:lang w:val="uk-UA" w:eastAsia="uk-UA"/>
        </w:rPr>
        <w:t>.</w:t>
      </w:r>
    </w:p>
    <w:p w:rsidR="00D642FE" w:rsidRPr="00C577B4" w:rsidRDefault="00D642FE" w:rsidP="00D642FE">
      <w:pPr>
        <w:pStyle w:val="a5"/>
        <w:numPr>
          <w:ilvl w:val="0"/>
          <w:numId w:val="2"/>
        </w:numPr>
        <w:spacing w:after="0" w:line="240" w:lineRule="auto"/>
        <w:ind w:left="0" w:firstLine="709"/>
        <w:contextualSpacing w:val="0"/>
        <w:jc w:val="center"/>
        <w:rPr>
          <w:rFonts w:ascii="Times New Roman" w:eastAsia="Times New Roman" w:hAnsi="Times New Roman"/>
          <w:b/>
          <w:sz w:val="28"/>
          <w:szCs w:val="28"/>
          <w:u w:val="single"/>
          <w:lang w:val="uk-UA" w:eastAsia="uk-UA"/>
        </w:rPr>
      </w:pPr>
      <w:r>
        <w:rPr>
          <w:rFonts w:ascii="Times New Roman" w:eastAsia="Times New Roman" w:hAnsi="Times New Roman"/>
          <w:b/>
          <w:sz w:val="28"/>
          <w:szCs w:val="28"/>
          <w:u w:val="single"/>
          <w:lang w:val="uk-UA" w:eastAsia="uk-UA"/>
        </w:rPr>
        <w:t>CR20</w:t>
      </w:r>
      <w:r w:rsidRPr="006A2A06">
        <w:rPr>
          <w:rFonts w:ascii="Times New Roman" w:eastAsia="Times New Roman" w:hAnsi="Times New Roman"/>
          <w:b/>
          <w:sz w:val="28"/>
          <w:szCs w:val="28"/>
          <w:u w:val="single"/>
          <w:lang w:val="uk-UA" w:eastAsia="uk-UA"/>
        </w:rPr>
        <w:t xml:space="preserve">0001 </w:t>
      </w:r>
      <w:r w:rsidRPr="006A2A06">
        <w:rPr>
          <w:rFonts w:ascii="Times New Roman" w:hAnsi="Times New Roman"/>
          <w:b/>
          <w:sz w:val="28"/>
          <w:szCs w:val="28"/>
          <w:u w:val="single"/>
        </w:rPr>
        <w:t>“</w:t>
      </w:r>
      <w:r w:rsidRPr="006A2A06">
        <w:rPr>
          <w:rFonts w:ascii="Times New Roman" w:eastAsia="Times New Roman" w:hAnsi="Times New Roman"/>
          <w:b/>
          <w:sz w:val="28"/>
          <w:szCs w:val="28"/>
          <w:u w:val="single"/>
          <w:lang w:val="uk-UA" w:eastAsia="uk-UA"/>
        </w:rPr>
        <w:t>Залишок</w:t>
      </w:r>
      <w:r w:rsidRPr="00C577B4">
        <w:rPr>
          <w:rFonts w:ascii="Times New Roman" w:eastAsia="Times New Roman" w:hAnsi="Times New Roman"/>
          <w:b/>
          <w:sz w:val="28"/>
          <w:szCs w:val="28"/>
          <w:u w:val="single"/>
          <w:lang w:val="uk-UA" w:eastAsia="uk-UA"/>
        </w:rPr>
        <w:t xml:space="preserve"> суми додаткового пайового внеск</w:t>
      </w:r>
      <w:r w:rsidRPr="006A2A06">
        <w:rPr>
          <w:rFonts w:ascii="Times New Roman" w:eastAsia="Times New Roman" w:hAnsi="Times New Roman"/>
          <w:b/>
          <w:sz w:val="28"/>
          <w:szCs w:val="28"/>
          <w:u w:val="single"/>
          <w:lang w:val="uk-UA" w:eastAsia="uk-UA"/>
        </w:rPr>
        <w:t>у</w:t>
      </w:r>
      <w:r w:rsidRPr="006A2A06">
        <w:rPr>
          <w:rFonts w:ascii="Times New Roman" w:hAnsi="Times New Roman"/>
          <w:b/>
          <w:sz w:val="28"/>
          <w:szCs w:val="28"/>
        </w:rPr>
        <w:t>”</w:t>
      </w:r>
    </w:p>
    <w:p w:rsidR="00D642FE" w:rsidRDefault="00D642FE" w:rsidP="00D642FE">
      <w:pPr>
        <w:pStyle w:val="a4"/>
        <w:tabs>
          <w:tab w:val="left" w:pos="851"/>
        </w:tabs>
        <w:spacing w:after="0" w:line="240" w:lineRule="auto"/>
        <w:ind w:left="0" w:firstLine="709"/>
        <w:contextualSpacing w:val="0"/>
        <w:jc w:val="center"/>
        <w:rPr>
          <w:rFonts w:ascii="Times New Roman" w:eastAsia="Times New Roman" w:hAnsi="Times New Roman"/>
          <w:b/>
          <w:sz w:val="28"/>
          <w:szCs w:val="28"/>
          <w:u w:val="single"/>
          <w:lang w:val="uk-UA" w:eastAsia="uk-UA"/>
        </w:rPr>
      </w:pPr>
      <w:r w:rsidRPr="006670AF">
        <w:rPr>
          <w:rFonts w:ascii="Times New Roman" w:eastAsia="Times New Roman" w:hAnsi="Times New Roman"/>
          <w:b/>
          <w:sz w:val="28"/>
          <w:szCs w:val="28"/>
          <w:u w:val="single"/>
          <w:lang w:val="uk-UA" w:eastAsia="uk-UA"/>
        </w:rPr>
        <w:t xml:space="preserve">Опис </w:t>
      </w:r>
      <w:r>
        <w:rPr>
          <w:rFonts w:ascii="Times New Roman" w:eastAsia="Times New Roman" w:hAnsi="Times New Roman"/>
          <w:b/>
          <w:sz w:val="28"/>
          <w:szCs w:val="28"/>
          <w:u w:val="single"/>
          <w:lang w:val="uk-UA" w:eastAsia="uk-UA"/>
        </w:rPr>
        <w:t>параметрів</w:t>
      </w:r>
    </w:p>
    <w:p w:rsidR="00D642FE" w:rsidRDefault="00D642FE" w:rsidP="00D642FE">
      <w:pPr>
        <w:pStyle w:val="a4"/>
        <w:tabs>
          <w:tab w:val="left" w:pos="851"/>
        </w:tabs>
        <w:spacing w:after="0" w:line="240" w:lineRule="auto"/>
        <w:ind w:left="0" w:firstLine="709"/>
        <w:jc w:val="center"/>
        <w:rPr>
          <w:rFonts w:ascii="Times New Roman" w:eastAsia="Times New Roman" w:hAnsi="Times New Roman"/>
          <w:b/>
          <w:sz w:val="28"/>
          <w:szCs w:val="28"/>
          <w:u w:val="single"/>
          <w:lang w:val="uk-UA" w:eastAsia="uk-UA"/>
        </w:rPr>
      </w:pP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Pr>
          <w:rFonts w:ascii="Times New Roman" w:eastAsia="Times New Roman" w:hAnsi="Times New Roman"/>
          <w:b/>
          <w:sz w:val="28"/>
          <w:szCs w:val="28"/>
          <w:lang w:val="uk-UA" w:eastAsia="uk-UA"/>
        </w:rPr>
        <w:t xml:space="preserve">Метрика </w:t>
      </w:r>
      <w:r>
        <w:rPr>
          <w:rFonts w:ascii="Times New Roman" w:eastAsia="Times New Roman" w:hAnsi="Times New Roman"/>
          <w:b/>
          <w:sz w:val="28"/>
          <w:szCs w:val="28"/>
          <w:lang w:val="en-US" w:eastAsia="uk-UA"/>
        </w:rPr>
        <w:t>T</w:t>
      </w:r>
      <w:r>
        <w:rPr>
          <w:rFonts w:ascii="Times New Roman" w:eastAsia="Times New Roman" w:hAnsi="Times New Roman"/>
          <w:b/>
          <w:sz w:val="28"/>
          <w:szCs w:val="28"/>
          <w:lang w:val="uk-UA" w:eastAsia="uk-UA"/>
        </w:rPr>
        <w:t xml:space="preserve">070 – </w:t>
      </w:r>
      <w:r>
        <w:rPr>
          <w:rFonts w:ascii="Times New Roman" w:eastAsia="Times New Roman" w:hAnsi="Times New Roman"/>
          <w:sz w:val="28"/>
          <w:szCs w:val="28"/>
          <w:lang w:val="uk-UA" w:eastAsia="uk-UA"/>
        </w:rPr>
        <w:t xml:space="preserve">наводиться інформація про залишок суми додаткових пайових внесків члена кредитної спілки, які знаходилися в кредитній спілці станом на </w:t>
      </w:r>
      <w:r w:rsidR="00851CDB">
        <w:rPr>
          <w:rFonts w:ascii="Times New Roman" w:eastAsia="Times New Roman" w:hAnsi="Times New Roman"/>
          <w:sz w:val="28"/>
          <w:szCs w:val="28"/>
          <w:lang w:val="uk-UA" w:eastAsia="uk-UA"/>
        </w:rPr>
        <w:t xml:space="preserve">звітну дату періоду, за який здійснюється розподіл доходу/прибутку або на </w:t>
      </w:r>
      <w:r>
        <w:rPr>
          <w:rFonts w:ascii="Times New Roman" w:eastAsia="Times New Roman" w:hAnsi="Times New Roman"/>
          <w:sz w:val="28"/>
          <w:szCs w:val="28"/>
          <w:lang w:val="uk-UA" w:eastAsia="uk-UA"/>
        </w:rPr>
        <w:t xml:space="preserve">кінець </w:t>
      </w:r>
      <w:r w:rsidRPr="00FB68A2">
        <w:rPr>
          <w:rFonts w:ascii="Times New Roman" w:eastAsia="Times New Roman" w:hAnsi="Times New Roman"/>
          <w:sz w:val="28"/>
          <w:szCs w:val="28"/>
          <w:lang w:val="uk-UA" w:eastAsia="uk-UA"/>
        </w:rPr>
        <w:t>дня 31 грудня року</w:t>
      </w:r>
      <w:r w:rsidR="00851CDB">
        <w:rPr>
          <w:rFonts w:ascii="Times New Roman" w:eastAsia="Times New Roman" w:hAnsi="Times New Roman"/>
          <w:sz w:val="28"/>
          <w:szCs w:val="28"/>
          <w:lang w:val="uk-UA" w:eastAsia="uk-UA"/>
        </w:rPr>
        <w:t xml:space="preserve"> (у разі розподілу доходу/прибутку за підсумками звітного фінансового року)</w:t>
      </w:r>
      <w:r>
        <w:rPr>
          <w:rFonts w:ascii="Times New Roman" w:eastAsia="Times New Roman" w:hAnsi="Times New Roman"/>
          <w:sz w:val="28"/>
          <w:szCs w:val="28"/>
          <w:lang w:val="uk-UA" w:eastAsia="uk-UA"/>
        </w:rPr>
        <w:t xml:space="preserve">, за який здійснюється розподіл доходу/прибутку. Якщо на дату розподілу доходу/прибутку особа, якій нарахували </w:t>
      </w:r>
      <w:r w:rsidR="00254FCD">
        <w:rPr>
          <w:rFonts w:ascii="Times New Roman" w:eastAsia="Times New Roman" w:hAnsi="Times New Roman"/>
          <w:sz w:val="28"/>
          <w:szCs w:val="28"/>
          <w:lang w:val="uk-UA" w:eastAsia="uk-UA"/>
        </w:rPr>
        <w:t>дохід</w:t>
      </w:r>
      <w:r>
        <w:rPr>
          <w:rFonts w:ascii="Times New Roman" w:eastAsia="Times New Roman" w:hAnsi="Times New Roman"/>
          <w:sz w:val="28"/>
          <w:szCs w:val="28"/>
          <w:lang w:val="uk-UA" w:eastAsia="uk-UA"/>
        </w:rPr>
        <w:t xml:space="preserve"> на її додаткові пайові внески,  вийшла із членства кредитної спілки, то метрика </w:t>
      </w:r>
      <w:r>
        <w:rPr>
          <w:rFonts w:ascii="Times New Roman" w:eastAsia="Times New Roman" w:hAnsi="Times New Roman"/>
          <w:sz w:val="28"/>
          <w:szCs w:val="28"/>
          <w:lang w:val="en-US" w:eastAsia="uk-UA"/>
        </w:rPr>
        <w:t>T</w:t>
      </w:r>
      <w:r>
        <w:rPr>
          <w:rFonts w:ascii="Times New Roman" w:eastAsia="Times New Roman" w:hAnsi="Times New Roman"/>
          <w:sz w:val="28"/>
          <w:szCs w:val="28"/>
          <w:lang w:val="uk-UA" w:eastAsia="uk-UA"/>
        </w:rPr>
        <w:t>070 набуває значення 0.</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Pr>
          <w:rFonts w:ascii="Times New Roman" w:eastAsia="Times New Roman" w:hAnsi="Times New Roman"/>
          <w:b/>
          <w:sz w:val="28"/>
          <w:szCs w:val="28"/>
          <w:lang w:val="uk-UA" w:eastAsia="uk-UA"/>
        </w:rPr>
        <w:t xml:space="preserve">Метрика T080 </w:t>
      </w:r>
      <w:r>
        <w:rPr>
          <w:rFonts w:ascii="Times New Roman" w:eastAsia="Times New Roman" w:hAnsi="Times New Roman"/>
          <w:sz w:val="28"/>
          <w:szCs w:val="28"/>
          <w:lang w:val="uk-UA" w:eastAsia="uk-UA"/>
        </w:rPr>
        <w:t xml:space="preserve">– </w:t>
      </w:r>
      <w:r w:rsidRPr="00C70EBD">
        <w:rPr>
          <w:rFonts w:ascii="Times New Roman" w:eastAsia="Times New Roman" w:hAnsi="Times New Roman"/>
          <w:sz w:val="28"/>
          <w:szCs w:val="28"/>
          <w:lang w:val="uk-UA" w:eastAsia="uk-UA"/>
        </w:rPr>
        <w:t>кількість днів, протягом яких додаткові пайові внески знаходилися у кредитній спілці (</w:t>
      </w:r>
      <w:proofErr w:type="spellStart"/>
      <w:r w:rsidRPr="00C70EBD">
        <w:rPr>
          <w:rFonts w:ascii="Times New Roman" w:eastAsia="Times New Roman" w:hAnsi="Times New Roman"/>
          <w:sz w:val="28"/>
          <w:szCs w:val="28"/>
          <w:lang w:val="uk-UA" w:eastAsia="uk-UA"/>
        </w:rPr>
        <w:t>пайодні</w:t>
      </w:r>
      <w:proofErr w:type="spellEnd"/>
      <w:r w:rsidRPr="00C70EBD">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xml:space="preserve"> за звітний </w:t>
      </w:r>
      <w:r w:rsidR="00254FCD">
        <w:rPr>
          <w:rFonts w:ascii="Times New Roman" w:eastAsia="Times New Roman" w:hAnsi="Times New Roman"/>
          <w:sz w:val="28"/>
          <w:szCs w:val="28"/>
          <w:lang w:val="uk-UA" w:eastAsia="uk-UA"/>
        </w:rPr>
        <w:t>період</w:t>
      </w:r>
      <w:r>
        <w:rPr>
          <w:rFonts w:ascii="Times New Roman" w:eastAsia="Times New Roman" w:hAnsi="Times New Roman"/>
          <w:sz w:val="28"/>
          <w:szCs w:val="28"/>
          <w:lang w:val="uk-UA" w:eastAsia="uk-UA"/>
        </w:rPr>
        <w:t xml:space="preserve">, </w:t>
      </w:r>
      <w:r w:rsidRPr="000B0F18">
        <w:rPr>
          <w:rFonts w:ascii="Times New Roman" w:eastAsia="Times New Roman" w:hAnsi="Times New Roman"/>
          <w:sz w:val="28"/>
          <w:szCs w:val="24"/>
          <w:lang w:val="uk-UA" w:eastAsia="uk-UA"/>
        </w:rPr>
        <w:t xml:space="preserve">розрахованих множенням суми пайових внесків </w:t>
      </w:r>
      <w:r>
        <w:rPr>
          <w:rFonts w:ascii="Times New Roman" w:eastAsia="Times New Roman" w:hAnsi="Times New Roman"/>
          <w:sz w:val="28"/>
          <w:szCs w:val="24"/>
          <w:lang w:val="uk-UA" w:eastAsia="uk-UA"/>
        </w:rPr>
        <w:t xml:space="preserve">члена кредитної спілки </w:t>
      </w:r>
      <w:r w:rsidRPr="000B0F18">
        <w:rPr>
          <w:rFonts w:ascii="Times New Roman" w:eastAsia="Times New Roman" w:hAnsi="Times New Roman"/>
          <w:sz w:val="28"/>
          <w:szCs w:val="24"/>
          <w:lang w:val="uk-UA" w:eastAsia="uk-UA"/>
        </w:rPr>
        <w:t>на кількість днів фактичн</w:t>
      </w:r>
      <w:r>
        <w:rPr>
          <w:rFonts w:ascii="Times New Roman" w:eastAsia="Times New Roman" w:hAnsi="Times New Roman"/>
          <w:sz w:val="28"/>
          <w:szCs w:val="24"/>
          <w:lang w:val="uk-UA" w:eastAsia="uk-UA"/>
        </w:rPr>
        <w:t>ого</w:t>
      </w:r>
      <w:r w:rsidRPr="000B0F18">
        <w:rPr>
          <w:rFonts w:ascii="Times New Roman" w:eastAsia="Times New Roman" w:hAnsi="Times New Roman"/>
          <w:sz w:val="28"/>
          <w:szCs w:val="24"/>
          <w:lang w:val="uk-UA" w:eastAsia="uk-UA"/>
        </w:rPr>
        <w:t xml:space="preserve"> перебування цих внесків у кредитній спілці</w:t>
      </w:r>
      <w:r>
        <w:rPr>
          <w:rFonts w:ascii="Times New Roman" w:eastAsia="Times New Roman" w:hAnsi="Times New Roman"/>
          <w:sz w:val="28"/>
          <w:szCs w:val="28"/>
          <w:lang w:val="uk-UA" w:eastAsia="uk-UA"/>
        </w:rPr>
        <w:t>.</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Pr>
          <w:rFonts w:ascii="Times New Roman" w:eastAsia="Times New Roman" w:hAnsi="Times New Roman"/>
          <w:b/>
          <w:sz w:val="28"/>
          <w:szCs w:val="28"/>
          <w:lang w:val="uk-UA" w:eastAsia="uk-UA"/>
        </w:rPr>
        <w:t>Метрика T</w:t>
      </w:r>
      <w:r w:rsidRPr="00063114">
        <w:rPr>
          <w:rFonts w:ascii="Times New Roman" w:eastAsia="Times New Roman" w:hAnsi="Times New Roman"/>
          <w:b/>
          <w:sz w:val="28"/>
          <w:szCs w:val="28"/>
          <w:lang w:val="uk-UA" w:eastAsia="uk-UA"/>
        </w:rPr>
        <w:t>090</w:t>
      </w:r>
      <w:r>
        <w:rPr>
          <w:rFonts w:ascii="Times New Roman" w:eastAsia="Times New Roman" w:hAnsi="Times New Roman"/>
          <w:sz w:val="28"/>
          <w:szCs w:val="28"/>
          <w:lang w:val="uk-UA" w:eastAsia="uk-UA"/>
        </w:rPr>
        <w:t xml:space="preserve"> - </w:t>
      </w:r>
      <w:r w:rsidRPr="00063114">
        <w:rPr>
          <w:rFonts w:ascii="Times New Roman" w:eastAsia="Times New Roman" w:hAnsi="Times New Roman"/>
          <w:sz w:val="28"/>
          <w:szCs w:val="28"/>
          <w:lang w:val="uk-UA" w:eastAsia="uk-UA"/>
        </w:rPr>
        <w:t xml:space="preserve">річна відсоткова ставка </w:t>
      </w:r>
      <w:r>
        <w:rPr>
          <w:rFonts w:ascii="Times New Roman" w:eastAsia="Times New Roman" w:hAnsi="Times New Roman"/>
          <w:sz w:val="28"/>
          <w:szCs w:val="28"/>
          <w:lang w:val="uk-UA" w:eastAsia="uk-UA"/>
        </w:rPr>
        <w:t xml:space="preserve">доходності додаткових пайових внесків. Зазначається у процентах з двома знаками після </w:t>
      </w:r>
      <w:r w:rsidR="00851CDB">
        <w:rPr>
          <w:rFonts w:ascii="Times New Roman" w:eastAsia="Times New Roman" w:hAnsi="Times New Roman"/>
          <w:sz w:val="28"/>
          <w:szCs w:val="28"/>
          <w:lang w:val="uk-UA" w:eastAsia="uk-UA"/>
        </w:rPr>
        <w:t>крапки</w:t>
      </w:r>
      <w:r>
        <w:rPr>
          <w:rFonts w:ascii="Times New Roman" w:eastAsia="Times New Roman" w:hAnsi="Times New Roman"/>
          <w:sz w:val="28"/>
          <w:szCs w:val="28"/>
          <w:lang w:val="uk-UA" w:eastAsia="uk-UA"/>
        </w:rPr>
        <w:t>.</w:t>
      </w:r>
    </w:p>
    <w:p w:rsidR="00D642FE" w:rsidRPr="0021368B" w:rsidRDefault="00D642FE" w:rsidP="00D642FE">
      <w:pPr>
        <w:pStyle w:val="a4"/>
        <w:tabs>
          <w:tab w:val="left" w:pos="851"/>
        </w:tabs>
        <w:spacing w:after="0" w:line="240" w:lineRule="auto"/>
        <w:ind w:left="0" w:firstLine="709"/>
        <w:contextualSpacing w:val="0"/>
        <w:jc w:val="both"/>
        <w:rPr>
          <w:rFonts w:ascii="Times New Roman" w:eastAsia="Times New Roman" w:hAnsi="Times New Roman"/>
          <w:sz w:val="28"/>
          <w:szCs w:val="28"/>
          <w:lang w:val="uk-UA" w:eastAsia="uk-UA"/>
        </w:rPr>
      </w:pPr>
      <w:r>
        <w:rPr>
          <w:rFonts w:ascii="Times New Roman" w:eastAsia="Times New Roman" w:hAnsi="Times New Roman"/>
          <w:b/>
          <w:sz w:val="28"/>
          <w:szCs w:val="28"/>
          <w:lang w:val="uk-UA" w:eastAsia="uk-UA"/>
        </w:rPr>
        <w:t>Параметр K</w:t>
      </w:r>
      <w:r w:rsidRPr="000C5D9D">
        <w:rPr>
          <w:rFonts w:ascii="Times New Roman" w:eastAsia="Times New Roman" w:hAnsi="Times New Roman"/>
          <w:b/>
          <w:sz w:val="28"/>
          <w:szCs w:val="28"/>
          <w:lang w:val="uk-UA" w:eastAsia="uk-UA"/>
        </w:rPr>
        <w:t>021</w:t>
      </w:r>
      <w:r w:rsidRPr="0021368B">
        <w:rPr>
          <w:rFonts w:ascii="Times New Roman" w:eastAsia="Times New Roman" w:hAnsi="Times New Roman"/>
          <w:sz w:val="28"/>
          <w:szCs w:val="28"/>
          <w:lang w:val="uk-UA" w:eastAsia="uk-UA"/>
        </w:rPr>
        <w:t xml:space="preserve"> – код ознаки ідентифікаційного/реєстраційного коду/номера члена кредитної спілки (довідник K021).</w:t>
      </w:r>
    </w:p>
    <w:p w:rsidR="00D642FE" w:rsidRPr="0021368B" w:rsidRDefault="00D642FE" w:rsidP="00D642FE">
      <w:pPr>
        <w:pStyle w:val="a4"/>
        <w:tabs>
          <w:tab w:val="left" w:pos="851"/>
        </w:tabs>
        <w:spacing w:after="0" w:line="240" w:lineRule="auto"/>
        <w:ind w:left="0" w:firstLine="709"/>
        <w:contextualSpacing w:val="0"/>
        <w:jc w:val="both"/>
        <w:rPr>
          <w:rFonts w:ascii="Times New Roman" w:eastAsia="Times New Roman" w:hAnsi="Times New Roman"/>
          <w:sz w:val="28"/>
          <w:szCs w:val="28"/>
          <w:lang w:val="uk-UA" w:eastAsia="uk-UA"/>
        </w:rPr>
      </w:pPr>
      <w:r w:rsidRPr="0021368B">
        <w:rPr>
          <w:rFonts w:ascii="Times New Roman" w:eastAsia="Times New Roman" w:hAnsi="Times New Roman"/>
          <w:sz w:val="28"/>
          <w:szCs w:val="28"/>
          <w:lang w:val="uk-UA" w:eastAsia="uk-UA"/>
        </w:rPr>
        <w:t xml:space="preserve">Класифікований параметр, що застосовується до розподілу за НРП K020. </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b/>
          <w:sz w:val="28"/>
          <w:szCs w:val="28"/>
          <w:lang w:val="uk-UA" w:eastAsia="uk-UA"/>
        </w:rPr>
      </w:pPr>
      <w:r w:rsidRPr="0021368B">
        <w:rPr>
          <w:rFonts w:ascii="Times New Roman" w:eastAsia="Times New Roman" w:hAnsi="Times New Roman"/>
          <w:sz w:val="28"/>
          <w:szCs w:val="28"/>
          <w:lang w:val="uk-UA" w:eastAsia="uk-UA"/>
        </w:rPr>
        <w:t xml:space="preserve">Зазначається код ознаки реєстраційного номеру/ідентифікаційного коду члена кредитної спілки. Для кредитної спілки значення  має дорівнювати </w:t>
      </w:r>
      <w:r w:rsidR="005E4CD7">
        <w:rPr>
          <w:rFonts w:ascii="Times New Roman" w:eastAsia="Times New Roman" w:hAnsi="Times New Roman"/>
          <w:sz w:val="28"/>
          <w:szCs w:val="28"/>
          <w:lang w:val="uk-UA" w:eastAsia="uk-UA"/>
        </w:rPr>
        <w:t xml:space="preserve">1, </w:t>
      </w:r>
      <w:r w:rsidRPr="0021368B">
        <w:rPr>
          <w:rFonts w:ascii="Times New Roman" w:eastAsia="Times New Roman" w:hAnsi="Times New Roman"/>
          <w:sz w:val="28"/>
          <w:szCs w:val="28"/>
          <w:lang w:val="uk-UA" w:eastAsia="uk-UA"/>
        </w:rPr>
        <w:t xml:space="preserve">2, </w:t>
      </w:r>
      <w:r w:rsidR="005E4CD7">
        <w:rPr>
          <w:rFonts w:ascii="Times New Roman" w:eastAsia="Times New Roman" w:hAnsi="Times New Roman"/>
          <w:sz w:val="28"/>
          <w:szCs w:val="28"/>
          <w:lang w:val="uk-UA" w:eastAsia="uk-UA"/>
        </w:rPr>
        <w:t xml:space="preserve">5, </w:t>
      </w:r>
      <w:r w:rsidRPr="0021368B">
        <w:rPr>
          <w:rFonts w:ascii="Times New Roman" w:eastAsia="Times New Roman" w:hAnsi="Times New Roman"/>
          <w:sz w:val="28"/>
          <w:szCs w:val="28"/>
          <w:lang w:val="uk-UA" w:eastAsia="uk-UA"/>
        </w:rPr>
        <w:t xml:space="preserve">6, </w:t>
      </w:r>
      <w:r w:rsidR="005E4CD7">
        <w:rPr>
          <w:rFonts w:ascii="Times New Roman" w:eastAsia="Times New Roman" w:hAnsi="Times New Roman"/>
          <w:sz w:val="28"/>
          <w:szCs w:val="28"/>
          <w:lang w:val="uk-UA" w:eastAsia="uk-UA"/>
        </w:rPr>
        <w:t xml:space="preserve">7, В, Н, </w:t>
      </w:r>
      <w:r w:rsidRPr="0021368B">
        <w:rPr>
          <w:rFonts w:ascii="Times New Roman" w:eastAsia="Times New Roman" w:hAnsi="Times New Roman"/>
          <w:sz w:val="28"/>
          <w:szCs w:val="28"/>
          <w:lang w:val="uk-UA" w:eastAsia="uk-UA"/>
        </w:rPr>
        <w:t>для об’єднаної кредитної спілки – 1</w:t>
      </w:r>
      <w:r>
        <w:rPr>
          <w:rFonts w:ascii="Times New Roman" w:eastAsia="Times New Roman" w:hAnsi="Times New Roman"/>
          <w:sz w:val="28"/>
          <w:szCs w:val="28"/>
          <w:lang w:val="uk-UA" w:eastAsia="uk-UA"/>
        </w:rPr>
        <w:t>.</w:t>
      </w:r>
      <w:r w:rsidRPr="00B62CBB">
        <w:rPr>
          <w:rFonts w:ascii="Times New Roman" w:eastAsia="Times New Roman" w:hAnsi="Times New Roman"/>
          <w:b/>
          <w:sz w:val="28"/>
          <w:szCs w:val="28"/>
          <w:lang w:val="uk-UA" w:eastAsia="uk-UA"/>
        </w:rPr>
        <w:t xml:space="preserve"> </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1771C9">
        <w:rPr>
          <w:rFonts w:ascii="Times New Roman" w:eastAsia="Times New Roman" w:hAnsi="Times New Roman"/>
          <w:b/>
          <w:sz w:val="28"/>
          <w:szCs w:val="28"/>
          <w:lang w:val="uk-UA" w:eastAsia="uk-UA"/>
        </w:rPr>
        <w:t>НРП</w:t>
      </w:r>
      <w:r>
        <w:rPr>
          <w:rFonts w:ascii="Times New Roman" w:eastAsia="Times New Roman" w:hAnsi="Times New Roman"/>
          <w:sz w:val="28"/>
          <w:szCs w:val="28"/>
          <w:lang w:val="uk-UA" w:eastAsia="uk-UA"/>
        </w:rPr>
        <w:t xml:space="preserve"> </w:t>
      </w:r>
      <w:r>
        <w:rPr>
          <w:rFonts w:ascii="Times New Roman" w:eastAsia="Times New Roman" w:hAnsi="Times New Roman"/>
          <w:b/>
          <w:sz w:val="28"/>
          <w:szCs w:val="28"/>
          <w:lang w:val="uk-UA" w:eastAsia="uk-UA"/>
        </w:rPr>
        <w:t xml:space="preserve">K020 </w:t>
      </w:r>
      <w:r>
        <w:rPr>
          <w:rFonts w:ascii="Times New Roman" w:eastAsia="Times New Roman" w:hAnsi="Times New Roman"/>
          <w:sz w:val="28"/>
          <w:szCs w:val="28"/>
          <w:lang w:val="uk-UA" w:eastAsia="uk-UA"/>
        </w:rPr>
        <w:t>–</w:t>
      </w:r>
      <w:r w:rsidRPr="001771C9">
        <w:rPr>
          <w:rFonts w:ascii="Times New Roman" w:eastAsia="Times New Roman" w:hAnsi="Times New Roman"/>
          <w:sz w:val="28"/>
          <w:szCs w:val="28"/>
          <w:lang w:val="uk-UA" w:eastAsia="uk-UA"/>
        </w:rPr>
        <w:t xml:space="preserve"> </w:t>
      </w:r>
      <w:r w:rsidRPr="00C577B4">
        <w:rPr>
          <w:rFonts w:ascii="Times New Roman" w:eastAsia="Times New Roman" w:hAnsi="Times New Roman"/>
          <w:sz w:val="28"/>
          <w:szCs w:val="28"/>
          <w:lang w:val="uk-UA" w:eastAsia="uk-UA"/>
        </w:rPr>
        <w:t>ідентифіка</w:t>
      </w:r>
      <w:r>
        <w:rPr>
          <w:rFonts w:ascii="Times New Roman" w:eastAsia="Times New Roman" w:hAnsi="Times New Roman"/>
          <w:sz w:val="28"/>
          <w:szCs w:val="28"/>
          <w:lang w:val="uk-UA" w:eastAsia="uk-UA"/>
        </w:rPr>
        <w:t xml:space="preserve">ційний/реєстраційний код/номер. </w:t>
      </w:r>
      <w:r w:rsidRPr="00C577B4">
        <w:rPr>
          <w:rFonts w:ascii="Times New Roman" w:eastAsia="Times New Roman" w:hAnsi="Times New Roman"/>
          <w:sz w:val="28"/>
          <w:szCs w:val="28"/>
          <w:lang w:val="uk-UA" w:eastAsia="uk-UA"/>
        </w:rPr>
        <w:t>Зазначається реєстраційний номер</w:t>
      </w:r>
      <w:r w:rsidR="005E4CD7">
        <w:rPr>
          <w:rFonts w:ascii="Times New Roman" w:eastAsia="Times New Roman" w:hAnsi="Times New Roman"/>
          <w:sz w:val="28"/>
          <w:szCs w:val="28"/>
          <w:lang w:val="uk-UA" w:eastAsia="uk-UA"/>
        </w:rPr>
        <w:t>/ ідентифікаційний код</w:t>
      </w:r>
      <w:r w:rsidRPr="00C577B4">
        <w:rPr>
          <w:rFonts w:ascii="Times New Roman" w:eastAsia="Times New Roman" w:hAnsi="Times New Roman"/>
          <w:sz w:val="28"/>
          <w:szCs w:val="28"/>
          <w:lang w:val="uk-UA" w:eastAsia="uk-UA"/>
        </w:rPr>
        <w:t xml:space="preserve"> члена кредитної спілки, для об’єднаної кредитної спілки – ідентифікаційний код</w:t>
      </w:r>
      <w:r>
        <w:rPr>
          <w:rFonts w:ascii="Times New Roman" w:eastAsia="Times New Roman" w:hAnsi="Times New Roman"/>
          <w:sz w:val="28"/>
          <w:szCs w:val="28"/>
          <w:lang w:val="uk-UA" w:eastAsia="uk-UA"/>
        </w:rPr>
        <w:t>.</w:t>
      </w:r>
    </w:p>
    <w:p w:rsidR="00D642FE" w:rsidRPr="002C267B" w:rsidRDefault="00D642FE" w:rsidP="00D642FE">
      <w:pPr>
        <w:pStyle w:val="rvps2"/>
        <w:spacing w:before="0" w:beforeAutospacing="0" w:after="0" w:afterAutospacing="0"/>
        <w:ind w:firstLine="709"/>
        <w:jc w:val="both"/>
        <w:rPr>
          <w:sz w:val="28"/>
          <w:szCs w:val="28"/>
        </w:rPr>
      </w:pPr>
      <w:r>
        <w:rPr>
          <w:b/>
          <w:sz w:val="28"/>
          <w:szCs w:val="28"/>
        </w:rPr>
        <w:t xml:space="preserve">НРП </w:t>
      </w:r>
      <w:r>
        <w:rPr>
          <w:b/>
          <w:sz w:val="28"/>
          <w:szCs w:val="28"/>
          <w:lang w:val="en-US"/>
        </w:rPr>
        <w:t>Q</w:t>
      </w:r>
      <w:r>
        <w:rPr>
          <w:b/>
          <w:sz w:val="28"/>
          <w:szCs w:val="28"/>
        </w:rPr>
        <w:t xml:space="preserve">001 </w:t>
      </w:r>
      <w:r>
        <w:rPr>
          <w:sz w:val="28"/>
          <w:szCs w:val="28"/>
        </w:rPr>
        <w:t>–</w:t>
      </w:r>
      <w:r w:rsidRPr="00C577B4">
        <w:rPr>
          <w:sz w:val="28"/>
          <w:szCs w:val="28"/>
          <w:lang w:val="ru-RU"/>
        </w:rPr>
        <w:t xml:space="preserve"> </w:t>
      </w:r>
      <w:r w:rsidRPr="002C267B">
        <w:rPr>
          <w:sz w:val="28"/>
          <w:szCs w:val="28"/>
        </w:rPr>
        <w:t>найменування члена кредитної спілки.</w:t>
      </w:r>
    </w:p>
    <w:p w:rsidR="00D642FE" w:rsidRPr="00D47023" w:rsidRDefault="00D642FE" w:rsidP="00D642FE">
      <w:pPr>
        <w:pStyle w:val="rvps2"/>
        <w:spacing w:before="0" w:beforeAutospacing="0" w:after="120" w:afterAutospacing="0"/>
        <w:ind w:firstLine="709"/>
        <w:jc w:val="both"/>
      </w:pPr>
      <w:r w:rsidRPr="002C267B">
        <w:rPr>
          <w:sz w:val="28"/>
          <w:szCs w:val="28"/>
        </w:rPr>
        <w:lastRenderedPageBreak/>
        <w:t>Зазначається прізвище, ім’я та по-батькові</w:t>
      </w:r>
      <w:r w:rsidR="005E4CD7">
        <w:rPr>
          <w:sz w:val="28"/>
          <w:szCs w:val="28"/>
        </w:rPr>
        <w:t>/ найменування</w:t>
      </w:r>
      <w:r w:rsidRPr="002C267B">
        <w:rPr>
          <w:sz w:val="28"/>
          <w:szCs w:val="28"/>
        </w:rPr>
        <w:t xml:space="preserve"> члена кредитної спілки. Для об’єднаної кредитної спілки – найменування кредитної спілки – члена ОКС </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1771C9">
        <w:rPr>
          <w:rFonts w:ascii="Times New Roman" w:eastAsia="Times New Roman" w:hAnsi="Times New Roman"/>
          <w:b/>
          <w:sz w:val="28"/>
          <w:szCs w:val="28"/>
          <w:lang w:val="uk-UA" w:eastAsia="uk-UA"/>
        </w:rPr>
        <w:t>НРП</w:t>
      </w:r>
      <w:r>
        <w:rPr>
          <w:rFonts w:ascii="Times New Roman" w:eastAsia="Times New Roman" w:hAnsi="Times New Roman"/>
          <w:sz w:val="28"/>
          <w:szCs w:val="28"/>
          <w:lang w:val="uk-UA" w:eastAsia="uk-UA"/>
        </w:rPr>
        <w:t xml:space="preserve"> </w:t>
      </w:r>
      <w:r>
        <w:rPr>
          <w:rFonts w:ascii="Times New Roman" w:eastAsia="Times New Roman" w:hAnsi="Times New Roman"/>
          <w:b/>
          <w:sz w:val="28"/>
          <w:szCs w:val="28"/>
          <w:lang w:val="en-US" w:eastAsia="uk-UA"/>
        </w:rPr>
        <w:t>Q</w:t>
      </w:r>
      <w:r>
        <w:rPr>
          <w:rFonts w:ascii="Times New Roman" w:eastAsia="Times New Roman" w:hAnsi="Times New Roman"/>
          <w:b/>
          <w:sz w:val="28"/>
          <w:szCs w:val="28"/>
          <w:lang w:val="uk-UA" w:eastAsia="uk-UA"/>
        </w:rPr>
        <w:t xml:space="preserve">003_4 – </w:t>
      </w:r>
      <w:r>
        <w:rPr>
          <w:rFonts w:ascii="Times New Roman" w:eastAsia="Times New Roman" w:hAnsi="Times New Roman"/>
          <w:sz w:val="28"/>
          <w:szCs w:val="28"/>
          <w:lang w:val="uk-UA" w:eastAsia="uk-UA"/>
        </w:rPr>
        <w:t>н</w:t>
      </w:r>
      <w:r w:rsidRPr="00063114">
        <w:rPr>
          <w:rFonts w:ascii="Times New Roman" w:eastAsia="Times New Roman" w:hAnsi="Times New Roman"/>
          <w:sz w:val="28"/>
          <w:szCs w:val="28"/>
          <w:lang w:val="uk-UA" w:eastAsia="uk-UA"/>
        </w:rPr>
        <w:t xml:space="preserve">омер </w:t>
      </w:r>
      <w:r>
        <w:rPr>
          <w:rFonts w:ascii="Times New Roman" w:eastAsia="Times New Roman" w:hAnsi="Times New Roman"/>
          <w:sz w:val="28"/>
          <w:szCs w:val="28"/>
          <w:lang w:val="uk-UA" w:eastAsia="uk-UA"/>
        </w:rPr>
        <w:t xml:space="preserve">протоколу органу управління, який прийняв рішення про </w:t>
      </w:r>
      <w:r w:rsidRPr="00063114">
        <w:rPr>
          <w:rFonts w:ascii="Times New Roman" w:eastAsia="Times New Roman" w:hAnsi="Times New Roman"/>
          <w:sz w:val="28"/>
          <w:szCs w:val="28"/>
          <w:lang w:val="uk-UA" w:eastAsia="uk-UA"/>
        </w:rPr>
        <w:t>розподіл доходу/прибутку на додаткові пайові внески</w:t>
      </w:r>
    </w:p>
    <w:p w:rsidR="00D642FE" w:rsidRDefault="00D642FE" w:rsidP="00D642FE">
      <w:pPr>
        <w:pStyle w:val="a4"/>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1771C9">
        <w:rPr>
          <w:rFonts w:ascii="Times New Roman" w:eastAsia="Times New Roman" w:hAnsi="Times New Roman"/>
          <w:b/>
          <w:sz w:val="28"/>
          <w:szCs w:val="28"/>
          <w:lang w:val="uk-UA" w:eastAsia="uk-UA"/>
        </w:rPr>
        <w:t>НРП</w:t>
      </w:r>
      <w:r>
        <w:rPr>
          <w:rFonts w:ascii="Times New Roman" w:eastAsia="Times New Roman" w:hAnsi="Times New Roman"/>
          <w:sz w:val="28"/>
          <w:szCs w:val="28"/>
          <w:lang w:val="uk-UA" w:eastAsia="uk-UA"/>
        </w:rPr>
        <w:t xml:space="preserve"> </w:t>
      </w:r>
      <w:r>
        <w:rPr>
          <w:rFonts w:ascii="Times New Roman" w:eastAsia="Times New Roman" w:hAnsi="Times New Roman"/>
          <w:b/>
          <w:sz w:val="28"/>
          <w:szCs w:val="28"/>
          <w:lang w:val="en-US" w:eastAsia="uk-UA"/>
        </w:rPr>
        <w:t>Q</w:t>
      </w:r>
      <w:r>
        <w:rPr>
          <w:rFonts w:ascii="Times New Roman" w:eastAsia="Times New Roman" w:hAnsi="Times New Roman"/>
          <w:b/>
          <w:sz w:val="28"/>
          <w:szCs w:val="28"/>
          <w:lang w:val="uk-UA" w:eastAsia="uk-UA"/>
        </w:rPr>
        <w:t xml:space="preserve">007_14 – </w:t>
      </w:r>
      <w:r>
        <w:rPr>
          <w:rFonts w:ascii="Times New Roman" w:eastAsia="Times New Roman" w:hAnsi="Times New Roman"/>
          <w:sz w:val="28"/>
          <w:szCs w:val="28"/>
          <w:lang w:val="uk-UA" w:eastAsia="uk-UA"/>
        </w:rPr>
        <w:t>дата</w:t>
      </w:r>
      <w:r w:rsidRPr="00063114">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протоколу органу управління, який прийняв рішення про </w:t>
      </w:r>
      <w:r w:rsidRPr="00063114">
        <w:rPr>
          <w:rFonts w:ascii="Times New Roman" w:eastAsia="Times New Roman" w:hAnsi="Times New Roman"/>
          <w:sz w:val="28"/>
          <w:szCs w:val="28"/>
          <w:lang w:val="uk-UA" w:eastAsia="uk-UA"/>
        </w:rPr>
        <w:t>розподіл доходу/прибутку на додаткові пайові внески</w:t>
      </w:r>
    </w:p>
    <w:p w:rsidR="00D642FE" w:rsidRDefault="00D642FE" w:rsidP="00D642FE">
      <w:pPr>
        <w:tabs>
          <w:tab w:val="left" w:pos="2552"/>
        </w:tabs>
        <w:spacing w:after="120" w:line="240" w:lineRule="auto"/>
        <w:ind w:firstLine="709"/>
        <w:jc w:val="center"/>
        <w:rPr>
          <w:rFonts w:ascii="Times New Roman" w:eastAsia="Times New Roman" w:hAnsi="Times New Roman"/>
          <w:b/>
          <w:sz w:val="28"/>
          <w:szCs w:val="28"/>
          <w:u w:val="single"/>
          <w:lang w:val="uk-UA" w:eastAsia="uk-UA"/>
        </w:rPr>
      </w:pPr>
    </w:p>
    <w:p w:rsidR="00D642FE" w:rsidRDefault="00D642FE" w:rsidP="00D642FE">
      <w:pPr>
        <w:tabs>
          <w:tab w:val="left" w:pos="2552"/>
        </w:tabs>
        <w:spacing w:after="0" w:line="240" w:lineRule="auto"/>
        <w:ind w:firstLine="709"/>
        <w:jc w:val="center"/>
        <w:rPr>
          <w:rFonts w:ascii="Times New Roman" w:eastAsia="Times New Roman" w:hAnsi="Times New Roman"/>
          <w:b/>
          <w:sz w:val="28"/>
          <w:szCs w:val="28"/>
          <w:u w:val="single"/>
          <w:lang w:val="uk-UA" w:eastAsia="uk-UA"/>
        </w:rPr>
      </w:pPr>
    </w:p>
    <w:p w:rsidR="00D642FE" w:rsidRDefault="00D642FE" w:rsidP="00D642FE">
      <w:pPr>
        <w:tabs>
          <w:tab w:val="left" w:pos="2552"/>
        </w:tabs>
        <w:spacing w:after="0" w:line="240" w:lineRule="auto"/>
        <w:ind w:firstLine="709"/>
        <w:jc w:val="center"/>
        <w:rPr>
          <w:rFonts w:ascii="Times New Roman" w:eastAsia="Times New Roman" w:hAnsi="Times New Roman"/>
          <w:b/>
          <w:sz w:val="28"/>
          <w:szCs w:val="28"/>
          <w:u w:val="single"/>
          <w:lang w:val="uk-UA" w:eastAsia="uk-UA"/>
        </w:rPr>
      </w:pPr>
    </w:p>
    <w:p w:rsidR="00063114" w:rsidRDefault="00063114" w:rsidP="00B5719E">
      <w:pPr>
        <w:tabs>
          <w:tab w:val="left" w:pos="2552"/>
        </w:tabs>
        <w:spacing w:after="120" w:line="240" w:lineRule="auto"/>
        <w:ind w:firstLine="709"/>
        <w:jc w:val="center"/>
        <w:rPr>
          <w:rFonts w:ascii="Times New Roman" w:eastAsia="Times New Roman" w:hAnsi="Times New Roman"/>
          <w:b/>
          <w:sz w:val="28"/>
          <w:szCs w:val="28"/>
          <w:u w:val="single"/>
          <w:lang w:val="uk-UA" w:eastAsia="uk-UA"/>
        </w:rPr>
      </w:pPr>
    </w:p>
    <w:p w:rsidR="00063114" w:rsidRDefault="00063114" w:rsidP="00B5719E">
      <w:pPr>
        <w:tabs>
          <w:tab w:val="left" w:pos="2552"/>
        </w:tabs>
        <w:spacing w:after="0" w:line="240" w:lineRule="auto"/>
        <w:ind w:firstLine="709"/>
        <w:jc w:val="center"/>
        <w:rPr>
          <w:rFonts w:ascii="Times New Roman" w:eastAsia="Times New Roman" w:hAnsi="Times New Roman"/>
          <w:b/>
          <w:sz w:val="28"/>
          <w:szCs w:val="28"/>
          <w:u w:val="single"/>
          <w:lang w:val="uk-UA" w:eastAsia="uk-UA"/>
        </w:rPr>
      </w:pPr>
    </w:p>
    <w:p w:rsidR="00063114" w:rsidRDefault="00063114" w:rsidP="00B5719E">
      <w:pPr>
        <w:tabs>
          <w:tab w:val="left" w:pos="2552"/>
        </w:tabs>
        <w:spacing w:after="0" w:line="240" w:lineRule="auto"/>
        <w:ind w:firstLine="709"/>
        <w:jc w:val="center"/>
        <w:rPr>
          <w:rFonts w:ascii="Times New Roman" w:eastAsia="Times New Roman" w:hAnsi="Times New Roman"/>
          <w:b/>
          <w:sz w:val="28"/>
          <w:szCs w:val="28"/>
          <w:u w:val="single"/>
          <w:lang w:val="uk-UA" w:eastAsia="uk-UA"/>
        </w:rPr>
      </w:pPr>
    </w:p>
    <w:sectPr w:rsidR="000631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7BAB"/>
    <w:multiLevelType w:val="hybridMultilevel"/>
    <w:tmpl w:val="2ABE127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5FE3CA2"/>
    <w:multiLevelType w:val="hybridMultilevel"/>
    <w:tmpl w:val="E9FC2322"/>
    <w:lvl w:ilvl="0" w:tplc="A384AB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6FB4A10"/>
    <w:multiLevelType w:val="hybridMultilevel"/>
    <w:tmpl w:val="3858169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6A"/>
    <w:rsid w:val="0001109F"/>
    <w:rsid w:val="0001731B"/>
    <w:rsid w:val="0002022A"/>
    <w:rsid w:val="00044547"/>
    <w:rsid w:val="00063114"/>
    <w:rsid w:val="00086258"/>
    <w:rsid w:val="000A5888"/>
    <w:rsid w:val="000B0F18"/>
    <w:rsid w:val="000B4963"/>
    <w:rsid w:val="000D5845"/>
    <w:rsid w:val="000E216C"/>
    <w:rsid w:val="001064FC"/>
    <w:rsid w:val="001114F6"/>
    <w:rsid w:val="00131884"/>
    <w:rsid w:val="0016005A"/>
    <w:rsid w:val="001771C9"/>
    <w:rsid w:val="0018717A"/>
    <w:rsid w:val="001948F3"/>
    <w:rsid w:val="0019741E"/>
    <w:rsid w:val="001A2885"/>
    <w:rsid w:val="001A685B"/>
    <w:rsid w:val="001A769F"/>
    <w:rsid w:val="001C2975"/>
    <w:rsid w:val="001E0FDD"/>
    <w:rsid w:val="001F39F6"/>
    <w:rsid w:val="002068EC"/>
    <w:rsid w:val="00207484"/>
    <w:rsid w:val="0021368B"/>
    <w:rsid w:val="00227746"/>
    <w:rsid w:val="00246BD3"/>
    <w:rsid w:val="00254FCD"/>
    <w:rsid w:val="002676F2"/>
    <w:rsid w:val="002B7357"/>
    <w:rsid w:val="002D4001"/>
    <w:rsid w:val="00310755"/>
    <w:rsid w:val="00357B3B"/>
    <w:rsid w:val="00362DEA"/>
    <w:rsid w:val="00385079"/>
    <w:rsid w:val="003D26A8"/>
    <w:rsid w:val="003E197D"/>
    <w:rsid w:val="004223E2"/>
    <w:rsid w:val="004336FD"/>
    <w:rsid w:val="004832FC"/>
    <w:rsid w:val="00490D43"/>
    <w:rsid w:val="00495DEF"/>
    <w:rsid w:val="004A387E"/>
    <w:rsid w:val="004E675F"/>
    <w:rsid w:val="004F0C38"/>
    <w:rsid w:val="005155E7"/>
    <w:rsid w:val="00523951"/>
    <w:rsid w:val="00525095"/>
    <w:rsid w:val="005D64F7"/>
    <w:rsid w:val="005E4CD7"/>
    <w:rsid w:val="005E7768"/>
    <w:rsid w:val="005F6F12"/>
    <w:rsid w:val="006047A8"/>
    <w:rsid w:val="00615581"/>
    <w:rsid w:val="00625EF7"/>
    <w:rsid w:val="0063407B"/>
    <w:rsid w:val="00663784"/>
    <w:rsid w:val="00666BD9"/>
    <w:rsid w:val="006916A0"/>
    <w:rsid w:val="00696CDF"/>
    <w:rsid w:val="006A2A06"/>
    <w:rsid w:val="006F164B"/>
    <w:rsid w:val="007068B5"/>
    <w:rsid w:val="0071755F"/>
    <w:rsid w:val="00750F5C"/>
    <w:rsid w:val="007A7E26"/>
    <w:rsid w:val="008156EF"/>
    <w:rsid w:val="008515B5"/>
    <w:rsid w:val="00851CDB"/>
    <w:rsid w:val="008526B3"/>
    <w:rsid w:val="00867FF8"/>
    <w:rsid w:val="00870A09"/>
    <w:rsid w:val="0087305B"/>
    <w:rsid w:val="00886732"/>
    <w:rsid w:val="00890628"/>
    <w:rsid w:val="0089135B"/>
    <w:rsid w:val="008A4D19"/>
    <w:rsid w:val="008C7742"/>
    <w:rsid w:val="008F463C"/>
    <w:rsid w:val="0090649B"/>
    <w:rsid w:val="009322EA"/>
    <w:rsid w:val="00A04B6E"/>
    <w:rsid w:val="00A43448"/>
    <w:rsid w:val="00A47A28"/>
    <w:rsid w:val="00A73F55"/>
    <w:rsid w:val="00AC109E"/>
    <w:rsid w:val="00AC3AE4"/>
    <w:rsid w:val="00AD5007"/>
    <w:rsid w:val="00AE3C3A"/>
    <w:rsid w:val="00AF4D86"/>
    <w:rsid w:val="00B533F7"/>
    <w:rsid w:val="00B5719E"/>
    <w:rsid w:val="00B621C0"/>
    <w:rsid w:val="00B62CBB"/>
    <w:rsid w:val="00B72E47"/>
    <w:rsid w:val="00BA71FE"/>
    <w:rsid w:val="00BB6932"/>
    <w:rsid w:val="00BF7A49"/>
    <w:rsid w:val="00C577B4"/>
    <w:rsid w:val="00C70EBD"/>
    <w:rsid w:val="00CB0F21"/>
    <w:rsid w:val="00D43E29"/>
    <w:rsid w:val="00D47023"/>
    <w:rsid w:val="00D56EE8"/>
    <w:rsid w:val="00D642FE"/>
    <w:rsid w:val="00DC3D6A"/>
    <w:rsid w:val="00DD18A0"/>
    <w:rsid w:val="00DD7DB1"/>
    <w:rsid w:val="00E01F6A"/>
    <w:rsid w:val="00E04C39"/>
    <w:rsid w:val="00E3460C"/>
    <w:rsid w:val="00E54EA2"/>
    <w:rsid w:val="00EC46AB"/>
    <w:rsid w:val="00EF114D"/>
    <w:rsid w:val="00FB650D"/>
    <w:rsid w:val="00FB68A2"/>
    <w:rsid w:val="00FB7EB4"/>
    <w:rsid w:val="00FD0A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2BA1B-9C45-4F54-ADE3-C34CB7B8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6A"/>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1F6A"/>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4">
    <w:name w:val="Абзац списка"/>
    <w:basedOn w:val="a"/>
    <w:uiPriority w:val="34"/>
    <w:qFormat/>
    <w:rsid w:val="00E01F6A"/>
    <w:pPr>
      <w:ind w:left="720"/>
      <w:contextualSpacing/>
    </w:pPr>
  </w:style>
  <w:style w:type="paragraph" w:customStyle="1" w:styleId="rvps2">
    <w:name w:val="rvps2"/>
    <w:basedOn w:val="a"/>
    <w:qFormat/>
    <w:rsid w:val="000B0F1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2">
    <w:name w:val="rvps12"/>
    <w:basedOn w:val="a"/>
    <w:rsid w:val="000B0F1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4">
    <w:name w:val="rvps14"/>
    <w:basedOn w:val="a"/>
    <w:rsid w:val="000B0F1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80">
    <w:name w:val="rvts80"/>
    <w:basedOn w:val="a0"/>
    <w:rsid w:val="000B0F18"/>
  </w:style>
  <w:style w:type="paragraph" w:styleId="a5">
    <w:name w:val="List Paragraph"/>
    <w:basedOn w:val="a"/>
    <w:uiPriority w:val="34"/>
    <w:qFormat/>
    <w:rsid w:val="000B0F18"/>
    <w:pPr>
      <w:ind w:left="720"/>
      <w:contextualSpacing/>
    </w:pPr>
  </w:style>
  <w:style w:type="character" w:styleId="a6">
    <w:name w:val="Placeholder Text"/>
    <w:basedOn w:val="a0"/>
    <w:uiPriority w:val="99"/>
    <w:semiHidden/>
    <w:rsid w:val="00AF4D86"/>
    <w:rPr>
      <w:color w:val="808080"/>
    </w:rPr>
  </w:style>
  <w:style w:type="paragraph" w:styleId="a7">
    <w:name w:val="Balloon Text"/>
    <w:basedOn w:val="a"/>
    <w:link w:val="a8"/>
    <w:uiPriority w:val="99"/>
    <w:semiHidden/>
    <w:unhideWhenUsed/>
    <w:rsid w:val="0021368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1368B"/>
    <w:rPr>
      <w:rFonts w:ascii="Segoe UI" w:eastAsia="Calibri" w:hAnsi="Segoe UI" w:cs="Segoe UI"/>
      <w:sz w:val="18"/>
      <w:szCs w:val="18"/>
      <w:lang w:val="ru-RU"/>
    </w:rPr>
  </w:style>
  <w:style w:type="character" w:styleId="a9">
    <w:name w:val="annotation reference"/>
    <w:basedOn w:val="a0"/>
    <w:uiPriority w:val="99"/>
    <w:semiHidden/>
    <w:unhideWhenUsed/>
    <w:rsid w:val="00C577B4"/>
    <w:rPr>
      <w:sz w:val="16"/>
      <w:szCs w:val="16"/>
    </w:rPr>
  </w:style>
  <w:style w:type="paragraph" w:styleId="aa">
    <w:name w:val="annotation text"/>
    <w:basedOn w:val="a"/>
    <w:link w:val="ab"/>
    <w:uiPriority w:val="99"/>
    <w:semiHidden/>
    <w:unhideWhenUsed/>
    <w:rsid w:val="00C577B4"/>
    <w:pPr>
      <w:spacing w:line="240" w:lineRule="auto"/>
    </w:pPr>
    <w:rPr>
      <w:sz w:val="20"/>
      <w:szCs w:val="20"/>
    </w:rPr>
  </w:style>
  <w:style w:type="character" w:customStyle="1" w:styleId="ab">
    <w:name w:val="Текст примітки Знак"/>
    <w:basedOn w:val="a0"/>
    <w:link w:val="aa"/>
    <w:uiPriority w:val="99"/>
    <w:semiHidden/>
    <w:rsid w:val="00C577B4"/>
    <w:rPr>
      <w:rFonts w:ascii="Calibri" w:eastAsia="Calibri" w:hAnsi="Calibri" w:cs="Times New Roman"/>
      <w:sz w:val="20"/>
      <w:szCs w:val="20"/>
      <w:lang w:val="ru-RU"/>
    </w:rPr>
  </w:style>
  <w:style w:type="paragraph" w:styleId="ac">
    <w:name w:val="annotation subject"/>
    <w:basedOn w:val="aa"/>
    <w:next w:val="aa"/>
    <w:link w:val="ad"/>
    <w:uiPriority w:val="99"/>
    <w:semiHidden/>
    <w:unhideWhenUsed/>
    <w:rsid w:val="00C577B4"/>
    <w:rPr>
      <w:b/>
      <w:bCs/>
    </w:rPr>
  </w:style>
  <w:style w:type="character" w:customStyle="1" w:styleId="ad">
    <w:name w:val="Тема примітки Знак"/>
    <w:basedOn w:val="ab"/>
    <w:link w:val="ac"/>
    <w:uiPriority w:val="99"/>
    <w:semiHidden/>
    <w:rsid w:val="00C577B4"/>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51444">
      <w:bodyDiv w:val="1"/>
      <w:marLeft w:val="0"/>
      <w:marRight w:val="0"/>
      <w:marTop w:val="0"/>
      <w:marBottom w:val="0"/>
      <w:divBdr>
        <w:top w:val="none" w:sz="0" w:space="0" w:color="auto"/>
        <w:left w:val="none" w:sz="0" w:space="0" w:color="auto"/>
        <w:bottom w:val="none" w:sz="0" w:space="0" w:color="auto"/>
        <w:right w:val="none" w:sz="0" w:space="0" w:color="auto"/>
      </w:divBdr>
      <w:divsChild>
        <w:div w:id="983856834">
          <w:marLeft w:val="0"/>
          <w:marRight w:val="0"/>
          <w:marTop w:val="0"/>
          <w:marBottom w:val="150"/>
          <w:divBdr>
            <w:top w:val="none" w:sz="0" w:space="0" w:color="auto"/>
            <w:left w:val="none" w:sz="0" w:space="0" w:color="auto"/>
            <w:bottom w:val="none" w:sz="0" w:space="0" w:color="auto"/>
            <w:right w:val="none" w:sz="0" w:space="0" w:color="auto"/>
          </w:divBdr>
        </w:div>
      </w:divsChild>
    </w:div>
    <w:div w:id="600912021">
      <w:bodyDiv w:val="1"/>
      <w:marLeft w:val="0"/>
      <w:marRight w:val="0"/>
      <w:marTop w:val="0"/>
      <w:marBottom w:val="0"/>
      <w:divBdr>
        <w:top w:val="none" w:sz="0" w:space="0" w:color="auto"/>
        <w:left w:val="none" w:sz="0" w:space="0" w:color="auto"/>
        <w:bottom w:val="none" w:sz="0" w:space="0" w:color="auto"/>
        <w:right w:val="none" w:sz="0" w:space="0" w:color="auto"/>
      </w:divBdr>
    </w:div>
    <w:div w:id="724522735">
      <w:bodyDiv w:val="1"/>
      <w:marLeft w:val="0"/>
      <w:marRight w:val="0"/>
      <w:marTop w:val="0"/>
      <w:marBottom w:val="0"/>
      <w:divBdr>
        <w:top w:val="none" w:sz="0" w:space="0" w:color="auto"/>
        <w:left w:val="none" w:sz="0" w:space="0" w:color="auto"/>
        <w:bottom w:val="none" w:sz="0" w:space="0" w:color="auto"/>
        <w:right w:val="none" w:sz="0" w:space="0" w:color="auto"/>
      </w:divBdr>
    </w:div>
    <w:div w:id="2026512062">
      <w:bodyDiv w:val="1"/>
      <w:marLeft w:val="0"/>
      <w:marRight w:val="0"/>
      <w:marTop w:val="0"/>
      <w:marBottom w:val="0"/>
      <w:divBdr>
        <w:top w:val="none" w:sz="0" w:space="0" w:color="auto"/>
        <w:left w:val="none" w:sz="0" w:space="0" w:color="auto"/>
        <w:bottom w:val="none" w:sz="0" w:space="0" w:color="auto"/>
        <w:right w:val="none" w:sz="0" w:space="0" w:color="auto"/>
      </w:divBdr>
      <w:divsChild>
        <w:div w:id="18052007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3096</Words>
  <Characters>1766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Соломчак Оксана Михайлівна</dc:creator>
  <cp:keywords/>
  <dc:description/>
  <cp:lastModifiedBy>Демченко Анастасія Юріївна</cp:lastModifiedBy>
  <cp:revision>4</cp:revision>
  <dcterms:created xsi:type="dcterms:W3CDTF">2024-03-12T13:21:00Z</dcterms:created>
  <dcterms:modified xsi:type="dcterms:W3CDTF">2024-03-19T16:29:00Z</dcterms:modified>
</cp:coreProperties>
</file>