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0E5C16"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0E5C16">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0E5C16">
        <w:rPr>
          <w:rFonts w:ascii="Times New Roman" w:eastAsia="Times New Roman" w:hAnsi="Times New Roman" w:cs="Times New Roman"/>
          <w:b/>
          <w:sz w:val="28"/>
          <w:szCs w:val="28"/>
          <w:u w:val="single"/>
          <w:lang w:eastAsia="uk-UA"/>
        </w:rPr>
        <w:t>D5</w:t>
      </w:r>
      <w:r w:rsidRPr="000E5C16">
        <w:rPr>
          <w:rFonts w:ascii="Times New Roman" w:eastAsia="Times New Roman" w:hAnsi="Times New Roman" w:cs="Times New Roman"/>
          <w:b/>
          <w:sz w:val="28"/>
          <w:szCs w:val="28"/>
          <w:u w:val="single"/>
          <w:lang w:eastAsia="uk-UA"/>
        </w:rPr>
        <w:t>X (пояснення)</w:t>
      </w:r>
    </w:p>
    <w:p w14:paraId="60CD01BA" w14:textId="77777777" w:rsidR="001A6896" w:rsidRPr="000E5C16"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Дані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0E5C16">
        <w:rPr>
          <w:rFonts w:ascii="Times New Roman" w:hAnsi="Times New Roman" w:cs="Times New Roman"/>
          <w:sz w:val="28"/>
          <w:szCs w:val="28"/>
        </w:rPr>
        <w:t>грошово-кредитної</w:t>
      </w:r>
      <w:r w:rsidR="00CF3425" w:rsidRPr="000E5C16">
        <w:rPr>
          <w:rFonts w:ascii="Times New Roman" w:hAnsi="Times New Roman" w:cs="Times New Roman"/>
          <w:sz w:val="28"/>
          <w:szCs w:val="28"/>
        </w:rPr>
        <w:t xml:space="preserve"> (монетарної)</w:t>
      </w:r>
      <w:r w:rsidRPr="000E5C16">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0E5C16">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0E5C16">
        <w:rPr>
          <w:rFonts w:ascii="Times New Roman" w:hAnsi="Times New Roman" w:cs="Times New Roman"/>
          <w:sz w:val="28"/>
          <w:szCs w:val="28"/>
        </w:rPr>
        <w:t>постанов</w:t>
      </w:r>
      <w:r w:rsidR="00A8745E" w:rsidRPr="000E5C16">
        <w:rPr>
          <w:rFonts w:ascii="Times New Roman" w:hAnsi="Times New Roman" w:cs="Times New Roman"/>
          <w:sz w:val="28"/>
          <w:szCs w:val="28"/>
        </w:rPr>
        <w:t>ою</w:t>
      </w:r>
      <w:r w:rsidRPr="000E5C16">
        <w:rPr>
          <w:rFonts w:ascii="Times New Roman" w:hAnsi="Times New Roman" w:cs="Times New Roman"/>
          <w:sz w:val="28"/>
          <w:szCs w:val="28"/>
        </w:rPr>
        <w:t xml:space="preserve"> Правління Національного банку України від 30.06.2016 №351</w:t>
      </w:r>
      <w:r w:rsidR="0068059B" w:rsidRPr="000E5C16">
        <w:rPr>
          <w:rFonts w:ascii="Times New Roman" w:hAnsi="Times New Roman" w:cs="Times New Roman"/>
          <w:sz w:val="28"/>
          <w:szCs w:val="28"/>
        </w:rPr>
        <w:t xml:space="preserve">, </w:t>
      </w:r>
      <w:r w:rsidRPr="000E5C16">
        <w:rPr>
          <w:rFonts w:ascii="Times New Roman" w:hAnsi="Times New Roman" w:cs="Times New Roman"/>
          <w:sz w:val="28"/>
          <w:szCs w:val="28"/>
        </w:rPr>
        <w:t>зі змінами</w:t>
      </w:r>
      <w:r w:rsidR="00A8745E" w:rsidRPr="000E5C16">
        <w:rPr>
          <w:rFonts w:ascii="Times New Roman" w:hAnsi="Times New Roman" w:cs="Times New Roman"/>
          <w:sz w:val="28"/>
          <w:szCs w:val="28"/>
        </w:rPr>
        <w:t xml:space="preserve"> (далі за текстом – Положення №351)</w:t>
      </w:r>
      <w:r w:rsidRPr="000E5C16">
        <w:rPr>
          <w:rFonts w:ascii="Times New Roman" w:hAnsi="Times New Roman" w:cs="Times New Roman"/>
          <w:sz w:val="28"/>
          <w:szCs w:val="28"/>
        </w:rPr>
        <w:t>.</w:t>
      </w:r>
    </w:p>
    <w:p w14:paraId="01E5C42D" w14:textId="77777777" w:rsidR="00F62144" w:rsidRPr="000E5C16" w:rsidRDefault="00F62144" w:rsidP="00236DBE">
      <w:pPr>
        <w:pStyle w:val="Default"/>
        <w:contextualSpacing/>
        <w:jc w:val="both"/>
        <w:rPr>
          <w:color w:val="auto"/>
          <w:sz w:val="28"/>
          <w:szCs w:val="28"/>
        </w:rPr>
      </w:pPr>
    </w:p>
    <w:p w14:paraId="4F6C4AA7" w14:textId="1232FB50"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Дані у файлі </w:t>
      </w:r>
      <w:r w:rsidR="003E7BE2" w:rsidRPr="000E5C16">
        <w:rPr>
          <w:rFonts w:ascii="Times New Roman" w:hAnsi="Times New Roman" w:cs="Times New Roman"/>
          <w:sz w:val="28"/>
          <w:szCs w:val="28"/>
        </w:rPr>
        <w:t>D5</w:t>
      </w:r>
      <w:r w:rsidRPr="000E5C16">
        <w:rPr>
          <w:rFonts w:ascii="Times New Roman" w:hAnsi="Times New Roman" w:cs="Times New Roman"/>
          <w:sz w:val="28"/>
          <w:szCs w:val="28"/>
        </w:rPr>
        <w:t>X збираються за показниками:</w:t>
      </w:r>
    </w:p>
    <w:p w14:paraId="063DBFE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 «</w:t>
      </w:r>
      <w:r w:rsidRPr="000E5C16">
        <w:rPr>
          <w:rFonts w:ascii="Times New Roman" w:hAnsi="Times New Roman" w:cs="Times New Roman"/>
          <w:sz w:val="28"/>
          <w:szCs w:val="28"/>
        </w:rPr>
        <w:t>Сума залишків  за кредитами</w:t>
      </w:r>
      <w:r w:rsidRPr="000E5C16">
        <w:rPr>
          <w:rFonts w:ascii="Times New Roman" w:eastAsia="Times New Roman" w:hAnsi="Times New Roman" w:cs="Times New Roman"/>
          <w:sz w:val="28"/>
          <w:szCs w:val="28"/>
          <w:lang w:eastAsia="uk-UA"/>
        </w:rPr>
        <w:t>»;</w:t>
      </w:r>
    </w:p>
    <w:p w14:paraId="392399E9" w14:textId="77777777" w:rsidR="00763CEE" w:rsidRPr="000E5C16" w:rsidRDefault="00763CEE" w:rsidP="00763CEE">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AD51F2 «</w:t>
      </w:r>
      <w:r w:rsidRPr="000E5C16">
        <w:rPr>
          <w:rFonts w:ascii="Times New Roman" w:hAnsi="Times New Roman" w:cs="Times New Roman"/>
          <w:sz w:val="28"/>
          <w:szCs w:val="28"/>
        </w:rPr>
        <w:t>Сума залишків за кредитами овердрафт</w:t>
      </w:r>
      <w:r w:rsidRPr="000E5C16">
        <w:rPr>
          <w:rFonts w:ascii="Times New Roman" w:eastAsia="Times New Roman" w:hAnsi="Times New Roman" w:cs="Times New Roman"/>
          <w:sz w:val="28"/>
          <w:szCs w:val="28"/>
          <w:lang w:eastAsia="uk-UA"/>
        </w:rPr>
        <w:t>»;</w:t>
      </w:r>
    </w:p>
    <w:p w14:paraId="4CD5CBB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AD52F2 «</w:t>
      </w:r>
      <w:r w:rsidRPr="000E5C16">
        <w:rPr>
          <w:rFonts w:ascii="Times New Roman" w:hAnsi="Times New Roman" w:cs="Times New Roman"/>
          <w:sz w:val="28"/>
          <w:szCs w:val="28"/>
        </w:rPr>
        <w:t>Сума залишків за розміщеними депозитами</w:t>
      </w:r>
      <w:r w:rsidRPr="000E5C16">
        <w:rPr>
          <w:rFonts w:ascii="Times New Roman" w:eastAsia="Times New Roman" w:hAnsi="Times New Roman" w:cs="Times New Roman"/>
          <w:sz w:val="28"/>
          <w:szCs w:val="28"/>
          <w:lang w:eastAsia="uk-UA"/>
        </w:rPr>
        <w:t>»;</w:t>
      </w:r>
    </w:p>
    <w:p w14:paraId="71298E28" w14:textId="5C8B62D7"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 «</w:t>
      </w:r>
      <w:r w:rsidRPr="000E5C16">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0E5C16">
        <w:rPr>
          <w:rFonts w:ascii="Times New Roman" w:eastAsia="Times New Roman" w:hAnsi="Times New Roman" w:cs="Times New Roman"/>
          <w:sz w:val="28"/>
          <w:szCs w:val="28"/>
          <w:lang w:eastAsia="uk-UA"/>
        </w:rPr>
        <w:t>»;</w:t>
      </w:r>
    </w:p>
    <w:p w14:paraId="7938A5D9" w14:textId="6A5BCBDD"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AD51N9 «</w:t>
      </w:r>
      <w:r w:rsidRPr="000E5C16">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0E5C16">
        <w:rPr>
          <w:rFonts w:ascii="Times New Roman" w:eastAsia="Times New Roman" w:hAnsi="Times New Roman" w:cs="Times New Roman"/>
          <w:sz w:val="28"/>
          <w:szCs w:val="28"/>
          <w:lang w:eastAsia="uk-UA"/>
        </w:rPr>
        <w:t>»;</w:t>
      </w:r>
    </w:p>
    <w:p w14:paraId="4099C3D1" w14:textId="5EA8BD7E"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 «</w:t>
      </w:r>
      <w:r w:rsidRPr="000E5C16">
        <w:rPr>
          <w:rFonts w:ascii="Times New Roman" w:hAnsi="Times New Roman" w:cs="Times New Roman"/>
          <w:sz w:val="28"/>
          <w:szCs w:val="28"/>
        </w:rPr>
        <w:t>Суми за кредитами/депозитами/зобов’язаннями в частині розміру кредитного ризику</w:t>
      </w:r>
      <w:r w:rsidRPr="000E5C16">
        <w:rPr>
          <w:rFonts w:ascii="Times New Roman" w:eastAsia="Times New Roman" w:hAnsi="Times New Roman" w:cs="Times New Roman"/>
          <w:sz w:val="28"/>
          <w:szCs w:val="28"/>
          <w:lang w:eastAsia="uk-UA"/>
        </w:rPr>
        <w:t>»;</w:t>
      </w:r>
    </w:p>
    <w:p w14:paraId="344DBF8B" w14:textId="653B50A5" w:rsidR="003E7BE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 «</w:t>
      </w:r>
      <w:r w:rsidRPr="000E5C16">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0E5C16">
        <w:rPr>
          <w:rFonts w:ascii="Times New Roman" w:eastAsia="Times New Roman" w:hAnsi="Times New Roman" w:cs="Times New Roman"/>
          <w:sz w:val="28"/>
          <w:szCs w:val="28"/>
          <w:lang w:eastAsia="uk-UA"/>
        </w:rPr>
        <w:t>».</w:t>
      </w:r>
    </w:p>
    <w:p w14:paraId="2F91B889" w14:textId="388BA8A9" w:rsidR="005D34A0"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62CDE"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62CDE">
        <w:rPr>
          <w:rFonts w:ascii="Times New Roman" w:eastAsia="Times New Roman" w:hAnsi="Times New Roman" w:cs="Times New Roman"/>
          <w:sz w:val="28"/>
          <w:szCs w:val="28"/>
          <w:lang w:eastAsia="uk-UA"/>
        </w:rPr>
        <w:t xml:space="preserve">Файл </w:t>
      </w:r>
      <w:r w:rsidRPr="00362CDE">
        <w:rPr>
          <w:rFonts w:ascii="Times New Roman" w:eastAsia="Times New Roman" w:hAnsi="Times New Roman" w:cs="Times New Roman"/>
          <w:sz w:val="28"/>
          <w:szCs w:val="28"/>
          <w:lang w:val="en-US" w:eastAsia="uk-UA"/>
        </w:rPr>
        <w:t>D</w:t>
      </w:r>
      <w:r w:rsidRPr="00362CDE">
        <w:rPr>
          <w:rFonts w:ascii="Times New Roman" w:eastAsia="Times New Roman" w:hAnsi="Times New Roman" w:cs="Times New Roman"/>
          <w:sz w:val="28"/>
          <w:szCs w:val="28"/>
          <w:lang w:val="ru-RU" w:eastAsia="uk-UA"/>
        </w:rPr>
        <w:t>5</w:t>
      </w:r>
      <w:r w:rsidRPr="00362CDE">
        <w:rPr>
          <w:rFonts w:ascii="Times New Roman" w:eastAsia="Times New Roman" w:hAnsi="Times New Roman" w:cs="Times New Roman"/>
          <w:sz w:val="28"/>
          <w:szCs w:val="28"/>
          <w:lang w:val="en-US" w:eastAsia="uk-UA"/>
        </w:rPr>
        <w:t>X</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подається частинами (</w:t>
      </w:r>
      <w:r w:rsidR="00B46435" w:rsidRPr="00362CDE">
        <w:rPr>
          <w:rFonts w:ascii="Times New Roman" w:eastAsia="Times New Roman" w:hAnsi="Times New Roman" w:cs="Times New Roman"/>
          <w:sz w:val="28"/>
          <w:szCs w:val="28"/>
          <w:lang w:eastAsia="uk-UA"/>
        </w:rPr>
        <w:t xml:space="preserve">окремими </w:t>
      </w:r>
      <w:r w:rsidRPr="00362CDE">
        <w:rPr>
          <w:rFonts w:ascii="Times New Roman" w:eastAsia="Times New Roman" w:hAnsi="Times New Roman" w:cs="Times New Roman"/>
          <w:sz w:val="28"/>
          <w:szCs w:val="28"/>
          <w:lang w:val="en-US" w:eastAsia="uk-UA"/>
        </w:rPr>
        <w:t>xml</w:t>
      </w:r>
      <w:r w:rsidR="00B46435" w:rsidRPr="00362CDE">
        <w:rPr>
          <w:rFonts w:ascii="Times New Roman" w:eastAsia="Times New Roman" w:hAnsi="Times New Roman" w:cs="Times New Roman"/>
          <w:sz w:val="28"/>
          <w:szCs w:val="28"/>
          <w:lang w:eastAsia="uk-UA"/>
        </w:rPr>
        <w:t>-файлами</w:t>
      </w:r>
      <w:r w:rsidRPr="00362CDE">
        <w:rPr>
          <w:rFonts w:ascii="Times New Roman" w:eastAsia="Times New Roman" w:hAnsi="Times New Roman" w:cs="Times New Roman"/>
          <w:sz w:val="28"/>
          <w:szCs w:val="28"/>
          <w:lang w:eastAsia="uk-UA"/>
        </w:rPr>
        <w:t>):</w:t>
      </w:r>
    </w:p>
    <w:p w14:paraId="5B100ECA" w14:textId="2BE6FF26" w:rsidR="005D34A0" w:rsidRPr="00362CDE" w:rsidRDefault="005D34A0" w:rsidP="005D34A0">
      <w:pPr>
        <w:spacing w:after="0" w:line="240" w:lineRule="auto"/>
        <w:rPr>
          <w:rFonts w:ascii="Times New Roman" w:eastAsia="Times New Roman" w:hAnsi="Times New Roman" w:cs="Times New Roman"/>
          <w:sz w:val="28"/>
          <w:szCs w:val="28"/>
          <w:lang w:val="en-US" w:eastAsia="uk-UA"/>
        </w:rPr>
      </w:pPr>
      <w:r w:rsidRPr="00362CDE">
        <w:rPr>
          <w:rFonts w:ascii="Times New Roman" w:eastAsia="Times New Roman" w:hAnsi="Times New Roman" w:cs="Times New Roman"/>
          <w:sz w:val="28"/>
          <w:szCs w:val="28"/>
          <w:lang w:val="en-US" w:eastAsia="uk-UA"/>
        </w:rPr>
        <w:t>D51X (</w:t>
      </w:r>
      <w:r w:rsidRPr="00362CDE">
        <w:rPr>
          <w:rFonts w:ascii="Times New Roman" w:eastAsia="Times New Roman" w:hAnsi="Times New Roman" w:cs="Times New Roman"/>
          <w:sz w:val="28"/>
          <w:szCs w:val="28"/>
          <w:lang w:eastAsia="uk-UA"/>
        </w:rPr>
        <w:t>за показниками AD51F4, AD51F2, AD52F2</w:t>
      </w:r>
      <w:r w:rsidRPr="00362CDE">
        <w:rPr>
          <w:rFonts w:ascii="Times New Roman" w:eastAsia="Times New Roman" w:hAnsi="Times New Roman" w:cs="Times New Roman"/>
          <w:sz w:val="28"/>
          <w:szCs w:val="28"/>
          <w:lang w:val="en-US" w:eastAsia="uk-UA"/>
        </w:rPr>
        <w:t>);</w:t>
      </w:r>
    </w:p>
    <w:p w14:paraId="57D724AD" w14:textId="2BDF5C20" w:rsidR="005D34A0" w:rsidRPr="00362CDE" w:rsidRDefault="005D34A0" w:rsidP="005D34A0">
      <w:pPr>
        <w:spacing w:after="0" w:line="240" w:lineRule="auto"/>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val="en-US" w:eastAsia="uk-UA"/>
        </w:rPr>
        <w:t>D52X (</w:t>
      </w:r>
      <w:r w:rsidRPr="00362CDE">
        <w:rPr>
          <w:rFonts w:ascii="Times New Roman" w:eastAsia="Times New Roman" w:hAnsi="Times New Roman" w:cs="Times New Roman"/>
          <w:sz w:val="28"/>
          <w:szCs w:val="28"/>
          <w:lang w:eastAsia="uk-UA"/>
        </w:rPr>
        <w:t>за показниками AD51F8, AD51N9, AD52N1, AD52N2</w:t>
      </w:r>
      <w:r w:rsidRPr="00362CDE">
        <w:rPr>
          <w:rFonts w:ascii="Times New Roman" w:eastAsia="Times New Roman" w:hAnsi="Times New Roman" w:cs="Times New Roman"/>
          <w:sz w:val="28"/>
          <w:szCs w:val="28"/>
          <w:lang w:val="en-US" w:eastAsia="uk-UA"/>
        </w:rPr>
        <w:t>)</w:t>
      </w:r>
      <w:r w:rsidRPr="00362CDE">
        <w:rPr>
          <w:rFonts w:ascii="Times New Roman" w:eastAsia="Times New Roman" w:hAnsi="Times New Roman" w:cs="Times New Roman"/>
          <w:sz w:val="28"/>
          <w:szCs w:val="28"/>
          <w:lang w:eastAsia="uk-UA"/>
        </w:rPr>
        <w:t>.</w:t>
      </w:r>
    </w:p>
    <w:p w14:paraId="4D29C4EE" w14:textId="77777777" w:rsidR="000B5B7C" w:rsidRPr="00362CDE"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0E5C16"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Показники надаються у розрізах параметрів:</w:t>
      </w:r>
    </w:p>
    <w:p w14:paraId="10C39DAB" w14:textId="77777777" w:rsidR="00A4571F" w:rsidRPr="000E5C16"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T020 - </w:t>
      </w:r>
      <w:r w:rsidR="00A4571F" w:rsidRPr="000E5C16">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R020 - код рахунку (довідник R020);</w:t>
      </w:r>
    </w:p>
    <w:p w14:paraId="5EA4F97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K040 - код країни (довідник K040);</w:t>
      </w:r>
    </w:p>
    <w:p w14:paraId="57F90AC1"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K072 - коди секторів економіки (узагальнені)</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(довідник K072);</w:t>
      </w:r>
    </w:p>
    <w:p w14:paraId="081E85D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K111 - коди </w:t>
      </w:r>
      <w:proofErr w:type="spellStart"/>
      <w:r w:rsidRPr="000E5C16">
        <w:rPr>
          <w:rFonts w:ascii="Times New Roman" w:eastAsia="Times New Roman" w:hAnsi="Times New Roman" w:cs="Times New Roman"/>
          <w:sz w:val="28"/>
          <w:szCs w:val="28"/>
          <w:lang w:eastAsia="uk-UA"/>
        </w:rPr>
        <w:t>роздiлів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видiв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економiчної</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дiяльностi</w:t>
      </w:r>
      <w:proofErr w:type="spellEnd"/>
      <w:r w:rsidRPr="000E5C16">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0E5C16" w:rsidRDefault="00A4571F" w:rsidP="00A4571F">
      <w:pPr>
        <w:pStyle w:val="Default"/>
        <w:jc w:val="both"/>
        <w:rPr>
          <w:rFonts w:eastAsia="Times New Roman"/>
          <w:color w:val="auto"/>
          <w:sz w:val="28"/>
          <w:szCs w:val="28"/>
          <w:lang w:eastAsia="uk-UA"/>
        </w:rPr>
      </w:pPr>
      <w:r w:rsidRPr="000E5C16">
        <w:rPr>
          <w:rFonts w:eastAsia="Times New Roman"/>
          <w:color w:val="auto"/>
          <w:sz w:val="28"/>
          <w:szCs w:val="28"/>
          <w:lang w:eastAsia="uk-UA"/>
        </w:rPr>
        <w:t xml:space="preserve">K140 - </w:t>
      </w:r>
      <w:r w:rsidRPr="000E5C16">
        <w:rPr>
          <w:color w:val="auto"/>
          <w:sz w:val="28"/>
          <w:szCs w:val="28"/>
        </w:rPr>
        <w:t xml:space="preserve">код розміру суб’єкта господарювання </w:t>
      </w:r>
      <w:r w:rsidRPr="000E5C16">
        <w:rPr>
          <w:rFonts w:eastAsia="Times New Roman"/>
          <w:color w:val="auto"/>
          <w:sz w:val="28"/>
          <w:szCs w:val="28"/>
          <w:lang w:eastAsia="uk-UA"/>
        </w:rPr>
        <w:t>(довідник K140);</w:t>
      </w:r>
    </w:p>
    <w:p w14:paraId="5B3E59D3" w14:textId="2A18295E"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F037 - код виду активної банківської операції</w:t>
      </w:r>
      <w:r w:rsidR="00C10CC0">
        <w:rPr>
          <w:rFonts w:ascii="Times New Roman" w:eastAsia="Times New Roman" w:hAnsi="Times New Roman" w:cs="Times New Roman"/>
          <w:sz w:val="28"/>
          <w:szCs w:val="28"/>
          <w:lang w:val="ru-RU" w:eastAsia="uk-UA"/>
        </w:rPr>
        <w:t xml:space="preserve"> </w:t>
      </w:r>
      <w:r w:rsidR="00C10CC0" w:rsidRPr="00C10CC0">
        <w:rPr>
          <w:rFonts w:ascii="Times New Roman" w:eastAsia="Times New Roman" w:hAnsi="Times New Roman" w:cs="Times New Roman"/>
          <w:sz w:val="28"/>
          <w:szCs w:val="28"/>
          <w:lang w:eastAsia="uk-UA"/>
        </w:rPr>
        <w:t xml:space="preserve">(довідник </w:t>
      </w:r>
      <w:r w:rsidR="00C10CC0" w:rsidRPr="000E5C16">
        <w:rPr>
          <w:rFonts w:ascii="Times New Roman" w:eastAsia="Times New Roman" w:hAnsi="Times New Roman" w:cs="Times New Roman"/>
          <w:sz w:val="28"/>
          <w:szCs w:val="28"/>
          <w:lang w:eastAsia="uk-UA"/>
        </w:rPr>
        <w:t>F037</w:t>
      </w:r>
      <w:r w:rsidR="00C10CC0" w:rsidRPr="00C10CC0">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0208E446"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913A992" w14:textId="6EDE4EA4"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S031</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код виду забезпечення активу</w:t>
      </w:r>
      <w:r w:rsid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031</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725D03B4"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S083 - код типу оцінки кредитного ризику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0E5C16">
        <w:rPr>
          <w:rFonts w:ascii="Times New Roman" w:eastAsia="Times New Roman" w:hAnsi="Times New Roman" w:cs="Times New Roman"/>
          <w:sz w:val="28"/>
          <w:szCs w:val="28"/>
          <w:lang w:eastAsia="uk-UA"/>
        </w:rPr>
        <w:t>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17EF2ACC" w14:textId="75436850"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S130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код виду фінансового інструменту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130)</w:t>
      </w:r>
      <w:r w:rsidRPr="000E5C16">
        <w:rPr>
          <w:rFonts w:ascii="Times New Roman" w:eastAsia="Times New Roman" w:hAnsi="Times New Roman" w:cs="Times New Roman"/>
          <w:sz w:val="28"/>
          <w:szCs w:val="28"/>
          <w:lang w:eastAsia="uk-UA"/>
        </w:rPr>
        <w:t>;</w:t>
      </w:r>
    </w:p>
    <w:p w14:paraId="4D499692"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210</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6CABA16" w14:textId="77777777" w:rsidR="00A4571F" w:rsidRPr="000E5C16"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FST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ST</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570EAF55" w14:textId="12C9DCB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FBM</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виду моделі обліку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BM</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320380C6" w14:textId="7F9D91B7" w:rsidR="00E3274C" w:rsidRPr="000E5C16" w:rsidRDefault="00A4571F" w:rsidP="00A4571F">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FMC</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моделі розрахунку інтегрального показника</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MC</w:t>
      </w:r>
      <w:r w:rsidR="00C10CC0" w:rsidRPr="00C10CC0">
        <w:rPr>
          <w:rFonts w:ascii="Times New Roman" w:eastAsia="Times New Roman" w:hAnsi="Times New Roman" w:cs="Times New Roman"/>
          <w:sz w:val="28"/>
          <w:szCs w:val="28"/>
          <w:lang w:val="ru-RU" w:eastAsia="uk-UA"/>
        </w:rPr>
        <w:t>)</w:t>
      </w:r>
      <w:r w:rsidR="00E3274C" w:rsidRPr="000E5C16">
        <w:rPr>
          <w:rFonts w:ascii="Times New Roman" w:eastAsia="Times New Roman" w:hAnsi="Times New Roman" w:cs="Times New Roman"/>
          <w:sz w:val="28"/>
          <w:szCs w:val="28"/>
          <w:lang w:eastAsia="uk-UA"/>
        </w:rPr>
        <w:t>.</w:t>
      </w:r>
    </w:p>
    <w:p w14:paraId="0252E066" w14:textId="77777777" w:rsidR="002607BD" w:rsidRPr="000E5C16"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0E5C16"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Таблиця </w:t>
      </w:r>
      <w:r w:rsidR="00FA3B17" w:rsidRPr="000E5C16">
        <w:rPr>
          <w:rFonts w:ascii="Times New Roman" w:hAnsi="Times New Roman" w:cs="Times New Roman"/>
          <w:sz w:val="28"/>
          <w:szCs w:val="28"/>
        </w:rPr>
        <w:t>заповнення</w:t>
      </w:r>
      <w:r w:rsidR="00A8745E" w:rsidRPr="000E5C16">
        <w:rPr>
          <w:rFonts w:ascii="Times New Roman" w:hAnsi="Times New Roman" w:cs="Times New Roman"/>
          <w:sz w:val="28"/>
          <w:szCs w:val="28"/>
        </w:rPr>
        <w:t xml:space="preserve"> </w:t>
      </w:r>
      <w:r w:rsidRPr="000E5C16">
        <w:rPr>
          <w:rFonts w:ascii="Times New Roman" w:hAnsi="Times New Roman" w:cs="Times New Roman"/>
          <w:sz w:val="28"/>
          <w:szCs w:val="28"/>
        </w:rPr>
        <w:t>параметрів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0E5C16" w:rsidRPr="000E5C16"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0E5C16" w:rsidRDefault="006419A6" w:rsidP="0056017A">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0E5C16" w:rsidRDefault="006419A6" w:rsidP="006419A6">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Показник</w:t>
            </w:r>
          </w:p>
        </w:tc>
      </w:tr>
      <w:tr w:rsidR="000E5C16" w:rsidRPr="000E5C16"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0E5C16"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0E5C16" w:rsidRDefault="006419A6" w:rsidP="0001617D">
            <w:pPr>
              <w:spacing w:after="0" w:line="240" w:lineRule="auto"/>
              <w:ind w:left="-88" w:right="-110"/>
              <w:jc w:val="center"/>
              <w:rPr>
                <w:rFonts w:ascii="Times New Roman" w:eastAsia="Times New Roman" w:hAnsi="Times New Roman" w:cs="Times New Roman"/>
                <w:szCs w:val="20"/>
                <w:highlight w:val="yellow"/>
                <w:lang w:eastAsia="uk-UA"/>
              </w:rPr>
            </w:pPr>
            <w:r w:rsidRPr="000E5C16">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0E5C16" w:rsidRDefault="006419A6" w:rsidP="0001617D">
            <w:pPr>
              <w:spacing w:after="0" w:line="240" w:lineRule="auto"/>
              <w:ind w:left="-88" w:right="-110"/>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0E5C16" w:rsidRDefault="006419A6" w:rsidP="000A287F">
            <w:pPr>
              <w:spacing w:after="0" w:line="240" w:lineRule="auto"/>
              <w:ind w:left="-108" w:right="-104"/>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0E5C16" w:rsidRDefault="006419A6" w:rsidP="0001617D">
            <w:pPr>
              <w:spacing w:after="0" w:line="240" w:lineRule="auto"/>
              <w:ind w:left="-112" w:right="-112"/>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05778"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0E5C16">
              <w:rPr>
                <w:rFonts w:ascii="Times New Roman" w:eastAsia="Times New Roman" w:hAnsi="Times New Roman" w:cs="Times New Roman"/>
                <w:szCs w:val="20"/>
                <w:lang w:eastAsia="uk-UA"/>
              </w:rPr>
              <w:t>AD52N2</w:t>
            </w:r>
          </w:p>
        </w:tc>
      </w:tr>
      <w:tr w:rsidR="000E5C16" w:rsidRPr="000E5C16"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C10CC0" w:rsidRDefault="006419A6" w:rsidP="008E1782">
            <w:pPr>
              <w:spacing w:after="0" w:line="240" w:lineRule="auto"/>
              <w:ind w:right="-103"/>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C10CC0" w:rsidRDefault="006419A6" w:rsidP="006419A6">
            <w:pPr>
              <w:spacing w:after="0" w:line="240" w:lineRule="auto"/>
              <w:rPr>
                <w:rFonts w:ascii="Times New Roman" w:eastAsia="Times New Roman" w:hAnsi="Times New Roman" w:cs="Times New Roman"/>
                <w:szCs w:val="20"/>
                <w:lang w:val="ru-RU" w:eastAsia="uk-UA"/>
              </w:rPr>
            </w:pPr>
            <w:r w:rsidRPr="00C10CC0">
              <w:rPr>
                <w:rFonts w:ascii="Times New Roman" w:hAnsi="Times New Roman" w:cs="Times New Roman"/>
                <w:sz w:val="20"/>
                <w:szCs w:val="20"/>
              </w:rPr>
              <w:t>≠#</w:t>
            </w:r>
          </w:p>
        </w:tc>
      </w:tr>
      <w:tr w:rsidR="008E1782" w:rsidRPr="000E5C16"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0E5C16" w:rsidRDefault="008E1782" w:rsidP="008E1782">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12,13,14,15,</w:t>
            </w:r>
          </w:p>
          <w:p w14:paraId="56700267" w14:textId="6C6A2AB7"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19</w:t>
            </w:r>
            <w:r w:rsidR="008E1782" w:rsidRPr="006978E5">
              <w:rPr>
                <w:rFonts w:ascii="Times New Roman" w:hAnsi="Times New Roman" w:cs="Times New Roman"/>
                <w:sz w:val="20"/>
                <w:szCs w:val="20"/>
                <w:lang w:val="en-US"/>
              </w:rPr>
              <w:t>,22,23,</w:t>
            </w:r>
          </w:p>
          <w:p w14:paraId="74707BEE" w14:textId="1F669CA0"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24,25,26,27</w:t>
            </w:r>
            <w:r w:rsidR="008E1782" w:rsidRPr="006978E5">
              <w:rPr>
                <w:rFonts w:ascii="Times New Roman" w:hAnsi="Times New Roman" w:cs="Times New Roman"/>
                <w:sz w:val="20"/>
                <w:szCs w:val="20"/>
                <w:lang w:val="en-US"/>
              </w:rPr>
              <w:t>,32,34,3</w:t>
            </w:r>
            <w:r w:rsidR="008E1782" w:rsidRPr="006978E5">
              <w:rPr>
                <w:rFonts w:ascii="Times New Roman" w:hAnsi="Times New Roman" w:cs="Times New Roman"/>
                <w:sz w:val="20"/>
                <w:szCs w:val="20"/>
              </w:rPr>
              <w:t>6</w:t>
            </w:r>
            <w:r w:rsidR="008E1782" w:rsidRPr="006978E5">
              <w:rPr>
                <w:rFonts w:ascii="Times New Roman" w:hAnsi="Times New Roman" w:cs="Times New Roman"/>
                <w:sz w:val="20"/>
                <w:szCs w:val="20"/>
                <w:lang w:val="en-US"/>
              </w:rPr>
              <w:t>,</w:t>
            </w:r>
          </w:p>
          <w:p w14:paraId="124B95D0" w14:textId="23224384"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rPr>
              <w:t>37,</w:t>
            </w:r>
            <w:r w:rsidRPr="006978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20D3E496" w:rsidR="008E1782" w:rsidRPr="006978E5" w:rsidRDefault="008E1782" w:rsidP="008E1782">
            <w:pPr>
              <w:spacing w:after="0" w:line="240" w:lineRule="auto"/>
              <w:ind w:right="-42"/>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w:t>
            </w:r>
            <w:r w:rsidRPr="006978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51,52,53,</w:t>
            </w:r>
          </w:p>
          <w:p w14:paraId="1478907D" w14:textId="5A85D518"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r>
      <w:tr w:rsidR="00973173" w:rsidRPr="000E5C16"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10,11,12,</w:t>
            </w:r>
          </w:p>
          <w:p w14:paraId="436CA327" w14:textId="30D6D92C"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w:t>
            </w:r>
          </w:p>
          <w:p w14:paraId="3DBDDED2" w14:textId="2F9840F8" w:rsidR="00973173" w:rsidRPr="000E5C16" w:rsidRDefault="00973173" w:rsidP="0001617D">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11,13,1</w:t>
            </w:r>
            <w:r w:rsidRPr="000E5C16">
              <w:rPr>
                <w:rFonts w:ascii="Times New Roman" w:hAnsi="Times New Roman" w:cs="Times New Roman"/>
                <w:sz w:val="20"/>
                <w:szCs w:val="20"/>
                <w:lang w:val="en-US"/>
              </w:rPr>
              <w:t>4</w:t>
            </w:r>
            <w:r w:rsidRPr="000E5C16">
              <w:rPr>
                <w:rFonts w:ascii="Times New Roman" w:hAnsi="Times New Roman" w:cs="Times New Roman"/>
                <w:sz w:val="20"/>
                <w:szCs w:val="20"/>
              </w:rPr>
              <w:t>,</w:t>
            </w:r>
          </w:p>
          <w:p w14:paraId="733C26C9" w14:textId="033DDE3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20,21,22,23,</w:t>
            </w:r>
          </w:p>
          <w:p w14:paraId="1BD27EC5" w14:textId="0582890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24,25,26,27</w:t>
            </w:r>
          </w:p>
        </w:tc>
      </w:tr>
      <w:tr w:rsidR="00973173" w:rsidRPr="000E5C16"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84598A" w:rsidRDefault="00973173" w:rsidP="00973173">
            <w:pPr>
              <w:spacing w:after="0" w:line="240" w:lineRule="auto"/>
              <w:rPr>
                <w:rFonts w:ascii="Times New Roman" w:eastAsia="Times New Roman" w:hAnsi="Times New Roman" w:cs="Times New Roman"/>
                <w:szCs w:val="20"/>
                <w:lang w:eastAsia="uk-UA"/>
              </w:rPr>
            </w:pPr>
            <w:r w:rsidRPr="0084598A">
              <w:rPr>
                <w:rFonts w:ascii="Times New Roman" w:hAnsi="Times New Roman" w:cs="Times New Roman"/>
                <w:sz w:val="20"/>
                <w:szCs w:val="20"/>
              </w:rPr>
              <w:t>≠(40,41,42, 43,44,46)</w:t>
            </w:r>
          </w:p>
        </w:tc>
      </w:tr>
      <w:tr w:rsidR="00973173" w:rsidRPr="000E5C16"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320E9556"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2B564E9" w14:textId="73AC970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2175237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973173" w:rsidRPr="000E5C16" w:rsidRDefault="00973173" w:rsidP="00973173">
            <w:pPr>
              <w:spacing w:after="0" w:line="240" w:lineRule="auto"/>
              <w:rPr>
                <w:rFonts w:ascii="Times New Roman" w:eastAsia="Times New Roman" w:hAnsi="Times New Roman" w:cs="Times New Roman"/>
                <w:szCs w:val="20"/>
                <w:lang w:val="en-US" w:eastAsia="uk-UA"/>
              </w:rPr>
            </w:pPr>
            <w:r w:rsidRPr="000E5C16">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973173" w:rsidRPr="00FB7BDA" w:rsidRDefault="00665B30" w:rsidP="00973173">
            <w:pPr>
              <w:spacing w:after="0" w:line="240" w:lineRule="auto"/>
              <w:rPr>
                <w:rFonts w:ascii="Times New Roman" w:eastAsia="Times New Roman" w:hAnsi="Times New Roman" w:cs="Times New Roman"/>
                <w:strike/>
                <w:szCs w:val="20"/>
                <w:lang w:val="en-US" w:eastAsia="uk-UA"/>
              </w:rPr>
            </w:pPr>
            <w:r w:rsidRPr="00FB7BDA">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973173" w:rsidRPr="00FB7BDA" w:rsidRDefault="00665B30" w:rsidP="00973173">
            <w:pPr>
              <w:spacing w:after="0" w:line="240" w:lineRule="auto"/>
              <w:rPr>
                <w:rFonts w:ascii="Times New Roman" w:eastAsia="Times New Roman" w:hAnsi="Times New Roman" w:cs="Times New Roman"/>
                <w:strike/>
                <w:szCs w:val="20"/>
                <w:lang w:val="en-US" w:eastAsia="uk-UA"/>
              </w:rPr>
            </w:pPr>
            <w:r w:rsidRPr="00FB7BDA">
              <w:rPr>
                <w:rFonts w:ascii="Times New Roman" w:hAnsi="Times New Roman" w:cs="Times New Roman"/>
                <w:sz w:val="20"/>
                <w:szCs w:val="20"/>
              </w:rPr>
              <w:t>#</w:t>
            </w:r>
            <w:bookmarkStart w:id="0" w:name="_GoBack"/>
            <w:bookmarkEnd w:id="0"/>
          </w:p>
        </w:tc>
      </w:tr>
      <w:tr w:rsidR="00973173" w:rsidRPr="000E5C16"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bl>
    <w:p w14:paraId="0D739B86" w14:textId="77777777" w:rsidR="0056017A" w:rsidRPr="00C907A1" w:rsidRDefault="0056017A" w:rsidP="00236DBE">
      <w:pPr>
        <w:spacing w:after="0" w:line="240" w:lineRule="auto"/>
        <w:contextualSpacing/>
        <w:jc w:val="both"/>
        <w:rPr>
          <w:rFonts w:ascii="Times New Roman" w:hAnsi="Times New Roman" w:cs="Times New Roman"/>
          <w:sz w:val="28"/>
          <w:szCs w:val="28"/>
          <w:lang w:val="ru-RU"/>
        </w:rPr>
      </w:pPr>
    </w:p>
    <w:p w14:paraId="1AC500C0" w14:textId="0EDE9E82"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де: # - розріз в</w:t>
      </w:r>
      <w:r w:rsidR="00026A03" w:rsidRPr="000E5C16">
        <w:rPr>
          <w:rFonts w:ascii="Times New Roman" w:hAnsi="Times New Roman" w:cs="Times New Roman"/>
          <w:sz w:val="28"/>
          <w:szCs w:val="28"/>
        </w:rPr>
        <w:t>і</w:t>
      </w:r>
      <w:r w:rsidRPr="000E5C16">
        <w:rPr>
          <w:rFonts w:ascii="Times New Roman" w:hAnsi="Times New Roman" w:cs="Times New Roman"/>
          <w:sz w:val="28"/>
          <w:szCs w:val="28"/>
        </w:rPr>
        <w:t>дсутній;</w:t>
      </w:r>
    </w:p>
    <w:p w14:paraId="12BA7D93" w14:textId="56FE2B5A"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 xml:space="preserve">≠# - </w:t>
      </w:r>
      <w:r w:rsidR="0056017A" w:rsidRPr="000E5C16">
        <w:rPr>
          <w:rFonts w:ascii="Times New Roman" w:hAnsi="Times New Roman" w:cs="Times New Roman"/>
          <w:sz w:val="28"/>
          <w:szCs w:val="28"/>
        </w:rPr>
        <w:t xml:space="preserve">можливі </w:t>
      </w:r>
      <w:r w:rsidRPr="000E5C16">
        <w:rPr>
          <w:rFonts w:ascii="Times New Roman" w:hAnsi="Times New Roman" w:cs="Times New Roman"/>
          <w:sz w:val="28"/>
          <w:szCs w:val="28"/>
        </w:rPr>
        <w:t>усі значення</w:t>
      </w:r>
      <w:r w:rsidR="0056017A" w:rsidRPr="000E5C16">
        <w:rPr>
          <w:rFonts w:ascii="Times New Roman" w:hAnsi="Times New Roman" w:cs="Times New Roman"/>
          <w:sz w:val="28"/>
          <w:szCs w:val="28"/>
        </w:rPr>
        <w:t xml:space="preserve"> параметру</w:t>
      </w:r>
      <w:r w:rsidRPr="000E5C16">
        <w:rPr>
          <w:rFonts w:ascii="Times New Roman" w:hAnsi="Times New Roman" w:cs="Times New Roman"/>
          <w:sz w:val="28"/>
          <w:szCs w:val="28"/>
        </w:rPr>
        <w:t xml:space="preserve">, крім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розріз </w:t>
      </w:r>
      <w:proofErr w:type="spellStart"/>
      <w:r w:rsidRPr="000E5C16">
        <w:rPr>
          <w:rFonts w:ascii="Times New Roman" w:hAnsi="Times New Roman" w:cs="Times New Roman"/>
          <w:sz w:val="28"/>
          <w:szCs w:val="28"/>
        </w:rPr>
        <w:t>вiдсутній</w:t>
      </w:r>
      <w:proofErr w:type="spellEnd"/>
      <w:r w:rsidR="00636FF6" w:rsidRPr="000E5C16">
        <w:rPr>
          <w:rFonts w:ascii="Times New Roman" w:hAnsi="Times New Roman" w:cs="Times New Roman"/>
          <w:sz w:val="28"/>
          <w:szCs w:val="28"/>
        </w:rPr>
        <w:t>)</w:t>
      </w:r>
      <w:r w:rsidR="004B3762" w:rsidRPr="000E5C16">
        <w:rPr>
          <w:rFonts w:ascii="Times New Roman" w:hAnsi="Times New Roman" w:cs="Times New Roman"/>
          <w:sz w:val="28"/>
          <w:szCs w:val="28"/>
        </w:rPr>
        <w:t>»</w:t>
      </w:r>
      <w:r w:rsidR="00A135D9" w:rsidRPr="000E5C16">
        <w:rPr>
          <w:rFonts w:ascii="Times New Roman" w:hAnsi="Times New Roman" w:cs="Times New Roman"/>
          <w:sz w:val="28"/>
          <w:szCs w:val="28"/>
        </w:rPr>
        <w:t>.</w:t>
      </w:r>
      <w:r w:rsidR="00213D5A">
        <w:rPr>
          <w:rFonts w:ascii="Times New Roman" w:hAnsi="Times New Roman" w:cs="Times New Roman"/>
          <w:sz w:val="28"/>
          <w:szCs w:val="28"/>
        </w:rPr>
        <w:tab/>
      </w:r>
      <w:r w:rsidR="00213D5A">
        <w:rPr>
          <w:rFonts w:ascii="Times New Roman" w:hAnsi="Times New Roman" w:cs="Times New Roman"/>
          <w:sz w:val="28"/>
          <w:szCs w:val="28"/>
        </w:rPr>
        <w:tab/>
      </w:r>
    </w:p>
    <w:p w14:paraId="1E0909AF" w14:textId="2F89B125" w:rsidR="003B1F00" w:rsidRPr="000E5C16"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Особливості відображення </w:t>
      </w:r>
      <w:r w:rsidR="007109BC" w:rsidRPr="000E5C16">
        <w:rPr>
          <w:rFonts w:ascii="Times New Roman" w:hAnsi="Times New Roman" w:cs="Times New Roman"/>
          <w:sz w:val="28"/>
          <w:szCs w:val="28"/>
        </w:rPr>
        <w:t xml:space="preserve">окремих </w:t>
      </w:r>
      <w:r w:rsidRPr="000E5C16">
        <w:rPr>
          <w:rFonts w:ascii="Times New Roman" w:hAnsi="Times New Roman" w:cs="Times New Roman"/>
          <w:sz w:val="28"/>
          <w:szCs w:val="28"/>
        </w:rPr>
        <w:t>параметрів у файлі</w:t>
      </w:r>
      <w:r w:rsidR="003B71E5" w:rsidRPr="000E5C16">
        <w:rPr>
          <w:rFonts w:ascii="Times New Roman" w:hAnsi="Times New Roman" w:cs="Times New Roman"/>
          <w:sz w:val="28"/>
          <w:szCs w:val="28"/>
        </w:rPr>
        <w:t xml:space="preserve"> D5X</w:t>
      </w:r>
      <w:r w:rsidR="007109BC" w:rsidRPr="000E5C16">
        <w:rPr>
          <w:rFonts w:ascii="Times New Roman" w:hAnsi="Times New Roman" w:cs="Times New Roman"/>
          <w:sz w:val="28"/>
          <w:szCs w:val="28"/>
        </w:rPr>
        <w:t>:</w:t>
      </w:r>
    </w:p>
    <w:p w14:paraId="518A7111"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0E5C16">
        <w:rPr>
          <w:rFonts w:ascii="Times New Roman" w:eastAsia="Times New Roman" w:hAnsi="Times New Roman" w:cs="Times New Roman"/>
          <w:sz w:val="28"/>
          <w:szCs w:val="28"/>
          <w:lang w:eastAsia="uk-UA"/>
        </w:rPr>
        <w:t>зі з</w:t>
      </w:r>
      <w:r w:rsidRPr="000E5C16">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0E5C16">
        <w:rPr>
          <w:rFonts w:ascii="Times New Roman" w:eastAsia="Times New Roman" w:hAnsi="Times New Roman" w:cs="Times New Roman"/>
          <w:sz w:val="28"/>
          <w:szCs w:val="28"/>
          <w:lang w:eastAsia="uk-UA"/>
        </w:rPr>
        <w:t>іксована» зазначається</w:t>
      </w:r>
      <w:r w:rsidRPr="000E5C16">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84598A"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hAnsi="Times New Roman"/>
          <w:sz w:val="28"/>
          <w:szCs w:val="28"/>
          <w:lang w:eastAsia="uk-UA"/>
        </w:rPr>
        <w:t>Параметр</w:t>
      </w:r>
      <w:r w:rsidRPr="000E5C16">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84598A"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0E5C16"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0E5C16">
        <w:rPr>
          <w:rFonts w:ascii="Times New Roman" w:eastAsia="Times New Roman" w:hAnsi="Times New Roman" w:cs="Times New Roman"/>
          <w:sz w:val="28"/>
          <w:szCs w:val="28"/>
          <w:lang w:eastAsia="uk-UA"/>
        </w:rPr>
        <w:t xml:space="preserve"> </w:t>
      </w:r>
      <w:r w:rsidRPr="000E5C16">
        <w:rPr>
          <w:rFonts w:ascii="Times New Roman" w:hAnsi="Times New Roman"/>
          <w:sz w:val="28"/>
          <w:szCs w:val="28"/>
          <w:lang w:eastAsia="uk-UA"/>
        </w:rPr>
        <w:t xml:space="preserve">Параметр </w:t>
      </w:r>
      <w:r w:rsidRPr="000E5C16">
        <w:rPr>
          <w:rFonts w:ascii="Times New Roman" w:hAnsi="Times New Roman"/>
          <w:sz w:val="28"/>
          <w:szCs w:val="28"/>
          <w:lang w:val="en-US" w:eastAsia="uk-UA"/>
        </w:rPr>
        <w:t>FST</w:t>
      </w:r>
      <w:r w:rsidRPr="000E5C16">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0E5C16">
        <w:rPr>
          <w:rFonts w:ascii="Times New Roman" w:hAnsi="Times New Roman"/>
          <w:sz w:val="28"/>
          <w:szCs w:val="28"/>
          <w:lang w:val="ru-RU" w:eastAsia="uk-UA"/>
        </w:rPr>
        <w:t>:</w:t>
      </w:r>
    </w:p>
    <w:p w14:paraId="63467D77"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0E5C16">
        <w:rPr>
          <w:rFonts w:ascii="Times New Roman" w:hAnsi="Times New Roman"/>
          <w:sz w:val="28"/>
          <w:szCs w:val="28"/>
          <w:lang w:val="ru-RU" w:eastAsia="uk-UA"/>
        </w:rPr>
        <w:t>.</w:t>
      </w:r>
    </w:p>
    <w:p w14:paraId="2EAC89DB" w14:textId="59DB1082" w:rsidR="004E680B" w:rsidRPr="000E5C16"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0E5C16"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0E5C16">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FB7BDA"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показниками AD51F4, AD51F2, </w:t>
      </w:r>
      <w:r w:rsidRPr="000E5C16">
        <w:rPr>
          <w:rFonts w:ascii="Times New Roman" w:eastAsia="Times New Roman" w:hAnsi="Times New Roman" w:cs="Times New Roman"/>
          <w:sz w:val="28"/>
          <w:szCs w:val="28"/>
          <w:lang w:val="en-US" w:eastAsia="uk-UA"/>
        </w:rPr>
        <w:t>AD</w:t>
      </w:r>
      <w:r w:rsidRPr="000E5C16">
        <w:rPr>
          <w:rFonts w:ascii="Times New Roman" w:eastAsia="Times New Roman" w:hAnsi="Times New Roman" w:cs="Times New Roman"/>
          <w:sz w:val="28"/>
          <w:szCs w:val="28"/>
          <w:lang w:eastAsia="uk-UA"/>
        </w:rPr>
        <w:t>52</w:t>
      </w:r>
      <w:r w:rsidRPr="000E5C16">
        <w:rPr>
          <w:rFonts w:ascii="Times New Roman" w:eastAsia="Times New Roman" w:hAnsi="Times New Roman" w:cs="Times New Roman"/>
          <w:sz w:val="28"/>
          <w:szCs w:val="28"/>
          <w:lang w:val="en-US" w:eastAsia="uk-UA"/>
        </w:rPr>
        <w:t>F</w:t>
      </w:r>
      <w:r w:rsidRPr="000E5C16">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0E5C16">
        <w:rPr>
          <w:rFonts w:ascii="Times New Roman" w:eastAsia="Times New Roman" w:hAnsi="Times New Roman" w:cs="Times New Roman"/>
          <w:sz w:val="28"/>
          <w:szCs w:val="28"/>
          <w:lang w:val="ru-RU" w:eastAsia="uk-UA"/>
        </w:rPr>
        <w:t>1</w:t>
      </w:r>
      <w:r w:rsidRPr="000E5C16">
        <w:rPr>
          <w:rFonts w:ascii="Times New Roman" w:eastAsia="Times New Roman" w:hAnsi="Times New Roman" w:cs="Times New Roman"/>
          <w:sz w:val="28"/>
          <w:szCs w:val="28"/>
          <w:lang w:eastAsia="uk-UA"/>
        </w:rPr>
        <w:t xml:space="preserve"> зазначається на розсуд банку</w:t>
      </w:r>
      <w:r w:rsidR="006443D2" w:rsidRPr="006443D2">
        <w:rPr>
          <w:rFonts w:ascii="Times New Roman" w:eastAsia="Times New Roman" w:hAnsi="Times New Roman" w:cs="Times New Roman"/>
          <w:sz w:val="28"/>
          <w:szCs w:val="28"/>
          <w:lang w:val="ru-RU" w:eastAsia="uk-UA"/>
        </w:rPr>
        <w:t xml:space="preserve">. </w:t>
      </w:r>
      <w:r w:rsidR="006443D2" w:rsidRPr="00FB7BDA">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FB7BDA">
        <w:rPr>
          <w:rFonts w:ascii="Times New Roman" w:eastAsia="Times New Roman" w:hAnsi="Times New Roman" w:cs="Times New Roman"/>
          <w:sz w:val="28"/>
          <w:szCs w:val="28"/>
          <w:lang w:eastAsia="uk-UA"/>
        </w:rPr>
        <w:t>;</w:t>
      </w:r>
    </w:p>
    <w:p w14:paraId="3A8260E0" w14:textId="62B5F56B"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показником AD52N2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в частині рівня покриття боргу заставою</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0E5C16"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0E5C16" w:rsidRPr="000E5C16" w14:paraId="382A9880" w14:textId="2F3702EC" w:rsidTr="003A678B">
        <w:trPr>
          <w:trHeight w:val="208"/>
        </w:trPr>
        <w:tc>
          <w:tcPr>
            <w:tcW w:w="1603" w:type="dxa"/>
            <w:hideMark/>
          </w:tcPr>
          <w:p w14:paraId="28E9C865" w14:textId="5A11C755"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S031</w:t>
            </w:r>
          </w:p>
        </w:tc>
        <w:tc>
          <w:tcPr>
            <w:tcW w:w="2116" w:type="dxa"/>
          </w:tcPr>
          <w:p w14:paraId="6C77E489" w14:textId="48EB6CFD"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T070</w:t>
            </w:r>
          </w:p>
        </w:tc>
      </w:tr>
      <w:tr w:rsidR="000E5C16" w:rsidRPr="000E5C16" w14:paraId="2CE423BE" w14:textId="4E873C94" w:rsidTr="003A678B">
        <w:trPr>
          <w:trHeight w:val="285"/>
        </w:trPr>
        <w:tc>
          <w:tcPr>
            <w:tcW w:w="1603" w:type="dxa"/>
            <w:hideMark/>
          </w:tcPr>
          <w:p w14:paraId="552943EF"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08D526F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11</w:t>
            </w:r>
          </w:p>
        </w:tc>
        <w:tc>
          <w:tcPr>
            <w:tcW w:w="952" w:type="dxa"/>
            <w:hideMark/>
          </w:tcPr>
          <w:p w14:paraId="74437F0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5C6D387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651AF5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63AE80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2BC751" w14:textId="09886F35"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r w:rsidR="000E5C16" w:rsidRPr="000E5C16" w14:paraId="2E8578F8" w14:textId="6B8A4830" w:rsidTr="003A678B">
        <w:trPr>
          <w:trHeight w:val="285"/>
        </w:trPr>
        <w:tc>
          <w:tcPr>
            <w:tcW w:w="1603" w:type="dxa"/>
            <w:hideMark/>
          </w:tcPr>
          <w:p w14:paraId="473C09A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795036B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w:t>
            </w:r>
          </w:p>
        </w:tc>
        <w:tc>
          <w:tcPr>
            <w:tcW w:w="952" w:type="dxa"/>
            <w:hideMark/>
          </w:tcPr>
          <w:p w14:paraId="1550245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3E8DC11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F3579C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18CB84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3004A81" w14:textId="521EF5EE"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1533508210</w:t>
            </w:r>
          </w:p>
        </w:tc>
      </w:tr>
      <w:tr w:rsidR="000E5C16" w:rsidRPr="000E5C16" w14:paraId="20A5E3A3" w14:textId="2D371473" w:rsidTr="003A678B">
        <w:trPr>
          <w:trHeight w:val="285"/>
        </w:trPr>
        <w:tc>
          <w:tcPr>
            <w:tcW w:w="1603" w:type="dxa"/>
            <w:hideMark/>
          </w:tcPr>
          <w:p w14:paraId="517E966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D52D29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40</w:t>
            </w:r>
          </w:p>
        </w:tc>
        <w:tc>
          <w:tcPr>
            <w:tcW w:w="952" w:type="dxa"/>
            <w:hideMark/>
          </w:tcPr>
          <w:p w14:paraId="1D66D04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C5092E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0A20655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17DD522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185499" w14:textId="08CD95B7"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1031886641</w:t>
            </w:r>
          </w:p>
        </w:tc>
      </w:tr>
      <w:tr w:rsidR="000E5C16" w:rsidRPr="000E5C16" w14:paraId="15EFBB73" w14:textId="01723CBD" w:rsidTr="003A678B">
        <w:trPr>
          <w:trHeight w:val="285"/>
        </w:trPr>
        <w:tc>
          <w:tcPr>
            <w:tcW w:w="1603" w:type="dxa"/>
            <w:hideMark/>
          </w:tcPr>
          <w:p w14:paraId="171A978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135801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30</w:t>
            </w:r>
          </w:p>
        </w:tc>
        <w:tc>
          <w:tcPr>
            <w:tcW w:w="952" w:type="dxa"/>
            <w:hideMark/>
          </w:tcPr>
          <w:p w14:paraId="5C7ED9B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9738E5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12843F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0C3786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1690D942" w14:textId="51F5305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128435655</w:t>
            </w:r>
          </w:p>
        </w:tc>
      </w:tr>
      <w:tr w:rsidR="000E5C16" w:rsidRPr="000E5C16" w14:paraId="010DBF23" w14:textId="4DEB6E1A" w:rsidTr="003A678B">
        <w:trPr>
          <w:trHeight w:val="285"/>
        </w:trPr>
        <w:tc>
          <w:tcPr>
            <w:tcW w:w="1603" w:type="dxa"/>
            <w:hideMark/>
          </w:tcPr>
          <w:p w14:paraId="28F6FA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178FEA3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0719E64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7A4DE0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AE6AC6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E6FC60D" w14:textId="1F332D58"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25</w:t>
            </w:r>
          </w:p>
        </w:tc>
        <w:tc>
          <w:tcPr>
            <w:tcW w:w="2116" w:type="dxa"/>
          </w:tcPr>
          <w:p w14:paraId="5BEBB878" w14:textId="464BA563"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80855005902</w:t>
            </w:r>
          </w:p>
        </w:tc>
      </w:tr>
      <w:tr w:rsidR="000E5C16" w:rsidRPr="000E5C16" w14:paraId="6EF450B0" w14:textId="7D10ADA7" w:rsidTr="003A678B">
        <w:trPr>
          <w:trHeight w:val="285"/>
        </w:trPr>
        <w:tc>
          <w:tcPr>
            <w:tcW w:w="1603" w:type="dxa"/>
            <w:hideMark/>
          </w:tcPr>
          <w:p w14:paraId="076A501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AD52N2</w:t>
            </w:r>
          </w:p>
        </w:tc>
        <w:tc>
          <w:tcPr>
            <w:tcW w:w="947" w:type="dxa"/>
            <w:hideMark/>
          </w:tcPr>
          <w:p w14:paraId="148F9345"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311884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32A61BE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2989DBC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28C1B0E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9AD0DBA" w14:textId="768A082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70</w:t>
            </w:r>
          </w:p>
        </w:tc>
        <w:tc>
          <w:tcPr>
            <w:tcW w:w="2116" w:type="dxa"/>
          </w:tcPr>
          <w:p w14:paraId="03E2EC9D" w14:textId="5F149A8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930537365</w:t>
            </w:r>
          </w:p>
        </w:tc>
      </w:tr>
      <w:tr w:rsidR="000E5C16" w:rsidRPr="000E5C16" w14:paraId="2DC60E2D" w14:textId="339BE9C6" w:rsidTr="003A678B">
        <w:trPr>
          <w:trHeight w:val="285"/>
        </w:trPr>
        <w:tc>
          <w:tcPr>
            <w:tcW w:w="1603" w:type="dxa"/>
            <w:hideMark/>
          </w:tcPr>
          <w:p w14:paraId="2DC8720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6BB846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21</w:t>
            </w:r>
          </w:p>
        </w:tc>
        <w:tc>
          <w:tcPr>
            <w:tcW w:w="952" w:type="dxa"/>
            <w:hideMark/>
          </w:tcPr>
          <w:p w14:paraId="42D3618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4251200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D4792C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DD6A006" w14:textId="7929598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7F64273E" w14:textId="34785B5F"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bl>
    <w:p w14:paraId="59CF6661"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F074 </w:t>
      </w:r>
      <w:r w:rsidR="00CA7093" w:rsidRPr="000E5C16">
        <w:rPr>
          <w:rFonts w:ascii="Times New Roman" w:eastAsia="Times New Roman" w:hAnsi="Times New Roman" w:cs="Times New Roman"/>
          <w:sz w:val="28"/>
          <w:szCs w:val="28"/>
          <w:lang w:eastAsia="uk-UA"/>
        </w:rPr>
        <w:t xml:space="preserve">для цілей подання файлу </w:t>
      </w:r>
      <w:r w:rsidR="00CA7093" w:rsidRPr="000E5C16">
        <w:rPr>
          <w:rFonts w:ascii="Times New Roman" w:eastAsia="Times New Roman" w:hAnsi="Times New Roman" w:cs="Times New Roman"/>
          <w:sz w:val="28"/>
          <w:szCs w:val="28"/>
          <w:lang w:val="en-US" w:eastAsia="uk-UA"/>
        </w:rPr>
        <w:t>D</w:t>
      </w:r>
      <w:r w:rsidR="00CA7093" w:rsidRPr="000E5C16">
        <w:rPr>
          <w:rFonts w:ascii="Times New Roman" w:eastAsia="Times New Roman" w:hAnsi="Times New Roman" w:cs="Times New Roman"/>
          <w:sz w:val="28"/>
          <w:szCs w:val="28"/>
          <w:lang w:eastAsia="uk-UA"/>
        </w:rPr>
        <w:t>5</w:t>
      </w:r>
      <w:r w:rsidR="00CA7093" w:rsidRPr="000E5C16">
        <w:rPr>
          <w:rFonts w:ascii="Times New Roman" w:eastAsia="Times New Roman" w:hAnsi="Times New Roman" w:cs="Times New Roman"/>
          <w:sz w:val="28"/>
          <w:szCs w:val="28"/>
          <w:lang w:val="en-US" w:eastAsia="uk-UA"/>
        </w:rPr>
        <w:t>X</w:t>
      </w:r>
      <w:r w:rsidR="00CA7093" w:rsidRPr="000E5C16">
        <w:rPr>
          <w:rFonts w:ascii="Times New Roman" w:eastAsia="Times New Roman" w:hAnsi="Times New Roman" w:cs="Times New Roman"/>
          <w:sz w:val="28"/>
          <w:szCs w:val="28"/>
          <w:lang w:eastAsia="uk-UA"/>
        </w:rPr>
        <w:t xml:space="preserve"> </w:t>
      </w:r>
      <w:r w:rsidRPr="000E5C16">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0E5C16">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0E5C16">
        <w:rPr>
          <w:rFonts w:ascii="Times New Roman" w:eastAsia="Times New Roman" w:hAnsi="Times New Roman" w:cs="Times New Roman"/>
          <w:sz w:val="28"/>
          <w:szCs w:val="28"/>
          <w:lang w:eastAsia="uk-UA"/>
        </w:rPr>
        <w:t>, затверджено</w:t>
      </w:r>
      <w:r w:rsidR="00CA7093" w:rsidRPr="000E5C16">
        <w:rPr>
          <w:rFonts w:ascii="Times New Roman" w:eastAsia="Times New Roman" w:hAnsi="Times New Roman" w:cs="Times New Roman"/>
          <w:sz w:val="28"/>
          <w:szCs w:val="28"/>
          <w:lang w:eastAsia="uk-UA"/>
        </w:rPr>
        <w:t>ї</w:t>
      </w:r>
      <w:r w:rsidRPr="000E5C16">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0E5C16">
        <w:rPr>
          <w:rFonts w:ascii="Times New Roman" w:eastAsia="Times New Roman" w:hAnsi="Times New Roman" w:cs="Times New Roman"/>
          <w:sz w:val="28"/>
          <w:szCs w:val="28"/>
          <w:lang w:eastAsia="uk-UA"/>
        </w:rPr>
        <w:t>28</w:t>
      </w:r>
      <w:r w:rsidRPr="000E5C16">
        <w:rPr>
          <w:rFonts w:ascii="Times New Roman" w:eastAsia="Times New Roman" w:hAnsi="Times New Roman" w:cs="Times New Roman"/>
          <w:sz w:val="28"/>
          <w:szCs w:val="28"/>
          <w:lang w:eastAsia="uk-UA"/>
        </w:rPr>
        <w:t>.0</w:t>
      </w:r>
      <w:r w:rsidR="00CA7093" w:rsidRPr="000E5C16">
        <w:rPr>
          <w:rFonts w:ascii="Times New Roman" w:eastAsia="Times New Roman" w:hAnsi="Times New Roman" w:cs="Times New Roman"/>
          <w:sz w:val="28"/>
          <w:szCs w:val="28"/>
          <w:lang w:eastAsia="uk-UA"/>
        </w:rPr>
        <w:t>8</w:t>
      </w:r>
      <w:r w:rsidRPr="000E5C16">
        <w:rPr>
          <w:rFonts w:ascii="Times New Roman" w:eastAsia="Times New Roman" w:hAnsi="Times New Roman" w:cs="Times New Roman"/>
          <w:sz w:val="28"/>
          <w:szCs w:val="28"/>
          <w:lang w:eastAsia="uk-UA"/>
        </w:rPr>
        <w:t>.20</w:t>
      </w:r>
      <w:r w:rsidR="00CA7093" w:rsidRPr="000E5C16">
        <w:rPr>
          <w:rFonts w:ascii="Times New Roman" w:eastAsia="Times New Roman" w:hAnsi="Times New Roman" w:cs="Times New Roman"/>
          <w:sz w:val="28"/>
          <w:szCs w:val="28"/>
          <w:lang w:eastAsia="uk-UA"/>
        </w:rPr>
        <w:t>01</w:t>
      </w:r>
      <w:r w:rsidRPr="000E5C16">
        <w:rPr>
          <w:rFonts w:ascii="Times New Roman" w:eastAsia="Times New Roman" w:hAnsi="Times New Roman" w:cs="Times New Roman"/>
          <w:sz w:val="28"/>
          <w:szCs w:val="28"/>
          <w:lang w:eastAsia="uk-UA"/>
        </w:rPr>
        <w:t xml:space="preserve"> №3</w:t>
      </w:r>
      <w:r w:rsidR="00CA7093" w:rsidRPr="000E5C16">
        <w:rPr>
          <w:rFonts w:ascii="Times New Roman" w:eastAsia="Times New Roman" w:hAnsi="Times New Roman" w:cs="Times New Roman"/>
          <w:sz w:val="28"/>
          <w:szCs w:val="28"/>
          <w:lang w:eastAsia="uk-UA"/>
        </w:rPr>
        <w:t>68</w:t>
      </w:r>
      <w:r w:rsidRPr="000E5C16">
        <w:rPr>
          <w:rFonts w:ascii="Times New Roman" w:eastAsia="Times New Roman" w:hAnsi="Times New Roman" w:cs="Times New Roman"/>
          <w:sz w:val="28"/>
          <w:szCs w:val="28"/>
          <w:lang w:eastAsia="uk-UA"/>
        </w:rPr>
        <w:t>, зі змінами</w:t>
      </w:r>
      <w:r w:rsidR="00CA7093" w:rsidRPr="000E5C16">
        <w:rPr>
          <w:rFonts w:ascii="Times New Roman" w:eastAsia="Times New Roman" w:hAnsi="Times New Roman" w:cs="Times New Roman"/>
          <w:sz w:val="28"/>
          <w:szCs w:val="28"/>
          <w:lang w:eastAsia="uk-UA"/>
        </w:rPr>
        <w:t>.</w:t>
      </w:r>
    </w:p>
    <w:p w14:paraId="363A40F9"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Правила формування окремих показників</w:t>
      </w:r>
      <w:r w:rsidR="00236DBE" w:rsidRPr="00362CDE">
        <w:rPr>
          <w:rFonts w:ascii="Times New Roman" w:hAnsi="Times New Roman" w:cs="Times New Roman"/>
          <w:sz w:val="28"/>
          <w:szCs w:val="28"/>
        </w:rPr>
        <w:t xml:space="preserve"> файлу D5X</w:t>
      </w:r>
      <w:r w:rsidRPr="00362CDE">
        <w:rPr>
          <w:rFonts w:ascii="Times New Roman" w:hAnsi="Times New Roman" w:cs="Times New Roman"/>
          <w:sz w:val="28"/>
          <w:szCs w:val="28"/>
        </w:rPr>
        <w:t>:</w:t>
      </w:r>
    </w:p>
    <w:p w14:paraId="27168F55"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62CDE"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F083=11 зазначається</w:t>
      </w:r>
      <w:r w:rsidR="006F0749" w:rsidRPr="00362CDE">
        <w:rPr>
          <w:rFonts w:ascii="Times New Roman" w:eastAsia="Times New Roman" w:hAnsi="Times New Roman" w:cs="Times New Roman"/>
          <w:sz w:val="28"/>
          <w:szCs w:val="28"/>
          <w:lang w:eastAsia="uk-UA"/>
        </w:rPr>
        <w:t xml:space="preserve"> основна</w:t>
      </w:r>
      <w:r w:rsidRPr="00362CDE">
        <w:rPr>
          <w:rFonts w:ascii="Times New Roman" w:eastAsia="Times New Roman" w:hAnsi="Times New Roman" w:cs="Times New Roman"/>
          <w:sz w:val="28"/>
          <w:szCs w:val="28"/>
          <w:lang w:eastAsia="uk-UA"/>
        </w:rPr>
        <w:t xml:space="preserve"> </w:t>
      </w:r>
      <w:r w:rsidRPr="00362CDE">
        <w:rPr>
          <w:rFonts w:ascii="Times New Roman" w:eastAsia="Calibri" w:hAnsi="Times New Roman" w:cs="Times New Roman"/>
          <w:sz w:val="28"/>
          <w:szCs w:val="28"/>
        </w:rPr>
        <w:t>сума боргу</w:t>
      </w:r>
      <w:r w:rsidR="006F0749" w:rsidRPr="00362CDE">
        <w:rPr>
          <w:rFonts w:ascii="Times New Roman" w:eastAsia="Calibri" w:hAnsi="Times New Roman" w:cs="Times New Roman"/>
          <w:sz w:val="28"/>
          <w:szCs w:val="28"/>
        </w:rPr>
        <w:t xml:space="preserve"> за активом</w:t>
      </w:r>
      <w:r w:rsidRPr="00362CDE">
        <w:rPr>
          <w:rFonts w:ascii="Times New Roman" w:eastAsia="Calibri" w:hAnsi="Times New Roman" w:cs="Times New Roman"/>
          <w:sz w:val="28"/>
          <w:szCs w:val="28"/>
        </w:rPr>
        <w:t xml:space="preserve">, </w:t>
      </w:r>
      <w:r w:rsidR="000429AC" w:rsidRPr="00362CDE">
        <w:rPr>
          <w:rFonts w:ascii="Times New Roman" w:eastAsia="Calibri" w:hAnsi="Times New Roman" w:cs="Times New Roman"/>
          <w:sz w:val="28"/>
          <w:szCs w:val="28"/>
        </w:rPr>
        <w:t xml:space="preserve">що </w:t>
      </w:r>
      <w:r w:rsidRPr="00362CDE">
        <w:rPr>
          <w:rFonts w:ascii="Times New Roman" w:eastAsia="Calibri" w:hAnsi="Times New Roman" w:cs="Times New Roman"/>
          <w:sz w:val="28"/>
          <w:szCs w:val="28"/>
        </w:rPr>
        <w:t>обліковується за такими балансовими рахунками</w:t>
      </w:r>
      <w:r w:rsidRPr="00362CDE">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62CDE">
        <w:rPr>
          <w:rFonts w:ascii="Times New Roman" w:eastAsia="Times New Roman" w:hAnsi="Times New Roman" w:cs="Times New Roman"/>
          <w:sz w:val="28"/>
          <w:szCs w:val="28"/>
          <w:lang w:eastAsia="uk-UA"/>
        </w:rPr>
        <w:t>сума</w:t>
      </w:r>
      <w:r w:rsidRPr="00362CDE">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62CDE">
        <w:t xml:space="preserve"> </w:t>
      </w:r>
      <w:r w:rsidR="001D0A99"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Calibri" w:hAnsi="Times New Roman" w:cs="Times New Roman"/>
          <w:sz w:val="28"/>
          <w:szCs w:val="28"/>
        </w:rPr>
        <w:t xml:space="preserve">, </w:t>
      </w:r>
      <w:r w:rsidR="002239E8" w:rsidRPr="00362CDE">
        <w:rPr>
          <w:rFonts w:ascii="Times New Roman" w:eastAsia="Calibri" w:hAnsi="Times New Roman" w:cs="Times New Roman"/>
          <w:sz w:val="28"/>
          <w:szCs w:val="28"/>
        </w:rPr>
        <w:t>що</w:t>
      </w:r>
      <w:r w:rsidRPr="00362CDE">
        <w:rPr>
          <w:rFonts w:ascii="Times New Roman" w:eastAsia="Calibri" w:hAnsi="Times New Roman" w:cs="Times New Roman"/>
          <w:sz w:val="28"/>
          <w:szCs w:val="28"/>
        </w:rPr>
        <w:t xml:space="preserve"> обліковується за такими балансовими рахунками</w:t>
      </w:r>
      <w:r w:rsidRPr="00362CDE">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6F0749"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6F0749"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премі</w:t>
      </w:r>
      <w:r w:rsidR="00211441" w:rsidRPr="00362CDE">
        <w:rPr>
          <w:rFonts w:ascii="Times New Roman" w:eastAsia="Times New Roman" w:hAnsi="Times New Roman" w:cs="Times New Roman"/>
          <w:sz w:val="28"/>
          <w:szCs w:val="28"/>
          <w:lang w:eastAsia="uk-UA"/>
        </w:rPr>
        <w:t>ї</w:t>
      </w:r>
      <w:r w:rsidR="001D0A99" w:rsidRPr="00362CDE">
        <w:rPr>
          <w:rFonts w:ascii="Times New Roman" w:eastAsia="Times New Roman" w:hAnsi="Times New Roman" w:cs="Times New Roman"/>
          <w:sz w:val="28"/>
          <w:szCs w:val="28"/>
          <w:lang w:eastAsia="uk-UA"/>
        </w:rPr>
        <w:t>,</w:t>
      </w:r>
      <w:r w:rsidR="001D0A99" w:rsidRPr="00362CDE">
        <w:t xml:space="preserve"> </w:t>
      </w:r>
      <w:r w:rsidR="001D0A99" w:rsidRPr="00362CDE">
        <w:rPr>
          <w:rFonts w:ascii="Times New Roman" w:eastAsia="Times New Roman" w:hAnsi="Times New Roman" w:cs="Times New Roman"/>
          <w:sz w:val="28"/>
          <w:szCs w:val="28"/>
          <w:lang w:eastAsia="uk-UA"/>
        </w:rPr>
        <w:t>крім очікуваних кредитних збитків</w:t>
      </w:r>
      <w:r w:rsidRPr="00362CDE">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 xml:space="preserve">ться </w:t>
      </w:r>
      <w:r w:rsidR="006758DC" w:rsidRPr="00362CDE">
        <w:rPr>
          <w:rFonts w:ascii="Times New Roman" w:eastAsia="Times New Roman" w:hAnsi="Times New Roman" w:cs="Times New Roman"/>
          <w:sz w:val="28"/>
          <w:szCs w:val="28"/>
          <w:lang w:eastAsia="uk-UA"/>
        </w:rPr>
        <w:t>розмір</w:t>
      </w:r>
      <w:r w:rsidR="00211441" w:rsidRPr="00362CDE">
        <w:rPr>
          <w:rFonts w:ascii="Times New Roman" w:eastAsia="Times New Roman" w:hAnsi="Times New Roman" w:cs="Times New Roman"/>
          <w:sz w:val="28"/>
          <w:szCs w:val="28"/>
          <w:lang w:eastAsia="uk-UA"/>
        </w:rPr>
        <w:t xml:space="preserve"> </w:t>
      </w:r>
      <w:r w:rsidR="001D0A99" w:rsidRPr="00362CDE">
        <w:rPr>
          <w:rFonts w:ascii="Times New Roman" w:eastAsia="Times New Roman" w:hAnsi="Times New Roman" w:cs="Times New Roman"/>
          <w:sz w:val="28"/>
          <w:szCs w:val="28"/>
          <w:lang w:eastAsia="uk-UA"/>
        </w:rPr>
        <w:t>очікуван</w:t>
      </w:r>
      <w:r w:rsidR="00211441" w:rsidRPr="00362CDE">
        <w:rPr>
          <w:rFonts w:ascii="Times New Roman" w:eastAsia="Times New Roman" w:hAnsi="Times New Roman" w:cs="Times New Roman"/>
          <w:sz w:val="28"/>
          <w:szCs w:val="28"/>
          <w:lang w:eastAsia="uk-UA"/>
        </w:rPr>
        <w:t>их</w:t>
      </w:r>
      <w:r w:rsidR="001D0A99" w:rsidRPr="00362CDE">
        <w:rPr>
          <w:rFonts w:ascii="Times New Roman" w:eastAsia="Times New Roman" w:hAnsi="Times New Roman" w:cs="Times New Roman"/>
          <w:sz w:val="28"/>
          <w:szCs w:val="28"/>
          <w:lang w:eastAsia="uk-UA"/>
        </w:rPr>
        <w:t xml:space="preserve"> кредитн</w:t>
      </w:r>
      <w:r w:rsidR="00211441" w:rsidRPr="00362CDE">
        <w:rPr>
          <w:rFonts w:ascii="Times New Roman" w:eastAsia="Times New Roman" w:hAnsi="Times New Roman" w:cs="Times New Roman"/>
          <w:sz w:val="28"/>
          <w:szCs w:val="28"/>
          <w:lang w:eastAsia="uk-UA"/>
        </w:rPr>
        <w:t xml:space="preserve">их </w:t>
      </w:r>
      <w:r w:rsidR="001D0A99" w:rsidRPr="00362CDE">
        <w:rPr>
          <w:rFonts w:ascii="Times New Roman" w:eastAsia="Times New Roman" w:hAnsi="Times New Roman" w:cs="Times New Roman"/>
          <w:sz w:val="28"/>
          <w:szCs w:val="28"/>
          <w:lang w:eastAsia="uk-UA"/>
        </w:rPr>
        <w:t>збитк</w:t>
      </w:r>
      <w:r w:rsidR="00211441" w:rsidRPr="00362CDE">
        <w:rPr>
          <w:rFonts w:ascii="Times New Roman" w:eastAsia="Times New Roman" w:hAnsi="Times New Roman" w:cs="Times New Roman"/>
          <w:sz w:val="28"/>
          <w:szCs w:val="28"/>
          <w:lang w:eastAsia="uk-UA"/>
        </w:rPr>
        <w:t>ів</w:t>
      </w:r>
      <w:r w:rsidR="001D0A99" w:rsidRPr="00362CDE">
        <w:rPr>
          <w:rFonts w:ascii="Times New Roman" w:eastAsia="Times New Roman" w:hAnsi="Times New Roman" w:cs="Times New Roman"/>
          <w:sz w:val="28"/>
          <w:szCs w:val="28"/>
          <w:lang w:eastAsia="uk-UA"/>
        </w:rPr>
        <w:t xml:space="preserve">, які відображаються на рахунках дисконтів в аналітичному </w:t>
      </w:r>
      <w:r w:rsidR="001D0A99" w:rsidRPr="00362CDE">
        <w:rPr>
          <w:rFonts w:ascii="Times New Roman" w:eastAsia="Times New Roman" w:hAnsi="Times New Roman" w:cs="Times New Roman"/>
          <w:sz w:val="28"/>
          <w:szCs w:val="28"/>
          <w:lang w:eastAsia="uk-UA"/>
        </w:rPr>
        <w:lastRenderedPageBreak/>
        <w:t xml:space="preserve">обліку за складовою </w:t>
      </w:r>
      <w:r w:rsidR="006F0749" w:rsidRPr="00362CDE">
        <w:rPr>
          <w:rFonts w:ascii="Times New Roman" w:eastAsia="Times New Roman" w:hAnsi="Times New Roman" w:cs="Times New Roman"/>
          <w:sz w:val="28"/>
          <w:szCs w:val="28"/>
          <w:lang w:eastAsia="uk-UA"/>
        </w:rPr>
        <w:t xml:space="preserve"> R013=2,3,4 параметра R110</w:t>
      </w:r>
      <w:r w:rsidR="008814B5" w:rsidRPr="00362CDE">
        <w:rPr>
          <w:rFonts w:ascii="Times New Roman" w:eastAsia="Times New Roman" w:hAnsi="Times New Roman" w:cs="Times New Roman"/>
          <w:sz w:val="28"/>
          <w:szCs w:val="28"/>
          <w:lang w:eastAsia="uk-UA"/>
        </w:rPr>
        <w:t xml:space="preserve"> за такими балансовими рахунками</w:t>
      </w:r>
      <w:r w:rsidRPr="00362CDE">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62CDE"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62CDE"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116E07EA"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591A96"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1600A, 2600A, 2620A, 2650A;</w:t>
      </w:r>
    </w:p>
    <w:p w14:paraId="0004489D" w14:textId="1C4D03CD"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62CDE">
        <w:rPr>
          <w:rFonts w:ascii="Times New Roman" w:eastAsia="Times New Roman" w:hAnsi="Times New Roman" w:cs="Times New Roman"/>
          <w:sz w:val="28"/>
          <w:szCs w:val="28"/>
          <w:lang w:eastAsia="uk-UA"/>
        </w:rPr>
        <w:t xml:space="preserve"> </w:t>
      </w:r>
      <w:r w:rsidR="009C165F" w:rsidRPr="00362CDE">
        <w:rPr>
          <w:rFonts w:ascii="Times New Roman" w:eastAsia="Calibri" w:hAnsi="Times New Roman" w:cs="Times New Roman"/>
          <w:sz w:val="28"/>
          <w:szCs w:val="28"/>
        </w:rPr>
        <w:t>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62CDE"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665B30"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6443D2"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443D2">
        <w:rPr>
          <w:rFonts w:ascii="Times New Roman" w:eastAsia="Times New Roman" w:hAnsi="Times New Roman" w:cs="Times New Roman"/>
          <w:sz w:val="28"/>
          <w:szCs w:val="28"/>
          <w:lang w:eastAsia="uk-UA"/>
        </w:rPr>
        <w:t xml:space="preserve">зі значенням параметра F083=11 зазначається </w:t>
      </w:r>
      <w:r w:rsidR="008B523F" w:rsidRPr="006443D2">
        <w:rPr>
          <w:rFonts w:ascii="Times New Roman" w:eastAsia="Times New Roman" w:hAnsi="Times New Roman" w:cs="Times New Roman"/>
          <w:sz w:val="28"/>
          <w:szCs w:val="28"/>
          <w:lang w:eastAsia="uk-UA"/>
        </w:rPr>
        <w:t xml:space="preserve">основна </w:t>
      </w:r>
      <w:r w:rsidR="008B523F" w:rsidRPr="006443D2">
        <w:rPr>
          <w:rFonts w:ascii="Times New Roman" w:eastAsia="Calibri" w:hAnsi="Times New Roman" w:cs="Times New Roman"/>
          <w:sz w:val="28"/>
          <w:szCs w:val="28"/>
        </w:rPr>
        <w:t>сума боргу за активом</w:t>
      </w:r>
      <w:r w:rsidRPr="006443D2">
        <w:rPr>
          <w:rFonts w:ascii="Times New Roman" w:eastAsia="Times New Roman" w:hAnsi="Times New Roman" w:cs="Times New Roman"/>
          <w:sz w:val="28"/>
          <w:szCs w:val="28"/>
          <w:lang w:eastAsia="uk-UA"/>
        </w:rPr>
        <w:t xml:space="preserve">, </w:t>
      </w:r>
      <w:r w:rsidR="00FA2BD0" w:rsidRPr="006443D2">
        <w:rPr>
          <w:rFonts w:ascii="Times New Roman" w:eastAsia="Times New Roman" w:hAnsi="Times New Roman" w:cs="Times New Roman"/>
          <w:sz w:val="28"/>
          <w:szCs w:val="28"/>
          <w:lang w:eastAsia="uk-UA"/>
        </w:rPr>
        <w:t>що</w:t>
      </w:r>
      <w:r w:rsidRPr="006443D2">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6443D2">
        <w:rPr>
          <w:rFonts w:ascii="Times New Roman" w:eastAsia="Times New Roman" w:hAnsi="Times New Roman" w:cs="Times New Roman"/>
          <w:sz w:val="28"/>
          <w:szCs w:val="28"/>
          <w:lang w:eastAsia="uk-UA"/>
        </w:rPr>
        <w:t xml:space="preserve">1202А, </w:t>
      </w:r>
      <w:r w:rsidRPr="006443D2">
        <w:rPr>
          <w:rFonts w:ascii="Times New Roman" w:eastAsia="Times New Roman" w:hAnsi="Times New Roman" w:cs="Times New Roman"/>
          <w:sz w:val="28"/>
          <w:szCs w:val="28"/>
          <w:lang w:eastAsia="uk-UA"/>
        </w:rPr>
        <w:t>1203A, 1207A, 1211A, 1212А</w:t>
      </w:r>
      <w:r w:rsidR="006978E5" w:rsidRPr="006443D2">
        <w:rPr>
          <w:rFonts w:ascii="Times New Roman" w:eastAsia="Times New Roman" w:hAnsi="Times New Roman" w:cs="Times New Roman"/>
          <w:sz w:val="28"/>
          <w:szCs w:val="28"/>
          <w:lang w:val="ru-RU" w:eastAsia="uk-UA"/>
        </w:rPr>
        <w:t>, 1832</w:t>
      </w:r>
      <w:r w:rsidR="006978E5" w:rsidRPr="006443D2">
        <w:rPr>
          <w:rFonts w:ascii="Times New Roman" w:eastAsia="Times New Roman" w:hAnsi="Times New Roman" w:cs="Times New Roman"/>
          <w:sz w:val="28"/>
          <w:szCs w:val="28"/>
          <w:lang w:val="en-US" w:eastAsia="uk-UA"/>
        </w:rPr>
        <w:t>A</w:t>
      </w:r>
      <w:r w:rsidR="00524A1E" w:rsidRPr="006443D2">
        <w:rPr>
          <w:rFonts w:ascii="Times New Roman" w:eastAsia="Times New Roman" w:hAnsi="Times New Roman" w:cs="Times New Roman"/>
          <w:sz w:val="28"/>
          <w:szCs w:val="28"/>
          <w:lang w:val="ru-RU" w:eastAsia="uk-UA"/>
        </w:rPr>
        <w:t xml:space="preserve"> (</w:t>
      </w:r>
      <w:r w:rsidR="00524A1E" w:rsidRPr="006443D2">
        <w:rPr>
          <w:rFonts w:ascii="Times New Roman" w:eastAsia="Times New Roman" w:hAnsi="Times New Roman" w:cs="Times New Roman"/>
          <w:sz w:val="28"/>
          <w:szCs w:val="28"/>
          <w:lang w:val="en-US" w:eastAsia="uk-UA"/>
        </w:rPr>
        <w:t>R</w:t>
      </w:r>
      <w:r w:rsidR="00524A1E" w:rsidRPr="006443D2">
        <w:rPr>
          <w:rFonts w:ascii="Times New Roman" w:eastAsia="Times New Roman" w:hAnsi="Times New Roman" w:cs="Times New Roman"/>
          <w:sz w:val="28"/>
          <w:szCs w:val="28"/>
          <w:lang w:val="ru-RU" w:eastAsia="uk-UA"/>
        </w:rPr>
        <w:t>011=2,3,4,5,6)</w:t>
      </w:r>
      <w:r w:rsidRPr="006443D2">
        <w:rPr>
          <w:rFonts w:ascii="Times New Roman" w:eastAsia="Times New Roman" w:hAnsi="Times New Roman" w:cs="Times New Roman"/>
          <w:sz w:val="28"/>
          <w:szCs w:val="28"/>
          <w:lang w:eastAsia="uk-UA"/>
        </w:rPr>
        <w:t>;</w:t>
      </w:r>
    </w:p>
    <w:p w14:paraId="2AB001BE" w14:textId="070C0E01" w:rsidR="00D62E1D" w:rsidRPr="00665B30"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665B30">
        <w:rPr>
          <w:rFonts w:ascii="Times New Roman" w:eastAsia="Calibri" w:hAnsi="Times New Roman" w:cs="Times New Roman"/>
          <w:sz w:val="28"/>
          <w:szCs w:val="28"/>
        </w:rPr>
        <w:t xml:space="preserve"> за основною сумою боргу за активом</w:t>
      </w:r>
      <w:r w:rsidRPr="00665B30">
        <w:rPr>
          <w:rFonts w:ascii="Times New Roman" w:eastAsia="Times New Roman" w:hAnsi="Times New Roman" w:cs="Times New Roman"/>
          <w:sz w:val="28"/>
          <w:szCs w:val="28"/>
          <w:lang w:eastAsia="uk-UA"/>
        </w:rPr>
        <w:t xml:space="preserve">, </w:t>
      </w:r>
      <w:r w:rsidR="002239E8" w:rsidRPr="00665B30">
        <w:rPr>
          <w:rFonts w:ascii="Times New Roman" w:eastAsia="Times New Roman" w:hAnsi="Times New Roman" w:cs="Times New Roman"/>
          <w:sz w:val="28"/>
          <w:szCs w:val="28"/>
          <w:lang w:eastAsia="uk-UA"/>
        </w:rPr>
        <w:t>що</w:t>
      </w:r>
      <w:r w:rsidRPr="00665B30">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665B30">
        <w:rPr>
          <w:rFonts w:ascii="Times New Roman" w:eastAsia="Times New Roman" w:hAnsi="Times New Roman" w:cs="Times New Roman"/>
          <w:sz w:val="28"/>
          <w:szCs w:val="28"/>
          <w:lang w:val="ru-RU" w:eastAsia="uk-UA"/>
        </w:rPr>
        <w:t>, 1832</w:t>
      </w:r>
      <w:r w:rsidR="00524A1E" w:rsidRPr="00665B30">
        <w:rPr>
          <w:rFonts w:ascii="Times New Roman" w:eastAsia="Times New Roman" w:hAnsi="Times New Roman" w:cs="Times New Roman"/>
          <w:sz w:val="28"/>
          <w:szCs w:val="28"/>
          <w:lang w:val="en-US" w:eastAsia="uk-UA"/>
        </w:rPr>
        <w:t>A</w:t>
      </w:r>
      <w:r w:rsidR="00524A1E" w:rsidRPr="00665B30">
        <w:rPr>
          <w:rFonts w:ascii="Times New Roman" w:eastAsia="Times New Roman" w:hAnsi="Times New Roman" w:cs="Times New Roman"/>
          <w:sz w:val="28"/>
          <w:szCs w:val="28"/>
          <w:lang w:val="ru-RU" w:eastAsia="uk-UA"/>
        </w:rPr>
        <w:t xml:space="preserve"> (</w:t>
      </w:r>
      <w:r w:rsidR="00524A1E" w:rsidRPr="00665B30">
        <w:rPr>
          <w:rFonts w:ascii="Times New Roman" w:eastAsia="Times New Roman" w:hAnsi="Times New Roman" w:cs="Times New Roman"/>
          <w:sz w:val="28"/>
          <w:szCs w:val="28"/>
          <w:lang w:val="en-US" w:eastAsia="uk-UA"/>
        </w:rPr>
        <w:t>R</w:t>
      </w:r>
      <w:r w:rsidR="00524A1E" w:rsidRPr="00665B30">
        <w:rPr>
          <w:rFonts w:ascii="Times New Roman" w:eastAsia="Times New Roman" w:hAnsi="Times New Roman" w:cs="Times New Roman"/>
          <w:sz w:val="28"/>
          <w:szCs w:val="28"/>
          <w:lang w:val="ru-RU" w:eastAsia="uk-UA"/>
        </w:rPr>
        <w:t>011=7,8,9</w:t>
      </w:r>
      <w:r w:rsidR="001B42FE" w:rsidRPr="00665B30">
        <w:rPr>
          <w:rFonts w:ascii="Times New Roman" w:eastAsia="Times New Roman" w:hAnsi="Times New Roman" w:cs="Times New Roman"/>
          <w:sz w:val="28"/>
          <w:szCs w:val="28"/>
          <w:lang w:val="ru-RU" w:eastAsia="uk-UA"/>
        </w:rPr>
        <w:t>,</w:t>
      </w:r>
      <w:r w:rsidR="00524A1E" w:rsidRPr="00665B30">
        <w:rPr>
          <w:rFonts w:ascii="Times New Roman" w:eastAsia="Times New Roman" w:hAnsi="Times New Roman" w:cs="Times New Roman"/>
          <w:sz w:val="28"/>
          <w:szCs w:val="28"/>
          <w:lang w:val="en-US" w:eastAsia="uk-UA"/>
        </w:rPr>
        <w:t>A</w:t>
      </w:r>
      <w:r w:rsidR="00524A1E" w:rsidRPr="00665B30">
        <w:rPr>
          <w:rFonts w:ascii="Times New Roman" w:eastAsia="Times New Roman" w:hAnsi="Times New Roman" w:cs="Times New Roman"/>
          <w:sz w:val="28"/>
          <w:szCs w:val="28"/>
          <w:lang w:val="ru-RU" w:eastAsia="uk-UA"/>
        </w:rPr>
        <w:t>,</w:t>
      </w:r>
      <w:r w:rsidR="00524A1E" w:rsidRPr="00665B30">
        <w:rPr>
          <w:rFonts w:ascii="Times New Roman" w:eastAsia="Times New Roman" w:hAnsi="Times New Roman" w:cs="Times New Roman"/>
          <w:sz w:val="28"/>
          <w:szCs w:val="28"/>
          <w:lang w:val="en-US" w:eastAsia="uk-UA"/>
        </w:rPr>
        <w:t>B</w:t>
      </w:r>
      <w:r w:rsidR="00524A1E" w:rsidRPr="00665B30">
        <w:rPr>
          <w:rFonts w:ascii="Times New Roman" w:eastAsia="Times New Roman" w:hAnsi="Times New Roman" w:cs="Times New Roman"/>
          <w:sz w:val="28"/>
          <w:szCs w:val="28"/>
          <w:lang w:val="ru-RU" w:eastAsia="uk-UA"/>
        </w:rPr>
        <w:t>)</w:t>
      </w:r>
      <w:r w:rsidRPr="00665B30">
        <w:rPr>
          <w:rFonts w:ascii="Times New Roman" w:eastAsia="Times New Roman" w:hAnsi="Times New Roman" w:cs="Times New Roman"/>
          <w:sz w:val="28"/>
          <w:szCs w:val="28"/>
          <w:lang w:eastAsia="uk-UA"/>
        </w:rPr>
        <w:t>;</w:t>
      </w:r>
    </w:p>
    <w:p w14:paraId="3D3F96C3" w14:textId="3573A17B" w:rsidR="00D62E1D" w:rsidRPr="00665B30"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 xml:space="preserve">зі значенням параметра F083=10 зазначається </w:t>
      </w:r>
      <w:r w:rsidR="00211441" w:rsidRPr="00665B30">
        <w:rPr>
          <w:rFonts w:ascii="Times New Roman" w:eastAsia="Times New Roman" w:hAnsi="Times New Roman" w:cs="Times New Roman"/>
          <w:sz w:val="28"/>
          <w:szCs w:val="28"/>
          <w:lang w:eastAsia="uk-UA"/>
        </w:rPr>
        <w:t xml:space="preserve">сума </w:t>
      </w:r>
      <w:r w:rsidR="00130E8F" w:rsidRPr="00665B30">
        <w:rPr>
          <w:rFonts w:ascii="Times New Roman" w:eastAsia="Times New Roman" w:hAnsi="Times New Roman" w:cs="Times New Roman"/>
          <w:sz w:val="28"/>
          <w:szCs w:val="28"/>
          <w:lang w:eastAsia="uk-UA"/>
        </w:rPr>
        <w:t>дисконт</w:t>
      </w:r>
      <w:r w:rsidR="00211441" w:rsidRPr="00665B30">
        <w:rPr>
          <w:rFonts w:ascii="Times New Roman" w:eastAsia="Times New Roman" w:hAnsi="Times New Roman" w:cs="Times New Roman"/>
          <w:sz w:val="28"/>
          <w:szCs w:val="28"/>
          <w:lang w:eastAsia="uk-UA"/>
        </w:rPr>
        <w:t>у</w:t>
      </w:r>
      <w:r w:rsidR="00130E8F" w:rsidRPr="00665B30">
        <w:rPr>
          <w:rFonts w:ascii="Times New Roman" w:eastAsia="Times New Roman" w:hAnsi="Times New Roman" w:cs="Times New Roman"/>
          <w:sz w:val="28"/>
          <w:szCs w:val="28"/>
          <w:lang w:eastAsia="uk-UA"/>
        </w:rPr>
        <w:t xml:space="preserve"> /премі</w:t>
      </w:r>
      <w:r w:rsidR="00211441" w:rsidRPr="00665B30">
        <w:rPr>
          <w:rFonts w:ascii="Times New Roman" w:eastAsia="Times New Roman" w:hAnsi="Times New Roman" w:cs="Times New Roman"/>
          <w:sz w:val="28"/>
          <w:szCs w:val="28"/>
          <w:lang w:eastAsia="uk-UA"/>
        </w:rPr>
        <w:t>ї</w:t>
      </w:r>
      <w:r w:rsidR="00130E8F" w:rsidRPr="00665B30">
        <w:rPr>
          <w:rFonts w:ascii="Times New Roman" w:eastAsia="Times New Roman" w:hAnsi="Times New Roman" w:cs="Times New Roman"/>
          <w:sz w:val="28"/>
          <w:szCs w:val="28"/>
          <w:lang w:eastAsia="uk-UA"/>
        </w:rPr>
        <w:t>,</w:t>
      </w:r>
      <w:r w:rsidR="00130E8F" w:rsidRPr="00665B30">
        <w:t xml:space="preserve"> </w:t>
      </w:r>
      <w:r w:rsidR="00130E8F" w:rsidRPr="00665B30">
        <w:rPr>
          <w:rFonts w:ascii="Times New Roman" w:eastAsia="Times New Roman" w:hAnsi="Times New Roman" w:cs="Times New Roman"/>
          <w:sz w:val="28"/>
          <w:szCs w:val="28"/>
          <w:lang w:eastAsia="uk-UA"/>
        </w:rPr>
        <w:t xml:space="preserve">крім очікуваних кредитних збитків, </w:t>
      </w:r>
      <w:r w:rsidRPr="00665B30">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665B30"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зі значенням параметра F083=41 зазнача</w:t>
      </w:r>
      <w:r w:rsidR="00D3452F" w:rsidRPr="00665B30">
        <w:rPr>
          <w:rFonts w:ascii="Times New Roman" w:eastAsia="Times New Roman" w:hAnsi="Times New Roman" w:cs="Times New Roman"/>
          <w:sz w:val="28"/>
          <w:szCs w:val="28"/>
          <w:lang w:eastAsia="uk-UA"/>
        </w:rPr>
        <w:t>є</w:t>
      </w:r>
      <w:r w:rsidRPr="00665B30">
        <w:rPr>
          <w:rFonts w:ascii="Times New Roman" w:eastAsia="Times New Roman" w:hAnsi="Times New Roman" w:cs="Times New Roman"/>
          <w:sz w:val="28"/>
          <w:szCs w:val="28"/>
          <w:lang w:eastAsia="uk-UA"/>
        </w:rPr>
        <w:t>ться</w:t>
      </w:r>
      <w:r w:rsidR="001D2CD2" w:rsidRPr="00665B30">
        <w:rPr>
          <w:rFonts w:ascii="Times New Roman" w:eastAsia="Times New Roman" w:hAnsi="Times New Roman" w:cs="Times New Roman"/>
          <w:sz w:val="28"/>
          <w:szCs w:val="28"/>
          <w:lang w:eastAsia="uk-UA"/>
        </w:rPr>
        <w:t xml:space="preserve"> </w:t>
      </w:r>
      <w:r w:rsidR="006758DC" w:rsidRPr="00665B30">
        <w:rPr>
          <w:rFonts w:ascii="Times New Roman" w:eastAsia="Times New Roman" w:hAnsi="Times New Roman" w:cs="Times New Roman"/>
          <w:sz w:val="28"/>
          <w:szCs w:val="28"/>
          <w:lang w:eastAsia="uk-UA"/>
        </w:rPr>
        <w:t>розмір</w:t>
      </w:r>
      <w:r w:rsidRPr="00665B30">
        <w:rPr>
          <w:rFonts w:ascii="Times New Roman" w:eastAsia="Times New Roman" w:hAnsi="Times New Roman" w:cs="Times New Roman"/>
          <w:sz w:val="28"/>
          <w:szCs w:val="28"/>
          <w:lang w:eastAsia="uk-UA"/>
        </w:rPr>
        <w:t xml:space="preserve"> </w:t>
      </w:r>
      <w:r w:rsidR="00130E8F" w:rsidRPr="00665B30">
        <w:rPr>
          <w:rFonts w:ascii="Times New Roman" w:eastAsia="Times New Roman" w:hAnsi="Times New Roman" w:cs="Times New Roman"/>
          <w:sz w:val="28"/>
          <w:szCs w:val="28"/>
          <w:lang w:eastAsia="uk-UA"/>
        </w:rPr>
        <w:t>очікуван</w:t>
      </w:r>
      <w:r w:rsidR="001D2CD2" w:rsidRPr="00665B30">
        <w:rPr>
          <w:rFonts w:ascii="Times New Roman" w:eastAsia="Times New Roman" w:hAnsi="Times New Roman" w:cs="Times New Roman"/>
          <w:sz w:val="28"/>
          <w:szCs w:val="28"/>
          <w:lang w:eastAsia="uk-UA"/>
        </w:rPr>
        <w:t>их</w:t>
      </w:r>
      <w:r w:rsidR="00130E8F" w:rsidRPr="00665B30">
        <w:rPr>
          <w:rFonts w:ascii="Times New Roman" w:eastAsia="Times New Roman" w:hAnsi="Times New Roman" w:cs="Times New Roman"/>
          <w:sz w:val="28"/>
          <w:szCs w:val="28"/>
          <w:lang w:eastAsia="uk-UA"/>
        </w:rPr>
        <w:t xml:space="preserve"> кредитн</w:t>
      </w:r>
      <w:r w:rsidR="001D2CD2" w:rsidRPr="00665B30">
        <w:rPr>
          <w:rFonts w:ascii="Times New Roman" w:eastAsia="Times New Roman" w:hAnsi="Times New Roman" w:cs="Times New Roman"/>
          <w:sz w:val="28"/>
          <w:szCs w:val="28"/>
          <w:lang w:eastAsia="uk-UA"/>
        </w:rPr>
        <w:t>их</w:t>
      </w:r>
      <w:r w:rsidR="00130E8F" w:rsidRPr="00665B30">
        <w:rPr>
          <w:rFonts w:ascii="Times New Roman" w:eastAsia="Times New Roman" w:hAnsi="Times New Roman" w:cs="Times New Roman"/>
          <w:sz w:val="28"/>
          <w:szCs w:val="28"/>
          <w:lang w:eastAsia="uk-UA"/>
        </w:rPr>
        <w:t xml:space="preserve"> збитк</w:t>
      </w:r>
      <w:r w:rsidR="001D2CD2" w:rsidRPr="00665B30">
        <w:rPr>
          <w:rFonts w:ascii="Times New Roman" w:eastAsia="Times New Roman" w:hAnsi="Times New Roman" w:cs="Times New Roman"/>
          <w:sz w:val="28"/>
          <w:szCs w:val="28"/>
          <w:lang w:eastAsia="uk-UA"/>
        </w:rPr>
        <w:t>ів</w:t>
      </w:r>
      <w:r w:rsidR="00130E8F" w:rsidRPr="00665B30">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665B30">
        <w:rPr>
          <w:rFonts w:ascii="Times New Roman" w:eastAsia="Times New Roman" w:hAnsi="Times New Roman" w:cs="Times New Roman"/>
          <w:sz w:val="28"/>
          <w:szCs w:val="28"/>
          <w:lang w:eastAsia="uk-UA"/>
        </w:rPr>
        <w:t xml:space="preserve"> за балансовим рахунком </w:t>
      </w:r>
      <w:r w:rsidRPr="00665B30">
        <w:rPr>
          <w:rFonts w:ascii="Times New Roman" w:eastAsia="Times New Roman" w:hAnsi="Times New Roman" w:cs="Times New Roman"/>
          <w:sz w:val="28"/>
          <w:szCs w:val="28"/>
          <w:lang w:eastAsia="uk-UA"/>
        </w:rPr>
        <w:t>1516П.</w:t>
      </w:r>
    </w:p>
    <w:p w14:paraId="5D1031D6" w14:textId="77777777" w:rsidR="009768B2" w:rsidRPr="00362CDE"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62CDE"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Показник AD51F8</w:t>
      </w:r>
      <w:r w:rsidR="00D20191" w:rsidRPr="00665B30">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665B30">
        <w:rPr>
          <w:rFonts w:ascii="Times New Roman" w:eastAsia="Times New Roman" w:hAnsi="Times New Roman" w:cs="Times New Roman"/>
          <w:sz w:val="28"/>
          <w:szCs w:val="28"/>
          <w:lang w:eastAsia="uk-UA"/>
        </w:rPr>
        <w:t>:</w:t>
      </w:r>
      <w:r w:rsidR="003D3D70" w:rsidRPr="00665B30">
        <w:rPr>
          <w:rFonts w:ascii="Times New Roman" w:eastAsia="Times New Roman" w:hAnsi="Times New Roman" w:cs="Times New Roman"/>
          <w:sz w:val="28"/>
          <w:szCs w:val="28"/>
          <w:lang w:eastAsia="uk-UA"/>
        </w:rPr>
        <w:t xml:space="preserve"> </w:t>
      </w:r>
      <w:r w:rsidR="00266337" w:rsidRPr="00665B30">
        <w:rPr>
          <w:rFonts w:ascii="Times New Roman" w:eastAsia="Times New Roman" w:hAnsi="Times New Roman" w:cs="Times New Roman"/>
          <w:sz w:val="28"/>
          <w:szCs w:val="28"/>
          <w:lang w:eastAsia="uk-UA"/>
        </w:rPr>
        <w:t xml:space="preserve">зі значенням параметра F083=40 зазначається </w:t>
      </w:r>
      <w:r w:rsidR="00DF68A9" w:rsidRPr="00665B30">
        <w:rPr>
          <w:rFonts w:ascii="Times New Roman" w:eastAsia="Times New Roman" w:hAnsi="Times New Roman" w:cs="Times New Roman"/>
          <w:sz w:val="28"/>
          <w:szCs w:val="28"/>
          <w:lang w:eastAsia="uk-UA"/>
        </w:rPr>
        <w:t>розмір</w:t>
      </w:r>
      <w:r w:rsidR="00266337" w:rsidRPr="00665B30">
        <w:rPr>
          <w:rFonts w:ascii="Times New Roman" w:eastAsia="Times New Roman" w:hAnsi="Times New Roman" w:cs="Times New Roman"/>
          <w:sz w:val="28"/>
          <w:szCs w:val="28"/>
          <w:lang w:eastAsia="uk-UA"/>
        </w:rPr>
        <w:t xml:space="preserve"> резерву за активами</w:t>
      </w:r>
      <w:r w:rsidR="00DA363C" w:rsidRPr="00665B30">
        <w:rPr>
          <w:rFonts w:ascii="Times New Roman" w:eastAsia="Times New Roman" w:hAnsi="Times New Roman" w:cs="Times New Roman"/>
          <w:sz w:val="28"/>
          <w:szCs w:val="28"/>
          <w:lang w:eastAsia="uk-UA"/>
        </w:rPr>
        <w:t xml:space="preserve"> згідно з МСФЗ</w:t>
      </w:r>
      <w:r w:rsidR="00266337" w:rsidRPr="00665B30">
        <w:rPr>
          <w:rFonts w:ascii="Times New Roman" w:eastAsia="Times New Roman" w:hAnsi="Times New Roman" w:cs="Times New Roman"/>
          <w:sz w:val="28"/>
          <w:szCs w:val="28"/>
          <w:lang w:eastAsia="uk-UA"/>
        </w:rPr>
        <w:t>, що обліковується за такими балансовими рахунками</w:t>
      </w:r>
      <w:r w:rsidRPr="00665B30">
        <w:rPr>
          <w:rFonts w:ascii="Times New Roman" w:eastAsia="Times New Roman" w:hAnsi="Times New Roman" w:cs="Times New Roman"/>
          <w:sz w:val="28"/>
          <w:szCs w:val="28"/>
          <w:lang w:eastAsia="uk-UA"/>
        </w:rPr>
        <w:t>:</w:t>
      </w:r>
      <w:r w:rsidR="00266337" w:rsidRPr="00665B30">
        <w:rPr>
          <w:rFonts w:ascii="Times New Roman" w:eastAsia="Times New Roman" w:hAnsi="Times New Roman" w:cs="Times New Roman"/>
          <w:sz w:val="28"/>
          <w:szCs w:val="28"/>
          <w:lang w:eastAsia="uk-UA"/>
        </w:rPr>
        <w:t xml:space="preserve"> </w:t>
      </w:r>
      <w:r w:rsidRPr="00665B30">
        <w:rPr>
          <w:rFonts w:ascii="Times New Roman" w:eastAsia="Times New Roman" w:hAnsi="Times New Roman" w:cs="Times New Roman"/>
          <w:sz w:val="28"/>
          <w:szCs w:val="28"/>
          <w:lang w:eastAsia="uk-UA"/>
        </w:rPr>
        <w:t>1509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1549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1609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xml:space="preserve">, </w:t>
      </w:r>
      <w:r w:rsidR="006978E5" w:rsidRPr="00665B30">
        <w:rPr>
          <w:rFonts w:ascii="Times New Roman" w:eastAsia="Times New Roman" w:hAnsi="Times New Roman" w:cs="Times New Roman"/>
          <w:sz w:val="28"/>
          <w:szCs w:val="28"/>
          <w:lang w:eastAsia="uk-UA"/>
        </w:rPr>
        <w:t xml:space="preserve">1839КА, </w:t>
      </w:r>
      <w:r w:rsidRPr="00665B30">
        <w:rPr>
          <w:rFonts w:ascii="Times New Roman" w:eastAsia="Times New Roman" w:hAnsi="Times New Roman" w:cs="Times New Roman"/>
          <w:sz w:val="28"/>
          <w:szCs w:val="28"/>
          <w:lang w:eastAsia="uk-UA"/>
        </w:rPr>
        <w:t>2019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2069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2079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2089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2209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2309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2319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2329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2339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2359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2369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2379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2409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2419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2429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2439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2609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2629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2659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3569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3690</w:t>
      </w:r>
      <w:r w:rsidR="00E35B3A" w:rsidRPr="00665B30">
        <w:rPr>
          <w:rFonts w:ascii="Times New Roman" w:eastAsia="Times New Roman" w:hAnsi="Times New Roman" w:cs="Times New Roman"/>
          <w:sz w:val="28"/>
          <w:szCs w:val="28"/>
          <w:lang w:eastAsia="uk-UA"/>
        </w:rPr>
        <w:t>П</w:t>
      </w:r>
      <w:r w:rsidRPr="00362CDE">
        <w:rPr>
          <w:rFonts w:ascii="Times New Roman" w:eastAsia="Times New Roman" w:hAnsi="Times New Roman" w:cs="Times New Roman"/>
          <w:sz w:val="28"/>
          <w:szCs w:val="28"/>
          <w:lang w:eastAsia="uk-UA"/>
        </w:rPr>
        <w:t>, 3692</w:t>
      </w:r>
      <w:r w:rsidR="00E35B3A" w:rsidRPr="00362CDE">
        <w:rPr>
          <w:rFonts w:ascii="Times New Roman" w:eastAsia="Times New Roman" w:hAnsi="Times New Roman" w:cs="Times New Roman"/>
          <w:sz w:val="28"/>
          <w:szCs w:val="28"/>
          <w:lang w:eastAsia="uk-UA"/>
        </w:rPr>
        <w:t>П</w:t>
      </w:r>
      <w:r w:rsidR="00266337" w:rsidRPr="00362CDE">
        <w:rPr>
          <w:rFonts w:ascii="Times New Roman" w:eastAsia="Times New Roman" w:hAnsi="Times New Roman" w:cs="Times New Roman"/>
          <w:sz w:val="28"/>
          <w:szCs w:val="28"/>
          <w:lang w:eastAsia="uk-UA"/>
        </w:rPr>
        <w:t>.</w:t>
      </w:r>
    </w:p>
    <w:p w14:paraId="2D97E3F7" w14:textId="77777777" w:rsidR="00D62E1D" w:rsidRPr="00362CDE"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62CDE"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AD51N9</w:t>
      </w:r>
      <w:r w:rsidR="00D20191" w:rsidRPr="00362CDE">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62CDE">
        <w:rPr>
          <w:rFonts w:ascii="Times New Roman" w:eastAsia="Times New Roman" w:hAnsi="Times New Roman" w:cs="Times New Roman"/>
          <w:sz w:val="28"/>
          <w:szCs w:val="28"/>
          <w:lang w:eastAsia="uk-UA"/>
        </w:rPr>
        <w:t>:</w:t>
      </w:r>
    </w:p>
    <w:p w14:paraId="2818F7A6" w14:textId="6AA5F2C7" w:rsidR="006224F2" w:rsidRPr="00362CDE"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w:t>
      </w:r>
      <w:r w:rsidR="00125C24" w:rsidRPr="00362CDE">
        <w:rPr>
          <w:rFonts w:ascii="Times New Roman" w:eastAsia="Times New Roman" w:hAnsi="Times New Roman" w:cs="Times New Roman"/>
          <w:sz w:val="28"/>
          <w:szCs w:val="28"/>
          <w:lang w:eastAsia="uk-UA"/>
        </w:rPr>
        <w:t>а</w:t>
      </w:r>
      <w:r w:rsidRPr="00362CDE">
        <w:rPr>
          <w:rFonts w:ascii="Times New Roman" w:eastAsia="Times New Roman" w:hAnsi="Times New Roman" w:cs="Times New Roman"/>
          <w:sz w:val="28"/>
          <w:szCs w:val="28"/>
          <w:lang w:eastAsia="uk-UA"/>
        </w:rPr>
        <w:t xml:space="preserve"> F083=11, S083=</w:t>
      </w:r>
      <w:r w:rsidR="00B46435"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0,</w:t>
      </w:r>
      <w:r w:rsidR="002F5941" w:rsidRPr="00362CDE">
        <w:rPr>
          <w:rFonts w:ascii="Times New Roman" w:eastAsia="Times New Roman" w:hAnsi="Times New Roman" w:cs="Times New Roman"/>
          <w:sz w:val="28"/>
          <w:szCs w:val="28"/>
          <w:lang w:val="ru-RU" w:eastAsia="uk-UA"/>
        </w:rPr>
        <w:t>1</w:t>
      </w:r>
      <w:r w:rsidR="00B46435" w:rsidRPr="00362CDE">
        <w:rPr>
          <w:rFonts w:ascii="Times New Roman" w:eastAsia="Times New Roman" w:hAnsi="Times New Roman" w:cs="Times New Roman"/>
          <w:sz w:val="28"/>
          <w:szCs w:val="28"/>
          <w:lang w:val="ru-RU" w:eastAsia="uk-UA"/>
        </w:rPr>
        <w:t>)</w:t>
      </w:r>
      <w:r w:rsidRPr="00362CDE">
        <w:rPr>
          <w:rFonts w:ascii="Times New Roman" w:eastAsia="Times New Roman" w:hAnsi="Times New Roman" w:cs="Times New Roman"/>
          <w:sz w:val="28"/>
          <w:szCs w:val="28"/>
          <w:lang w:eastAsia="uk-UA"/>
        </w:rPr>
        <w:t xml:space="preserve"> </w:t>
      </w:r>
      <w:r w:rsidR="001C1FA7" w:rsidRPr="00362CDE">
        <w:rPr>
          <w:rFonts w:ascii="Times New Roman" w:eastAsia="Times New Roman" w:hAnsi="Times New Roman" w:cs="Times New Roman"/>
          <w:sz w:val="28"/>
          <w:szCs w:val="28"/>
          <w:lang w:eastAsia="uk-UA"/>
        </w:rPr>
        <w:t xml:space="preserve">S080=(A,M) </w:t>
      </w:r>
      <w:r w:rsidRPr="00362CDE">
        <w:rPr>
          <w:rFonts w:ascii="Times New Roman" w:eastAsia="Times New Roman" w:hAnsi="Times New Roman" w:cs="Times New Roman"/>
          <w:sz w:val="28"/>
          <w:szCs w:val="28"/>
          <w:lang w:eastAsia="uk-UA"/>
        </w:rPr>
        <w:t>зазначається сума зобов'язань</w:t>
      </w:r>
      <w:r w:rsidR="00064377" w:rsidRPr="00362CDE">
        <w:rPr>
          <w:rFonts w:ascii="Times New Roman" w:eastAsia="Times New Roman" w:hAnsi="Times New Roman" w:cs="Times New Roman"/>
          <w:sz w:val="28"/>
          <w:szCs w:val="28"/>
          <w:lang w:eastAsia="uk-UA"/>
        </w:rPr>
        <w:t xml:space="preserve"> без оцінки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6224F2" w:rsidRPr="00362CDE">
        <w:rPr>
          <w:rFonts w:ascii="Times New Roman" w:eastAsia="Times New Roman" w:hAnsi="Times New Roman" w:cs="Times New Roman"/>
          <w:sz w:val="28"/>
          <w:szCs w:val="28"/>
          <w:lang w:eastAsia="uk-UA"/>
        </w:rPr>
        <w:t>;</w:t>
      </w:r>
    </w:p>
    <w:p w14:paraId="2D052320" w14:textId="20E0F9B3" w:rsidR="006224F2" w:rsidRPr="00362CDE"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зі значеннями параметру F083=11, S083=1</w:t>
      </w:r>
      <w:r w:rsidR="00064377" w:rsidRPr="00362CDE">
        <w:rPr>
          <w:rFonts w:ascii="Times New Roman" w:eastAsia="Times New Roman" w:hAnsi="Times New Roman" w:cs="Times New Roman"/>
          <w:sz w:val="28"/>
          <w:szCs w:val="28"/>
          <w:lang w:eastAsia="uk-UA"/>
        </w:rPr>
        <w:t>, S080≠(K,L,#)</w:t>
      </w:r>
      <w:r w:rsidRPr="00362CDE">
        <w:rPr>
          <w:rFonts w:ascii="Times New Roman" w:eastAsia="Times New Roman" w:hAnsi="Times New Roman" w:cs="Times New Roman"/>
          <w:sz w:val="28"/>
          <w:szCs w:val="28"/>
          <w:lang w:eastAsia="uk-UA"/>
        </w:rPr>
        <w:t xml:space="preserve"> зазначається сума зобов'язань</w:t>
      </w:r>
      <w:r w:rsidR="00064377" w:rsidRPr="00362CDE">
        <w:rPr>
          <w:rFonts w:ascii="Times New Roman" w:eastAsia="Times New Roman" w:hAnsi="Times New Roman" w:cs="Times New Roman"/>
          <w:sz w:val="28"/>
          <w:szCs w:val="28"/>
          <w:lang w:eastAsia="uk-UA"/>
        </w:rPr>
        <w:t xml:space="preserve"> з оцінкою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00125C24"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val="ru-RU" w:eastAsia="uk-UA"/>
        </w:rPr>
        <w:t xml:space="preserve"> 9227</w:t>
      </w:r>
      <w:r w:rsidR="00EE6036"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xml:space="preserve"> 9228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eastAsia="uk-UA"/>
        </w:rPr>
        <w:t xml:space="preserve"> 9327А,</w:t>
      </w:r>
      <w:r w:rsidR="0047226F" w:rsidRPr="00362CDE">
        <w:rPr>
          <w:rFonts w:ascii="Times New Roman" w:eastAsia="Times New Roman" w:hAnsi="Times New Roman" w:cs="Times New Roman"/>
          <w:sz w:val="28"/>
          <w:szCs w:val="28"/>
          <w:lang w:eastAsia="uk-UA"/>
        </w:rPr>
        <w:t xml:space="preserve"> 9328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9359</w:t>
      </w:r>
      <w:r w:rsidR="00E35B3A" w:rsidRPr="00362CDE">
        <w:rPr>
          <w:rFonts w:ascii="Times New Roman" w:eastAsia="Times New Roman" w:hAnsi="Times New Roman" w:cs="Times New Roman"/>
          <w:sz w:val="28"/>
          <w:szCs w:val="28"/>
          <w:lang w:eastAsia="uk-UA"/>
        </w:rPr>
        <w:t>А</w:t>
      </w:r>
      <w:r w:rsidR="009B0054" w:rsidRPr="00362CDE">
        <w:rPr>
          <w:rFonts w:ascii="Times New Roman" w:eastAsia="Times New Roman" w:hAnsi="Times New Roman" w:cs="Times New Roman"/>
          <w:sz w:val="28"/>
          <w:szCs w:val="28"/>
          <w:lang w:eastAsia="uk-UA"/>
        </w:rPr>
        <w:t>;</w:t>
      </w:r>
    </w:p>
    <w:p w14:paraId="76C23145" w14:textId="661E4272"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F083=14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F083=15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F083=16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62CDE"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62CDE"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AD52N1</w:t>
      </w:r>
      <w:r w:rsidR="00D20191" w:rsidRPr="00362CDE">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62CDE">
        <w:rPr>
          <w:rFonts w:ascii="Times New Roman" w:eastAsia="Times New Roman" w:hAnsi="Times New Roman" w:cs="Times New Roman"/>
          <w:sz w:val="28"/>
          <w:szCs w:val="28"/>
          <w:lang w:eastAsia="uk-UA"/>
        </w:rPr>
        <w:t xml:space="preserve">: </w:t>
      </w:r>
      <w:r w:rsidR="009B0054" w:rsidRPr="00362CDE">
        <w:rPr>
          <w:rFonts w:ascii="Times New Roman" w:eastAsia="Times New Roman" w:hAnsi="Times New Roman" w:cs="Times New Roman"/>
          <w:sz w:val="28"/>
          <w:szCs w:val="28"/>
          <w:lang w:eastAsia="uk-UA"/>
        </w:rPr>
        <w:t>зі з</w:t>
      </w:r>
      <w:r w:rsidRPr="00362CDE">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62CDE">
        <w:rPr>
          <w:rFonts w:ascii="Times New Roman" w:eastAsia="Times New Roman" w:hAnsi="Times New Roman" w:cs="Times New Roman"/>
          <w:sz w:val="28"/>
          <w:szCs w:val="28"/>
          <w:lang w:eastAsia="uk-UA"/>
        </w:rPr>
        <w:t xml:space="preserve"> за активами</w:t>
      </w:r>
      <w:r w:rsidR="00F945DF" w:rsidRPr="00362CDE">
        <w:rPr>
          <w:rFonts w:ascii="Times New Roman" w:eastAsia="Times New Roman" w:hAnsi="Times New Roman" w:cs="Times New Roman"/>
          <w:sz w:val="28"/>
          <w:szCs w:val="28"/>
          <w:lang w:eastAsia="uk-UA"/>
        </w:rPr>
        <w:t xml:space="preserve"> (CR)</w:t>
      </w:r>
      <w:r w:rsidR="0050421A" w:rsidRPr="00362CDE">
        <w:rPr>
          <w:rFonts w:ascii="Times New Roman" w:eastAsia="Times New Roman" w:hAnsi="Times New Roman" w:cs="Times New Roman"/>
          <w:sz w:val="28"/>
          <w:szCs w:val="28"/>
          <w:lang w:eastAsia="uk-UA"/>
        </w:rPr>
        <w:t xml:space="preserve">, що надані за показниками </w:t>
      </w:r>
      <w:r w:rsidR="00D62E1D" w:rsidRPr="00362CDE">
        <w:rPr>
          <w:rFonts w:ascii="Times New Roman" w:eastAsia="Times New Roman" w:hAnsi="Times New Roman" w:cs="Times New Roman"/>
          <w:sz w:val="28"/>
          <w:szCs w:val="28"/>
          <w:lang w:eastAsia="uk-UA"/>
        </w:rPr>
        <w:t xml:space="preserve">AD51F4, </w:t>
      </w:r>
      <w:r w:rsidR="00613D38" w:rsidRPr="00362CDE">
        <w:rPr>
          <w:rFonts w:ascii="Times New Roman" w:eastAsia="Times New Roman" w:hAnsi="Times New Roman" w:cs="Times New Roman"/>
          <w:sz w:val="28"/>
          <w:szCs w:val="28"/>
          <w:lang w:eastAsia="uk-UA"/>
        </w:rPr>
        <w:t xml:space="preserve">AD51F2, </w:t>
      </w:r>
      <w:r w:rsidR="00D62E1D" w:rsidRPr="00362CDE">
        <w:rPr>
          <w:rFonts w:ascii="Times New Roman" w:eastAsia="Times New Roman" w:hAnsi="Times New Roman" w:cs="Times New Roman"/>
          <w:sz w:val="28"/>
          <w:szCs w:val="28"/>
          <w:lang w:eastAsia="uk-UA"/>
        </w:rPr>
        <w:t xml:space="preserve">AD52F2, </w:t>
      </w:r>
      <w:r w:rsidR="00613D38" w:rsidRPr="00362CDE">
        <w:rPr>
          <w:rFonts w:ascii="Times New Roman" w:eastAsia="Times New Roman" w:hAnsi="Times New Roman" w:cs="Times New Roman"/>
          <w:sz w:val="28"/>
          <w:szCs w:val="28"/>
          <w:lang w:eastAsia="uk-UA"/>
        </w:rPr>
        <w:t>AD51N9</w:t>
      </w:r>
      <w:r w:rsidRPr="00362CDE">
        <w:rPr>
          <w:rFonts w:ascii="Times New Roman" w:eastAsia="Times New Roman" w:hAnsi="Times New Roman" w:cs="Times New Roman"/>
          <w:sz w:val="28"/>
          <w:szCs w:val="28"/>
          <w:lang w:eastAsia="uk-UA"/>
        </w:rPr>
        <w:t>.</w:t>
      </w:r>
    </w:p>
    <w:p w14:paraId="6EB318FC" w14:textId="77777777" w:rsidR="000647BA" w:rsidRPr="00362CDE"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62CDE"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362CDE">
        <w:rPr>
          <w:rFonts w:ascii="Times New Roman" w:eastAsia="Times New Roman" w:hAnsi="Times New Roman" w:cs="Times New Roman"/>
          <w:sz w:val="28"/>
          <w:szCs w:val="28"/>
          <w:lang w:eastAsia="uk-UA"/>
        </w:rPr>
        <w:t>CV·k</w:t>
      </w:r>
      <w:proofErr w:type="spellEnd"/>
      <w:r w:rsidRPr="00362CDE">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20% 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515387A" w14:textId="77777777" w:rsidR="00581277" w:rsidRPr="00362CDE"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7A24924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80CDEEC"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50D0ECDC" w14:textId="77777777" w:rsidR="00581277" w:rsidRPr="00362CDE"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24B913AA" w14:textId="7A1B87B0" w:rsidR="00463232"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62CDE">
        <w:rPr>
          <w:rFonts w:ascii="Times New Roman" w:eastAsia="Times New Roman" w:hAnsi="Times New Roman" w:cs="Times New Roman"/>
          <w:sz w:val="28"/>
          <w:szCs w:val="28"/>
          <w:lang w:eastAsia="uk-UA"/>
        </w:rPr>
        <w:t>.</w:t>
      </w:r>
    </w:p>
    <w:p w14:paraId="51A503A4" w14:textId="77777777" w:rsidR="00463232" w:rsidRPr="00362CDE"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lastRenderedPageBreak/>
        <w:t xml:space="preserve">У файлі D5X </w:t>
      </w:r>
      <w:proofErr w:type="spellStart"/>
      <w:r w:rsidRPr="00362CDE">
        <w:rPr>
          <w:rFonts w:ascii="Times New Roman" w:hAnsi="Times New Roman" w:cs="Times New Roman"/>
          <w:sz w:val="28"/>
          <w:szCs w:val="28"/>
        </w:rPr>
        <w:t>cуми</w:t>
      </w:r>
      <w:proofErr w:type="spellEnd"/>
      <w:r w:rsidRPr="00362CDE">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62CDE"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62CDE">
        <w:rPr>
          <w:rFonts w:ascii="Times New Roman" w:hAnsi="Times New Roman" w:cs="Times New Roman"/>
          <w:sz w:val="28"/>
          <w:szCs w:val="28"/>
        </w:rPr>
        <w:t>активів</w:t>
      </w:r>
      <w:r w:rsidRPr="00362CDE">
        <w:rPr>
          <w:rFonts w:ascii="Times New Roman" w:hAnsi="Times New Roman" w:cs="Times New Roman"/>
          <w:sz w:val="28"/>
          <w:szCs w:val="28"/>
        </w:rPr>
        <w:t xml:space="preserve">. </w:t>
      </w:r>
    </w:p>
    <w:p w14:paraId="4704C7D5" w14:textId="77777777" w:rsidR="004B3762" w:rsidRPr="00362CDE" w:rsidRDefault="004B3762" w:rsidP="004B3762">
      <w:pPr>
        <w:pStyle w:val="a3"/>
        <w:rPr>
          <w:rFonts w:ascii="Times New Roman" w:hAnsi="Times New Roman" w:cs="Times New Roman"/>
          <w:sz w:val="28"/>
          <w:szCs w:val="28"/>
        </w:rPr>
      </w:pPr>
    </w:p>
    <w:sectPr w:rsidR="004B3762" w:rsidRPr="00362CDE"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37C897C7"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FB7BDA" w:rsidRPr="00FB7BDA">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2"/>
  </w:num>
  <w:num w:numId="6">
    <w:abstractNumId w:val="11"/>
  </w:num>
  <w:num w:numId="7">
    <w:abstractNumId w:val="3"/>
  </w:num>
  <w:num w:numId="8">
    <w:abstractNumId w:val="9"/>
  </w:num>
  <w:num w:numId="9">
    <w:abstractNumId w:val="16"/>
  </w:num>
  <w:num w:numId="10">
    <w:abstractNumId w:val="4"/>
  </w:num>
  <w:num w:numId="11">
    <w:abstractNumId w:val="23"/>
  </w:num>
  <w:num w:numId="12">
    <w:abstractNumId w:val="33"/>
  </w:num>
  <w:num w:numId="13">
    <w:abstractNumId w:val="34"/>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70DA0"/>
    <w:rsid w:val="00074573"/>
    <w:rsid w:val="00074C18"/>
    <w:rsid w:val="00077A5F"/>
    <w:rsid w:val="00085F0E"/>
    <w:rsid w:val="00086819"/>
    <w:rsid w:val="000868F0"/>
    <w:rsid w:val="00087F4B"/>
    <w:rsid w:val="000933E1"/>
    <w:rsid w:val="00096BAC"/>
    <w:rsid w:val="00097313"/>
    <w:rsid w:val="0009775A"/>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50AFE"/>
    <w:rsid w:val="001567FD"/>
    <w:rsid w:val="00157128"/>
    <w:rsid w:val="0015720B"/>
    <w:rsid w:val="00162A3C"/>
    <w:rsid w:val="00164318"/>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3221C"/>
    <w:rsid w:val="00541993"/>
    <w:rsid w:val="00542FB8"/>
    <w:rsid w:val="00552CE1"/>
    <w:rsid w:val="00553B90"/>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78E5"/>
    <w:rsid w:val="006A0AB0"/>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4598A"/>
    <w:rsid w:val="008525AD"/>
    <w:rsid w:val="00853690"/>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58F9"/>
    <w:rsid w:val="00A965BF"/>
    <w:rsid w:val="00AA14AA"/>
    <w:rsid w:val="00AA3455"/>
    <w:rsid w:val="00AA5364"/>
    <w:rsid w:val="00AB1145"/>
    <w:rsid w:val="00AB1FCC"/>
    <w:rsid w:val="00AB67FA"/>
    <w:rsid w:val="00AB6E45"/>
    <w:rsid w:val="00AB712B"/>
    <w:rsid w:val="00AB727A"/>
    <w:rsid w:val="00AC2A42"/>
    <w:rsid w:val="00AC498F"/>
    <w:rsid w:val="00AC4D89"/>
    <w:rsid w:val="00AC7688"/>
    <w:rsid w:val="00AC7D8D"/>
    <w:rsid w:val="00AD20D4"/>
    <w:rsid w:val="00AD4291"/>
    <w:rsid w:val="00AD7220"/>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4E10"/>
    <w:rsid w:val="00E562D5"/>
    <w:rsid w:val="00E573B5"/>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E951-A610-4ECD-A6B5-4B0CB6F6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10912</Words>
  <Characters>6220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2019-05-30T10:01:00Z</dcterms:created>
  <dcterms:modified xsi:type="dcterms:W3CDTF">2020-08-31T14:07:00Z</dcterms:modified>
</cp:coreProperties>
</file>