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8B" w:rsidRPr="001272D2" w:rsidRDefault="00F2248B" w:rsidP="00776FAA">
      <w:pPr>
        <w:tabs>
          <w:tab w:val="left" w:pos="1134"/>
        </w:tabs>
        <w:spacing w:after="0" w:line="240" w:lineRule="auto"/>
        <w:ind w:firstLine="567"/>
        <w:jc w:val="center"/>
        <w:rPr>
          <w:rFonts w:ascii="Times New Roman" w:eastAsia="Times New Roman" w:hAnsi="Times New Roman" w:cs="Times New Roman"/>
          <w:b/>
          <w:sz w:val="28"/>
          <w:szCs w:val="28"/>
          <w:u w:val="single"/>
          <w:lang w:eastAsia="uk-UA"/>
        </w:rPr>
      </w:pPr>
    </w:p>
    <w:p w:rsidR="00F2248B" w:rsidRPr="001272D2" w:rsidRDefault="00F2248B" w:rsidP="00776FAA">
      <w:pPr>
        <w:tabs>
          <w:tab w:val="left" w:pos="1134"/>
        </w:tabs>
        <w:spacing w:after="0" w:line="240" w:lineRule="auto"/>
        <w:ind w:firstLine="567"/>
        <w:jc w:val="center"/>
        <w:rPr>
          <w:rFonts w:ascii="Times New Roman" w:eastAsia="Times New Roman" w:hAnsi="Times New Roman" w:cs="Times New Roman"/>
          <w:b/>
          <w:sz w:val="28"/>
          <w:szCs w:val="28"/>
          <w:u w:val="single"/>
          <w:lang w:eastAsia="uk-UA"/>
        </w:rPr>
      </w:pPr>
      <w:r w:rsidRPr="001272D2">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B326E0" w:rsidRPr="001272D2">
        <w:rPr>
          <w:rFonts w:ascii="Times New Roman" w:eastAsia="Times New Roman" w:hAnsi="Times New Roman" w:cs="Times New Roman"/>
          <w:b/>
          <w:sz w:val="28"/>
          <w:szCs w:val="28"/>
          <w:u w:val="single"/>
          <w:lang w:val="en-US" w:eastAsia="uk-UA"/>
        </w:rPr>
        <w:t>I</w:t>
      </w:r>
      <w:r w:rsidR="008E1C4B" w:rsidRPr="001272D2">
        <w:rPr>
          <w:rFonts w:ascii="Times New Roman" w:eastAsia="Times New Roman" w:hAnsi="Times New Roman" w:cs="Times New Roman"/>
          <w:b/>
          <w:sz w:val="28"/>
          <w:szCs w:val="28"/>
          <w:u w:val="single"/>
          <w:lang w:val="ru-RU" w:eastAsia="uk-UA"/>
        </w:rPr>
        <w:t>5</w:t>
      </w:r>
      <w:r w:rsidRPr="001272D2">
        <w:rPr>
          <w:rFonts w:ascii="Times New Roman" w:eastAsia="Times New Roman" w:hAnsi="Times New Roman" w:cs="Times New Roman"/>
          <w:b/>
          <w:sz w:val="28"/>
          <w:szCs w:val="28"/>
          <w:u w:val="single"/>
          <w:lang w:eastAsia="uk-UA"/>
        </w:rPr>
        <w:t>X (пояснення)</w:t>
      </w:r>
    </w:p>
    <w:p w:rsidR="000B5B7C" w:rsidRPr="001272D2" w:rsidRDefault="000B5B7C" w:rsidP="00776FAA">
      <w:pPr>
        <w:tabs>
          <w:tab w:val="left" w:pos="1134"/>
        </w:tabs>
        <w:spacing w:after="0" w:line="240" w:lineRule="auto"/>
        <w:ind w:firstLine="567"/>
        <w:jc w:val="center"/>
        <w:rPr>
          <w:rFonts w:ascii="Times New Roman" w:eastAsia="Times New Roman" w:hAnsi="Times New Roman" w:cs="Times New Roman"/>
          <w:b/>
          <w:sz w:val="28"/>
          <w:szCs w:val="28"/>
          <w:u w:val="single"/>
          <w:lang w:eastAsia="uk-UA"/>
        </w:rPr>
      </w:pPr>
    </w:p>
    <w:p w:rsidR="008B073B" w:rsidRPr="001272D2" w:rsidRDefault="008B073B"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Показники надаються у розрізах параметрів:</w:t>
      </w:r>
    </w:p>
    <w:p w:rsidR="00AB1145" w:rsidRPr="001272D2" w:rsidRDefault="00AB1145" w:rsidP="00776FAA">
      <w:pPr>
        <w:tabs>
          <w:tab w:val="left" w:pos="1134"/>
        </w:tabs>
        <w:spacing w:after="0" w:line="240" w:lineRule="auto"/>
        <w:ind w:firstLine="567"/>
        <w:jc w:val="both"/>
        <w:rPr>
          <w:rFonts w:ascii="Times New Roman" w:eastAsia="Times New Roman" w:hAnsi="Times New Roman" w:cs="Times New Roman"/>
          <w:b/>
          <w:sz w:val="28"/>
          <w:szCs w:val="28"/>
          <w:lang w:eastAsia="uk-UA"/>
        </w:rPr>
      </w:pP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T020 - код елементу даних за рахунком  (довідник T020);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R020 - код </w:t>
      </w:r>
      <w:r w:rsidR="0083218F" w:rsidRPr="0083218F">
        <w:rPr>
          <w:rFonts w:ascii="Times New Roman" w:eastAsia="Times New Roman" w:hAnsi="Times New Roman" w:cs="Times New Roman"/>
          <w:color w:val="FF0000"/>
          <w:sz w:val="28"/>
          <w:szCs w:val="28"/>
          <w:lang w:eastAsia="uk-UA"/>
        </w:rPr>
        <w:t xml:space="preserve">балансового </w:t>
      </w:r>
      <w:r w:rsidRPr="001272D2">
        <w:rPr>
          <w:rFonts w:ascii="Times New Roman" w:eastAsia="Times New Roman" w:hAnsi="Times New Roman" w:cs="Times New Roman"/>
          <w:sz w:val="28"/>
          <w:szCs w:val="28"/>
          <w:lang w:eastAsia="uk-UA"/>
        </w:rPr>
        <w:t>рахунку (довідник R020);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R011</w:t>
      </w:r>
      <w:r w:rsidR="00583F69">
        <w:rPr>
          <w:rFonts w:ascii="Times New Roman" w:eastAsia="Times New Roman" w:hAnsi="Times New Roman" w:cs="Times New Roman"/>
          <w:sz w:val="28"/>
          <w:szCs w:val="28"/>
          <w:lang w:val="en-US" w:eastAsia="uk-UA"/>
        </w:rPr>
        <w:t> </w:t>
      </w:r>
      <w:r w:rsidRPr="001272D2">
        <w:rPr>
          <w:rFonts w:ascii="Times New Roman" w:eastAsia="Times New Roman" w:hAnsi="Times New Roman" w:cs="Times New Roman"/>
          <w:sz w:val="28"/>
          <w:szCs w:val="28"/>
          <w:lang w:eastAsia="uk-UA"/>
        </w:rPr>
        <w:t>-</w:t>
      </w:r>
      <w:r w:rsidR="00583F69">
        <w:rPr>
          <w:rFonts w:ascii="Times New Roman" w:eastAsia="Times New Roman" w:hAnsi="Times New Roman" w:cs="Times New Roman"/>
          <w:sz w:val="28"/>
          <w:szCs w:val="28"/>
          <w:lang w:val="en-US" w:eastAsia="uk-UA"/>
        </w:rPr>
        <w:t> </w:t>
      </w:r>
      <w:r w:rsidRPr="001272D2">
        <w:rPr>
          <w:rFonts w:ascii="Times New Roman" w:eastAsia="Times New Roman" w:hAnsi="Times New Roman" w:cs="Times New Roman"/>
          <w:sz w:val="28"/>
          <w:szCs w:val="28"/>
          <w:lang w:eastAsia="uk-UA"/>
        </w:rPr>
        <w:t>значення складової R011 параметра аналітичного обліку R110 (довідник R020.R011) для рахунку R020;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R030 - код валюти або банківського металу (довідник R030);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K040 - код країни (довідник K040);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K072 - коди секторів економіки (узагальнені) (довідник K072);</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K111 - коди роздiлів видiв економiчної дiяльностi (узагальнені) (довідник K111);</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K140 - коди розміру суб’єкта господарювання (довідник K140);</w:t>
      </w:r>
    </w:p>
    <w:p w:rsidR="001E3005" w:rsidRPr="001272D2" w:rsidRDefault="0083218F"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F074 - код</w:t>
      </w:r>
      <w:r w:rsidR="001E3005" w:rsidRPr="001272D2">
        <w:rPr>
          <w:rFonts w:ascii="Times New Roman" w:eastAsia="Times New Roman" w:hAnsi="Times New Roman" w:cs="Times New Roman"/>
          <w:sz w:val="28"/>
          <w:szCs w:val="28"/>
          <w:lang w:eastAsia="uk-UA"/>
        </w:rPr>
        <w:t xml:space="preserve"> </w:t>
      </w:r>
      <w:r w:rsidRPr="0083218F">
        <w:rPr>
          <w:rFonts w:ascii="Times New Roman" w:eastAsia="Times New Roman" w:hAnsi="Times New Roman" w:cs="Times New Roman"/>
          <w:color w:val="FF0000"/>
          <w:sz w:val="28"/>
          <w:szCs w:val="28"/>
          <w:lang w:eastAsia="uk-UA"/>
        </w:rPr>
        <w:t xml:space="preserve">щодо </w:t>
      </w:r>
      <w:r w:rsidR="001E3005" w:rsidRPr="001272D2">
        <w:rPr>
          <w:rFonts w:ascii="Times New Roman" w:eastAsia="Times New Roman" w:hAnsi="Times New Roman" w:cs="Times New Roman"/>
          <w:sz w:val="28"/>
          <w:szCs w:val="28"/>
          <w:lang w:eastAsia="uk-UA"/>
        </w:rPr>
        <w:t>належності контрагента/пов’язаної з банком особи до групи юридичних осіб під спільним контролем або до групи пов’язаних контрагентів (довідник F074);</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S032 - коди видів забезпечення активу (узагальнені) (довідник S032);</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S183 - коди початкових строків погашення (узагальнені)</w:t>
      </w:r>
      <w:r w:rsidRPr="001272D2">
        <w:rPr>
          <w:rFonts w:ascii="Times New Roman" w:eastAsia="Times New Roman" w:hAnsi="Times New Roman" w:cs="Times New Roman"/>
          <w:sz w:val="28"/>
          <w:szCs w:val="28"/>
          <w:lang w:val="ru-RU" w:eastAsia="uk-UA"/>
        </w:rPr>
        <w:t xml:space="preserve"> </w:t>
      </w:r>
      <w:r w:rsidRPr="001272D2">
        <w:rPr>
          <w:rFonts w:ascii="Times New Roman" w:eastAsia="Times New Roman" w:hAnsi="Times New Roman" w:cs="Times New Roman"/>
          <w:sz w:val="28"/>
          <w:szCs w:val="28"/>
          <w:lang w:eastAsia="uk-UA"/>
        </w:rPr>
        <w:t>(довідник S183);</w:t>
      </w:r>
    </w:p>
    <w:p w:rsidR="001E3005" w:rsidRPr="001272D2" w:rsidRDefault="001E3005" w:rsidP="00776FA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S241 - узагальнені коди строків до погашення (довідник S241); </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S260 - </w:t>
      </w:r>
      <w:r w:rsidR="0083218F">
        <w:rPr>
          <w:rFonts w:ascii="Times New Roman" w:eastAsia="Times New Roman" w:hAnsi="Times New Roman" w:cs="Times New Roman"/>
          <w:sz w:val="28"/>
          <w:szCs w:val="28"/>
          <w:lang w:eastAsia="uk-UA"/>
        </w:rPr>
        <w:t>види</w:t>
      </w:r>
      <w:r w:rsidRPr="001272D2">
        <w:rPr>
          <w:rFonts w:ascii="Times New Roman" w:eastAsia="Times New Roman" w:hAnsi="Times New Roman" w:cs="Times New Roman"/>
          <w:sz w:val="28"/>
          <w:szCs w:val="28"/>
          <w:lang w:eastAsia="uk-UA"/>
        </w:rPr>
        <w:t xml:space="preserve"> кредитів за цільовим спрямуванням (довідник S260);</w:t>
      </w:r>
    </w:p>
    <w:p w:rsidR="001E3005" w:rsidRPr="001272D2" w:rsidRDefault="0083218F"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F048 - </w:t>
      </w:r>
      <w:r w:rsidR="00450683">
        <w:rPr>
          <w:rFonts w:ascii="Times New Roman" w:eastAsia="Times New Roman" w:hAnsi="Times New Roman" w:cs="Times New Roman"/>
          <w:sz w:val="28"/>
          <w:szCs w:val="28"/>
          <w:lang w:eastAsia="uk-UA"/>
        </w:rPr>
        <w:t>код</w:t>
      </w:r>
      <w:r w:rsidRPr="0083218F">
        <w:rPr>
          <w:rFonts w:ascii="Times New Roman" w:eastAsia="Times New Roman" w:hAnsi="Times New Roman" w:cs="Times New Roman"/>
          <w:sz w:val="28"/>
          <w:szCs w:val="28"/>
          <w:lang w:eastAsia="uk-UA"/>
        </w:rPr>
        <w:t xml:space="preserve"> тип</w:t>
      </w:r>
      <w:r w:rsidRPr="0083218F">
        <w:rPr>
          <w:rFonts w:ascii="Times New Roman" w:eastAsia="Times New Roman" w:hAnsi="Times New Roman" w:cs="Times New Roman"/>
          <w:color w:val="FF0000"/>
          <w:sz w:val="28"/>
          <w:szCs w:val="28"/>
          <w:lang w:eastAsia="uk-UA"/>
        </w:rPr>
        <w:t>у</w:t>
      </w:r>
      <w:r w:rsidRPr="0083218F">
        <w:rPr>
          <w:rFonts w:ascii="Times New Roman" w:eastAsia="Times New Roman" w:hAnsi="Times New Roman" w:cs="Times New Roman"/>
          <w:color w:val="FF0000"/>
          <w:sz w:val="28"/>
          <w:szCs w:val="28"/>
          <w:lang w:val="ru-RU" w:eastAsia="uk-UA"/>
        </w:rPr>
        <w:t xml:space="preserve"> </w:t>
      </w:r>
      <w:r w:rsidRPr="0083218F">
        <w:rPr>
          <w:rFonts w:ascii="Times New Roman" w:eastAsia="Times New Roman" w:hAnsi="Times New Roman" w:cs="Times New Roman"/>
          <w:sz w:val="28"/>
          <w:szCs w:val="28"/>
          <w:lang w:eastAsia="uk-UA"/>
        </w:rPr>
        <w:t>процентн</w:t>
      </w:r>
      <w:r w:rsidRPr="0083218F">
        <w:rPr>
          <w:rFonts w:ascii="Times New Roman" w:eastAsia="Times New Roman" w:hAnsi="Times New Roman" w:cs="Times New Roman"/>
          <w:color w:val="FF0000"/>
          <w:sz w:val="28"/>
          <w:szCs w:val="28"/>
          <w:lang w:eastAsia="uk-UA"/>
        </w:rPr>
        <w:t>ої</w:t>
      </w:r>
      <w:r w:rsidRPr="0083218F">
        <w:rPr>
          <w:rFonts w:ascii="Times New Roman" w:eastAsia="Times New Roman" w:hAnsi="Times New Roman" w:cs="Times New Roman"/>
          <w:sz w:val="28"/>
          <w:szCs w:val="28"/>
          <w:lang w:eastAsia="uk-UA"/>
        </w:rPr>
        <w:t xml:space="preserve"> ставк</w:t>
      </w:r>
      <w:r w:rsidRPr="0083218F">
        <w:rPr>
          <w:rFonts w:ascii="Times New Roman" w:eastAsia="Times New Roman" w:hAnsi="Times New Roman" w:cs="Times New Roman"/>
          <w:color w:val="FF0000"/>
          <w:sz w:val="28"/>
          <w:szCs w:val="28"/>
          <w:lang w:eastAsia="uk-UA"/>
        </w:rPr>
        <w:t>и</w:t>
      </w:r>
      <w:r w:rsidRPr="0083218F">
        <w:rPr>
          <w:rFonts w:ascii="Times New Roman" w:eastAsia="Times New Roman" w:hAnsi="Times New Roman" w:cs="Times New Roman"/>
          <w:sz w:val="28"/>
          <w:szCs w:val="28"/>
          <w:lang w:eastAsia="uk-UA"/>
        </w:rPr>
        <w:t xml:space="preserve"> </w:t>
      </w:r>
      <w:r w:rsidR="001E3005" w:rsidRPr="001272D2">
        <w:rPr>
          <w:rFonts w:ascii="Times New Roman" w:eastAsia="Times New Roman" w:hAnsi="Times New Roman" w:cs="Times New Roman"/>
          <w:sz w:val="28"/>
          <w:szCs w:val="28"/>
          <w:lang w:eastAsia="uk-UA"/>
        </w:rPr>
        <w:t>(довідник F048).</w:t>
      </w:r>
    </w:p>
    <w:p w:rsidR="003B1F00" w:rsidRPr="001272D2" w:rsidRDefault="003B1F00" w:rsidP="00776FAA">
      <w:pPr>
        <w:tabs>
          <w:tab w:val="left" w:pos="1134"/>
        </w:tabs>
        <w:spacing w:after="0" w:line="240" w:lineRule="auto"/>
        <w:ind w:firstLine="567"/>
        <w:jc w:val="both"/>
        <w:rPr>
          <w:rFonts w:ascii="Times New Roman" w:eastAsia="Times New Roman" w:hAnsi="Times New Roman" w:cs="Times New Roman"/>
          <w:b/>
          <w:sz w:val="28"/>
          <w:szCs w:val="28"/>
          <w:lang w:eastAsia="uk-UA"/>
        </w:rPr>
      </w:pPr>
    </w:p>
    <w:p w:rsidR="001D75C0" w:rsidRPr="001272D2" w:rsidRDefault="001D75C0"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Особливості відображення окремих параметрів у файлі </w:t>
      </w:r>
      <w:r w:rsidR="00841753" w:rsidRPr="001272D2">
        <w:rPr>
          <w:rFonts w:ascii="Times New Roman" w:eastAsia="Times New Roman" w:hAnsi="Times New Roman" w:cs="Times New Roman"/>
          <w:sz w:val="28"/>
          <w:szCs w:val="28"/>
          <w:lang w:val="en-US" w:eastAsia="uk-UA"/>
        </w:rPr>
        <w:t>I</w:t>
      </w:r>
      <w:r w:rsidRPr="001272D2">
        <w:rPr>
          <w:rFonts w:ascii="Times New Roman" w:eastAsia="Times New Roman" w:hAnsi="Times New Roman" w:cs="Times New Roman"/>
          <w:sz w:val="28"/>
          <w:szCs w:val="28"/>
          <w:lang w:eastAsia="uk-UA"/>
        </w:rPr>
        <w:t>5X:</w:t>
      </w:r>
    </w:p>
    <w:p w:rsidR="001D75C0" w:rsidRPr="001272D2" w:rsidRDefault="001D75C0" w:rsidP="00776FA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1D75C0" w:rsidRPr="001272D2" w:rsidRDefault="001D75C0" w:rsidP="00776FAA">
      <w:pPr>
        <w:pStyle w:val="a3"/>
        <w:numPr>
          <w:ilvl w:val="1"/>
          <w:numId w:val="1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rsidR="00875900" w:rsidRPr="001272D2" w:rsidRDefault="00875900"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Сума визнаних процентних доходів у розрізі значень параметра </w:t>
      </w:r>
      <w:r w:rsidRPr="001272D2">
        <w:rPr>
          <w:rFonts w:ascii="Times New Roman" w:eastAsia="Times New Roman" w:hAnsi="Times New Roman" w:cs="Times New Roman"/>
          <w:sz w:val="28"/>
          <w:szCs w:val="28"/>
          <w:lang w:val="en-US" w:eastAsia="uk-UA"/>
        </w:rPr>
        <w:t>S</w:t>
      </w:r>
      <w:r w:rsidRPr="001272D2">
        <w:rPr>
          <w:rFonts w:ascii="Times New Roman" w:eastAsia="Times New Roman" w:hAnsi="Times New Roman" w:cs="Times New Roman"/>
          <w:sz w:val="28"/>
          <w:szCs w:val="28"/>
          <w:lang w:val="ru-RU" w:eastAsia="uk-UA"/>
        </w:rPr>
        <w:t xml:space="preserve">241 </w:t>
      </w:r>
      <w:r w:rsidRPr="001272D2">
        <w:rPr>
          <w:rFonts w:ascii="Times New Roman" w:eastAsia="Times New Roman" w:hAnsi="Times New Roman" w:cs="Times New Roman"/>
          <w:sz w:val="28"/>
          <w:szCs w:val="28"/>
          <w:lang w:eastAsia="uk-UA"/>
        </w:rPr>
        <w:t>розраховується пропорційно сумам середніх залишків за фінансовим інструментом з відповідними значеннями S241.</w:t>
      </w:r>
    </w:p>
    <w:p w:rsidR="001D75C0" w:rsidRPr="001272D2" w:rsidRDefault="001D75C0" w:rsidP="00776FAA">
      <w:pPr>
        <w:pStyle w:val="a3"/>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p>
    <w:p w:rsidR="002B3A54" w:rsidRPr="001272D2" w:rsidRDefault="00E31CBC" w:rsidP="00776FAA">
      <w:pPr>
        <w:pStyle w:val="a3"/>
        <w:numPr>
          <w:ilvl w:val="1"/>
          <w:numId w:val="1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із застосуванням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«Фіксована» зазначається,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rsidR="00E31CBC" w:rsidRPr="001272D2" w:rsidRDefault="00E31CBC"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1D75C0" w:rsidRDefault="001D75C0" w:rsidP="00776FAA">
      <w:pPr>
        <w:pStyle w:val="a3"/>
        <w:numPr>
          <w:ilvl w:val="1"/>
          <w:numId w:val="1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lastRenderedPageBreak/>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rsidR="0083218F" w:rsidRPr="0083218F" w:rsidRDefault="0083218F" w:rsidP="0083218F">
      <w:pPr>
        <w:pStyle w:val="a3"/>
        <w:rPr>
          <w:rFonts w:ascii="Times New Roman" w:eastAsia="Times New Roman" w:hAnsi="Times New Roman" w:cs="Times New Roman"/>
          <w:sz w:val="28"/>
          <w:szCs w:val="28"/>
          <w:lang w:eastAsia="uk-UA"/>
        </w:rPr>
      </w:pPr>
    </w:p>
    <w:p w:rsidR="0083218F" w:rsidRDefault="0083218F" w:rsidP="00776FAA">
      <w:pPr>
        <w:pStyle w:val="a3"/>
        <w:numPr>
          <w:ilvl w:val="1"/>
          <w:numId w:val="1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83218F">
        <w:rPr>
          <w:rFonts w:ascii="Times New Roman" w:eastAsia="Times New Roman" w:hAnsi="Times New Roman" w:cs="Times New Roman"/>
          <w:sz w:val="28"/>
          <w:szCs w:val="28"/>
          <w:lang w:eastAsia="uk-UA"/>
        </w:rPr>
        <w:t>Параметр S03</w:t>
      </w:r>
      <w:r w:rsidRPr="0083218F">
        <w:rPr>
          <w:rFonts w:ascii="Times New Roman" w:eastAsia="Times New Roman" w:hAnsi="Times New Roman" w:cs="Times New Roman"/>
          <w:sz w:val="28"/>
          <w:szCs w:val="28"/>
          <w:lang w:val="ru-RU" w:eastAsia="uk-UA"/>
        </w:rPr>
        <w:t>2</w:t>
      </w:r>
      <w:r w:rsidRPr="0083218F">
        <w:rPr>
          <w:rFonts w:ascii="Times New Roman" w:eastAsia="Times New Roman" w:hAnsi="Times New Roman" w:cs="Times New Roman"/>
          <w:sz w:val="28"/>
          <w:szCs w:val="28"/>
          <w:lang w:eastAsia="uk-UA"/>
        </w:rPr>
        <w:t xml:space="preserve"> відображає вид (види) забезпечення, що надано за активом</w:t>
      </w:r>
      <w:r w:rsidRPr="0083218F">
        <w:rPr>
          <w:rFonts w:ascii="Times New Roman" w:eastAsia="Times New Roman" w:hAnsi="Times New Roman" w:cs="Times New Roman"/>
          <w:sz w:val="28"/>
          <w:szCs w:val="28"/>
          <w:lang w:val="ru-RU" w:eastAsia="uk-UA"/>
        </w:rPr>
        <w:t xml:space="preserve"> (без </w:t>
      </w:r>
      <w:r w:rsidRPr="0083218F">
        <w:rPr>
          <w:rFonts w:ascii="Times New Roman" w:eastAsia="Times New Roman" w:hAnsi="Times New Roman" w:cs="Times New Roman"/>
          <w:sz w:val="28"/>
          <w:szCs w:val="28"/>
          <w:lang w:eastAsia="uk-UA"/>
        </w:rPr>
        <w:t>застосування</w:t>
      </w:r>
      <w:r w:rsidRPr="0083218F">
        <w:rPr>
          <w:rFonts w:ascii="Times New Roman" w:eastAsia="Times New Roman" w:hAnsi="Times New Roman" w:cs="Times New Roman"/>
          <w:sz w:val="28"/>
          <w:szCs w:val="28"/>
          <w:lang w:val="ru-RU" w:eastAsia="uk-UA"/>
        </w:rPr>
        <w:t xml:space="preserve"> </w:t>
      </w:r>
      <w:r w:rsidRPr="0083218F">
        <w:rPr>
          <w:rFonts w:ascii="Times New Roman" w:eastAsia="Times New Roman" w:hAnsi="Times New Roman" w:cs="Times New Roman"/>
          <w:sz w:val="28"/>
          <w:szCs w:val="28"/>
          <w:lang w:eastAsia="uk-UA"/>
        </w:rPr>
        <w:t>критеріїв та принципів прийнятності, визначених у Положенні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Якщо за активом надано декілька видів забезпечення, зазначається вид забезпечення, сума вартості якого за активом є найбільшою. Якщо вартість кількох видів забезпечення за активом врахована банком в однакових сумах, значення параметра зазначається на розсуд банку</w:t>
      </w:r>
      <w:r w:rsidRPr="0083218F">
        <w:rPr>
          <w:rFonts w:ascii="Times New Roman" w:eastAsia="Times New Roman" w:hAnsi="Times New Roman" w:cs="Times New Roman"/>
          <w:sz w:val="28"/>
          <w:szCs w:val="28"/>
          <w:lang w:val="ru-RU" w:eastAsia="uk-UA"/>
        </w:rPr>
        <w:t xml:space="preserve">. </w:t>
      </w:r>
      <w:r w:rsidRPr="0083218F">
        <w:rPr>
          <w:rFonts w:ascii="Times New Roman" w:eastAsia="Times New Roman" w:hAnsi="Times New Roman" w:cs="Times New Roman"/>
          <w:color w:val="FF0000"/>
          <w:sz w:val="28"/>
          <w:szCs w:val="28"/>
          <w:lang w:eastAsia="uk-UA"/>
        </w:rPr>
        <w:t>При визначенні найбільшого за вартістю виду забезпечення не враховується вартість порук, наданих фізичними та юридичними особами</w:t>
      </w:r>
      <w:r w:rsidRPr="0083218F">
        <w:rPr>
          <w:rFonts w:ascii="Times New Roman" w:eastAsia="Times New Roman" w:hAnsi="Times New Roman" w:cs="Times New Roman"/>
          <w:color w:val="FF0000"/>
          <w:sz w:val="28"/>
          <w:szCs w:val="28"/>
          <w:lang w:val="ru-RU" w:eastAsia="uk-UA"/>
        </w:rPr>
        <w:t>.</w:t>
      </w:r>
      <w:r w:rsidRPr="0083218F">
        <w:rPr>
          <w:rFonts w:ascii="Times New Roman" w:eastAsia="Times New Roman" w:hAnsi="Times New Roman" w:cs="Times New Roman"/>
          <w:sz w:val="28"/>
          <w:szCs w:val="28"/>
          <w:lang w:val="ru-RU" w:eastAsia="uk-UA"/>
        </w:rPr>
        <w:t xml:space="preserve"> </w:t>
      </w:r>
      <w:r w:rsidRPr="0083218F">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w:t>
      </w:r>
      <w:r w:rsidRPr="0083218F">
        <w:rPr>
          <w:rFonts w:ascii="Times New Roman" w:eastAsia="Times New Roman" w:hAnsi="Times New Roman" w:cs="Times New Roman"/>
          <w:sz w:val="28"/>
          <w:szCs w:val="28"/>
          <w:lang w:val="ru-RU" w:eastAsia="uk-UA"/>
        </w:rPr>
        <w:t>8</w:t>
      </w:r>
      <w:r w:rsidRPr="0083218F">
        <w:rPr>
          <w:rFonts w:ascii="Times New Roman" w:eastAsia="Times New Roman" w:hAnsi="Times New Roman" w:cs="Times New Roman"/>
          <w:sz w:val="28"/>
          <w:szCs w:val="28"/>
          <w:lang w:eastAsia="uk-UA"/>
        </w:rPr>
        <w:t>. Без забезпечення».</w:t>
      </w:r>
    </w:p>
    <w:p w:rsidR="0083218F" w:rsidRPr="0083218F" w:rsidRDefault="0083218F" w:rsidP="0083218F">
      <w:pPr>
        <w:pStyle w:val="a3"/>
        <w:rPr>
          <w:rFonts w:ascii="Times New Roman" w:eastAsia="Times New Roman" w:hAnsi="Times New Roman" w:cs="Times New Roman"/>
          <w:sz w:val="28"/>
          <w:szCs w:val="28"/>
          <w:lang w:eastAsia="uk-UA"/>
        </w:rPr>
      </w:pPr>
    </w:p>
    <w:p w:rsidR="0083218F" w:rsidRPr="0083218F" w:rsidRDefault="0083218F" w:rsidP="00776FAA">
      <w:pPr>
        <w:pStyle w:val="a3"/>
        <w:numPr>
          <w:ilvl w:val="1"/>
          <w:numId w:val="10"/>
        </w:numPr>
        <w:tabs>
          <w:tab w:val="left" w:pos="851"/>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83218F">
        <w:rPr>
          <w:rFonts w:ascii="Times New Roman" w:eastAsia="Times New Roman" w:hAnsi="Times New Roman" w:cs="Times New Roman"/>
          <w:color w:val="FF0000"/>
          <w:sz w:val="28"/>
          <w:szCs w:val="28"/>
          <w:lang w:eastAsia="uk-UA"/>
        </w:rPr>
        <w:t>Параметр S260 відображає види кредитів за цільовим спрямуванням (довідник S260). Значення «12. Придбання житлової нерухомості на первинному ринку» параметра S260 зазначається,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Значення «13. Придбання житлової нерухомості на вторинному ринку» параметра S260 зазначається,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p w:rsidR="0083218F" w:rsidRPr="0083218F" w:rsidRDefault="0083218F" w:rsidP="0083218F">
      <w:pPr>
        <w:pStyle w:val="a3"/>
        <w:rPr>
          <w:rFonts w:ascii="Times New Roman" w:eastAsia="Times New Roman" w:hAnsi="Times New Roman" w:cs="Times New Roman"/>
          <w:color w:val="FF0000"/>
          <w:sz w:val="28"/>
          <w:szCs w:val="28"/>
          <w:lang w:eastAsia="uk-UA"/>
        </w:rPr>
      </w:pPr>
    </w:p>
    <w:p w:rsidR="0083218F" w:rsidRPr="0083218F" w:rsidRDefault="00F26DC9" w:rsidP="00776FAA">
      <w:pPr>
        <w:pStyle w:val="a3"/>
        <w:numPr>
          <w:ilvl w:val="1"/>
          <w:numId w:val="10"/>
        </w:numPr>
        <w:tabs>
          <w:tab w:val="left" w:pos="851"/>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FF0000"/>
          <w:sz w:val="28"/>
          <w:szCs w:val="28"/>
          <w:lang w:eastAsia="uk-UA"/>
        </w:rPr>
        <w:t>Параметр S18</w:t>
      </w:r>
      <w:r w:rsidRPr="00F26DC9">
        <w:rPr>
          <w:rFonts w:ascii="Times New Roman" w:eastAsia="Times New Roman" w:hAnsi="Times New Roman" w:cs="Times New Roman"/>
          <w:color w:val="FF0000"/>
          <w:sz w:val="28"/>
          <w:szCs w:val="28"/>
          <w:lang w:val="ru-RU" w:eastAsia="uk-UA"/>
        </w:rPr>
        <w:t>3</w:t>
      </w:r>
      <w:bookmarkStart w:id="0" w:name="_GoBack"/>
      <w:bookmarkEnd w:id="0"/>
      <w:r w:rsidR="0083218F" w:rsidRPr="0083218F">
        <w:rPr>
          <w:rFonts w:ascii="Times New Roman" w:eastAsia="Times New Roman" w:hAnsi="Times New Roman" w:cs="Times New Roman"/>
          <w:color w:val="FF0000"/>
          <w:sz w:val="28"/>
          <w:szCs w:val="28"/>
          <w:lang w:eastAsia="uk-UA"/>
        </w:rPr>
        <w:t xml:space="preserve">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(Тп-Тв, де Тп – дата погашення, Тв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w:t>
      </w:r>
      <w:r w:rsidR="0083218F" w:rsidRPr="0083218F">
        <w:rPr>
          <w:rFonts w:ascii="Times New Roman" w:eastAsia="Times New Roman" w:hAnsi="Times New Roman" w:cs="Times New Roman"/>
          <w:color w:val="FF0000"/>
          <w:sz w:val="28"/>
          <w:szCs w:val="28"/>
          <w:lang w:eastAsia="uk-UA"/>
        </w:rPr>
        <w:lastRenderedPageBreak/>
        <w:t>початкового строку погашення (Тп</w:t>
      </w:r>
      <w:r w:rsidR="0083218F" w:rsidRPr="0083218F">
        <w:rPr>
          <w:rFonts w:ascii="Times New Roman" w:eastAsia="Times New Roman" w:hAnsi="Times New Roman" w:cs="Times New Roman"/>
          <w:color w:val="FF0000"/>
          <w:sz w:val="28"/>
          <w:szCs w:val="28"/>
          <w:vertAlign w:val="subscript"/>
          <w:lang w:eastAsia="uk-UA"/>
        </w:rPr>
        <w:t>1</w:t>
      </w:r>
      <w:r w:rsidR="0083218F" w:rsidRPr="0083218F">
        <w:rPr>
          <w:rFonts w:ascii="Times New Roman" w:eastAsia="Times New Roman" w:hAnsi="Times New Roman" w:cs="Times New Roman"/>
          <w:color w:val="FF0000"/>
          <w:sz w:val="28"/>
          <w:szCs w:val="28"/>
          <w:lang w:eastAsia="uk-UA"/>
        </w:rPr>
        <w:t>-Тв, де Тп</w:t>
      </w:r>
      <w:r w:rsidR="0083218F" w:rsidRPr="0083218F">
        <w:rPr>
          <w:rFonts w:ascii="Times New Roman" w:eastAsia="Times New Roman" w:hAnsi="Times New Roman" w:cs="Times New Roman"/>
          <w:color w:val="FF0000"/>
          <w:sz w:val="28"/>
          <w:szCs w:val="28"/>
          <w:vertAlign w:val="subscript"/>
          <w:lang w:eastAsia="uk-UA"/>
        </w:rPr>
        <w:t>1</w:t>
      </w:r>
      <w:r w:rsidR="0083218F" w:rsidRPr="0083218F">
        <w:rPr>
          <w:rFonts w:ascii="Times New Roman" w:eastAsia="Times New Roman" w:hAnsi="Times New Roman" w:cs="Times New Roman"/>
          <w:color w:val="FF0000"/>
          <w:sz w:val="28"/>
          <w:szCs w:val="28"/>
          <w:lang w:eastAsia="uk-UA"/>
        </w:rPr>
        <w:t xml:space="preserve"> – нова дата погашення, Тв – дата виникнення), при цьому дата виникнення існуючого фінансового інструменту залишається без змін. Початковий строк погашення фінансового інструменту без встановленої дати погашення визначається “на вимогу”.</w:t>
      </w:r>
    </w:p>
    <w:p w:rsidR="001D75C0" w:rsidRPr="001272D2" w:rsidRDefault="001D75C0"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449E4" w:rsidRPr="001272D2" w:rsidRDefault="00F2248B"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У файлі </w:t>
      </w:r>
      <w:r w:rsidR="00985A1E" w:rsidRPr="001272D2">
        <w:rPr>
          <w:rFonts w:ascii="Times New Roman" w:eastAsia="Times New Roman" w:hAnsi="Times New Roman" w:cs="Times New Roman"/>
          <w:sz w:val="28"/>
          <w:szCs w:val="28"/>
          <w:lang w:val="en-US" w:eastAsia="uk-UA"/>
        </w:rPr>
        <w:t>I</w:t>
      </w:r>
      <w:r w:rsidR="008E1C4B" w:rsidRPr="001272D2">
        <w:rPr>
          <w:rFonts w:ascii="Times New Roman" w:eastAsia="Times New Roman" w:hAnsi="Times New Roman" w:cs="Times New Roman"/>
          <w:sz w:val="28"/>
          <w:szCs w:val="28"/>
          <w:lang w:val="ru-RU" w:eastAsia="uk-UA"/>
        </w:rPr>
        <w:t>5</w:t>
      </w:r>
      <w:r w:rsidRPr="001272D2">
        <w:rPr>
          <w:rFonts w:ascii="Times New Roman" w:eastAsia="Times New Roman" w:hAnsi="Times New Roman" w:cs="Times New Roman"/>
          <w:sz w:val="28"/>
          <w:szCs w:val="28"/>
          <w:lang w:val="en-US" w:eastAsia="uk-UA"/>
        </w:rPr>
        <w:t>X</w:t>
      </w:r>
      <w:r w:rsidRPr="001272D2">
        <w:rPr>
          <w:rFonts w:ascii="Times New Roman" w:eastAsia="Times New Roman" w:hAnsi="Times New Roman" w:cs="Times New Roman"/>
          <w:sz w:val="28"/>
          <w:szCs w:val="28"/>
          <w:lang w:val="ru-RU" w:eastAsia="uk-UA"/>
        </w:rPr>
        <w:t xml:space="preserve"> </w:t>
      </w:r>
      <w:r w:rsidR="00985A1E" w:rsidRPr="001272D2">
        <w:rPr>
          <w:rFonts w:ascii="Times New Roman" w:eastAsia="Times New Roman" w:hAnsi="Times New Roman" w:cs="Times New Roman"/>
          <w:sz w:val="28"/>
          <w:szCs w:val="28"/>
          <w:lang w:val="en-US" w:eastAsia="uk-UA"/>
        </w:rPr>
        <w:t>c</w:t>
      </w:r>
      <w:r w:rsidR="00985A1E" w:rsidRPr="001272D2">
        <w:rPr>
          <w:rFonts w:ascii="Times New Roman" w:eastAsia="Times New Roman" w:hAnsi="Times New Roman" w:cs="Times New Roman"/>
          <w:sz w:val="28"/>
          <w:szCs w:val="28"/>
          <w:lang w:val="ru-RU" w:eastAsia="uk-UA"/>
        </w:rPr>
        <w:t>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r w:rsidR="00B326E0" w:rsidRPr="001272D2">
        <w:rPr>
          <w:rFonts w:ascii="Times New Roman" w:eastAsia="Times New Roman" w:hAnsi="Times New Roman" w:cs="Times New Roman"/>
          <w:sz w:val="28"/>
          <w:szCs w:val="28"/>
          <w:lang w:val="ru-RU" w:eastAsia="uk-UA"/>
        </w:rPr>
        <w:t>.</w:t>
      </w:r>
    </w:p>
    <w:p w:rsidR="00B326E0" w:rsidRPr="001272D2" w:rsidRDefault="00B326E0" w:rsidP="00522A41">
      <w:pPr>
        <w:pStyle w:val="a3"/>
        <w:tabs>
          <w:tab w:val="left" w:pos="851"/>
        </w:tabs>
        <w:spacing w:after="0" w:line="240" w:lineRule="auto"/>
        <w:ind w:left="0" w:firstLine="567"/>
        <w:jc w:val="both"/>
        <w:rPr>
          <w:rFonts w:ascii="Times New Roman" w:eastAsia="Times New Roman" w:hAnsi="Times New Roman" w:cs="Times New Roman"/>
          <w:sz w:val="28"/>
          <w:szCs w:val="28"/>
          <w:lang w:eastAsia="uk-UA"/>
        </w:rPr>
      </w:pPr>
    </w:p>
    <w:p w:rsidR="00E449E4" w:rsidRPr="001272D2" w:rsidRDefault="0018763D" w:rsidP="00522A41">
      <w:pPr>
        <w:pStyle w:val="a3"/>
        <w:numPr>
          <w:ilvl w:val="0"/>
          <w:numId w:val="9"/>
        </w:numPr>
        <w:tabs>
          <w:tab w:val="left" w:pos="360"/>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Процентні ставки за непогашеними кредитами мають відображати сукупний розмір винагороди з урахуванням як плати за користування наданими коштами у вигляді номінальної процентної ставки, так і всіх сплачених банку комісій і зборів, що є невід’ємною частиною </w:t>
      </w:r>
      <w:r w:rsidRPr="004B02CC">
        <w:rPr>
          <w:rFonts w:ascii="Times New Roman" w:eastAsia="Times New Roman" w:hAnsi="Times New Roman" w:cs="Times New Roman"/>
          <w:sz w:val="28"/>
          <w:szCs w:val="28"/>
          <w:lang w:eastAsia="uk-UA"/>
        </w:rPr>
        <w:t>доходів фінансового інструменту (еквівалент ефективної ставки відсотка)</w:t>
      </w:r>
      <w:r w:rsidR="00F36E51">
        <w:rPr>
          <w:rFonts w:ascii="Times New Roman" w:eastAsia="Times New Roman" w:hAnsi="Times New Roman" w:cs="Times New Roman"/>
          <w:sz w:val="28"/>
          <w:szCs w:val="28"/>
          <w:lang w:eastAsia="uk-UA"/>
        </w:rPr>
        <w:t xml:space="preserve"> та </w:t>
      </w:r>
      <w:r w:rsidR="00CA5D36">
        <w:rPr>
          <w:rFonts w:ascii="Times New Roman" w:eastAsia="Times New Roman" w:hAnsi="Times New Roman" w:cs="Times New Roman"/>
          <w:sz w:val="28"/>
          <w:szCs w:val="28"/>
          <w:lang w:eastAsia="uk-UA"/>
        </w:rPr>
        <w:t xml:space="preserve">які </w:t>
      </w:r>
      <w:r w:rsidR="00F36E51">
        <w:rPr>
          <w:rFonts w:ascii="Times New Roman" w:eastAsia="Times New Roman" w:hAnsi="Times New Roman" w:cs="Times New Roman"/>
          <w:sz w:val="28"/>
          <w:szCs w:val="28"/>
          <w:lang w:eastAsia="uk-UA"/>
        </w:rPr>
        <w:t xml:space="preserve">рівномірно амортизуються </w:t>
      </w:r>
      <w:r w:rsidR="00D878C2">
        <w:rPr>
          <w:rFonts w:ascii="Times New Roman" w:eastAsia="Times New Roman" w:hAnsi="Times New Roman" w:cs="Times New Roman"/>
          <w:sz w:val="28"/>
          <w:szCs w:val="28"/>
          <w:lang w:eastAsia="uk-UA"/>
        </w:rPr>
        <w:t xml:space="preserve">протягом строку його дії з урахуванням вимог </w:t>
      </w:r>
      <w:r w:rsidR="00D878C2" w:rsidRPr="00A70E1E">
        <w:rPr>
          <w:rFonts w:ascii="Times New Roman" w:eastAsia="Times New Roman" w:hAnsi="Times New Roman" w:cs="Times New Roman"/>
          <w:sz w:val="28"/>
          <w:szCs w:val="28"/>
          <w:lang w:eastAsia="uk-UA"/>
        </w:rPr>
        <w:t>Інструкції з бухгалтерського обліку операцій із фінансовими інструментами в банках України</w:t>
      </w:r>
      <w:r w:rsidR="00D878C2">
        <w:rPr>
          <w:rFonts w:ascii="Times New Roman" w:eastAsia="Times New Roman" w:hAnsi="Times New Roman" w:cs="Times New Roman"/>
          <w:sz w:val="28"/>
          <w:szCs w:val="28"/>
          <w:lang w:eastAsia="uk-UA"/>
        </w:rPr>
        <w:t xml:space="preserve"> (</w:t>
      </w:r>
      <w:r w:rsidR="007A7BB8">
        <w:rPr>
          <w:rFonts w:ascii="Times New Roman" w:eastAsia="Times New Roman" w:hAnsi="Times New Roman" w:cs="Times New Roman"/>
          <w:sz w:val="28"/>
          <w:szCs w:val="28"/>
          <w:lang w:eastAsia="uk-UA"/>
        </w:rPr>
        <w:t>п</w:t>
      </w:r>
      <w:r w:rsidR="00D878C2">
        <w:rPr>
          <w:rFonts w:ascii="Times New Roman" w:eastAsia="Times New Roman" w:hAnsi="Times New Roman" w:cs="Times New Roman"/>
          <w:sz w:val="28"/>
          <w:szCs w:val="28"/>
          <w:lang w:eastAsia="uk-UA"/>
        </w:rPr>
        <w:t xml:space="preserve">останова Правління </w:t>
      </w:r>
      <w:r w:rsidR="00AE4A77">
        <w:rPr>
          <w:rFonts w:ascii="Times New Roman" w:eastAsia="Times New Roman" w:hAnsi="Times New Roman" w:cs="Times New Roman"/>
          <w:sz w:val="28"/>
          <w:szCs w:val="28"/>
          <w:lang w:eastAsia="uk-UA"/>
        </w:rPr>
        <w:t>Національного банку України</w:t>
      </w:r>
      <w:r w:rsidR="00D878C2">
        <w:rPr>
          <w:rFonts w:ascii="Times New Roman" w:eastAsia="Times New Roman" w:hAnsi="Times New Roman" w:cs="Times New Roman"/>
          <w:sz w:val="28"/>
          <w:szCs w:val="28"/>
          <w:lang w:eastAsia="uk-UA"/>
        </w:rPr>
        <w:t xml:space="preserve"> №14 від 21.02.2018</w:t>
      </w:r>
      <w:r w:rsidR="00AE4A77">
        <w:rPr>
          <w:rFonts w:ascii="Times New Roman" w:eastAsia="Times New Roman" w:hAnsi="Times New Roman" w:cs="Times New Roman"/>
          <w:sz w:val="28"/>
          <w:szCs w:val="28"/>
          <w:lang w:eastAsia="uk-UA"/>
        </w:rPr>
        <w:t>,</w:t>
      </w:r>
      <w:r w:rsidR="00D878C2">
        <w:rPr>
          <w:rFonts w:ascii="Times New Roman" w:eastAsia="Times New Roman" w:hAnsi="Times New Roman" w:cs="Times New Roman"/>
          <w:sz w:val="28"/>
          <w:szCs w:val="28"/>
          <w:lang w:eastAsia="uk-UA"/>
        </w:rPr>
        <w:t xml:space="preserve"> зі змінами) та Методичних рекомендацій щодо </w:t>
      </w:r>
      <w:r w:rsidR="00D878C2" w:rsidRPr="00A70E1E">
        <w:rPr>
          <w:rFonts w:ascii="Times New Roman" w:eastAsia="Times New Roman" w:hAnsi="Times New Roman" w:cs="Times New Roman"/>
          <w:sz w:val="28"/>
          <w:szCs w:val="28"/>
          <w:lang w:eastAsia="uk-UA"/>
        </w:rPr>
        <w:t>розрахунку ефективної ставки відсотка за фінансовими інструментами в банках України</w:t>
      </w:r>
      <w:r w:rsidR="00D878C2">
        <w:rPr>
          <w:rFonts w:ascii="Times New Roman" w:eastAsia="Times New Roman" w:hAnsi="Times New Roman" w:cs="Times New Roman"/>
          <w:sz w:val="28"/>
          <w:szCs w:val="28"/>
          <w:lang w:eastAsia="uk-UA"/>
        </w:rPr>
        <w:t xml:space="preserve"> (</w:t>
      </w:r>
      <w:r w:rsidR="007A7BB8">
        <w:rPr>
          <w:rFonts w:ascii="Times New Roman" w:eastAsia="Times New Roman" w:hAnsi="Times New Roman" w:cs="Times New Roman"/>
          <w:sz w:val="28"/>
          <w:szCs w:val="28"/>
          <w:lang w:eastAsia="uk-UA"/>
        </w:rPr>
        <w:t>п</w:t>
      </w:r>
      <w:r w:rsidR="00D878C2">
        <w:rPr>
          <w:rFonts w:ascii="Times New Roman" w:eastAsia="Times New Roman" w:hAnsi="Times New Roman" w:cs="Times New Roman"/>
          <w:sz w:val="28"/>
          <w:szCs w:val="28"/>
          <w:lang w:eastAsia="uk-UA"/>
        </w:rPr>
        <w:t xml:space="preserve">останова Правління </w:t>
      </w:r>
      <w:r w:rsidR="00AE4A77">
        <w:rPr>
          <w:rFonts w:ascii="Times New Roman" w:eastAsia="Times New Roman" w:hAnsi="Times New Roman" w:cs="Times New Roman"/>
          <w:sz w:val="28"/>
          <w:szCs w:val="28"/>
          <w:lang w:eastAsia="uk-UA"/>
        </w:rPr>
        <w:t xml:space="preserve">Національного банку України </w:t>
      </w:r>
      <w:r w:rsidR="00D878C2">
        <w:rPr>
          <w:rFonts w:ascii="Times New Roman" w:eastAsia="Times New Roman" w:hAnsi="Times New Roman" w:cs="Times New Roman"/>
          <w:sz w:val="28"/>
          <w:szCs w:val="28"/>
          <w:lang w:eastAsia="uk-UA"/>
        </w:rPr>
        <w:t>№171 від 01.06.2011</w:t>
      </w:r>
      <w:r w:rsidR="00AE4A77">
        <w:rPr>
          <w:rFonts w:ascii="Times New Roman" w:eastAsia="Times New Roman" w:hAnsi="Times New Roman" w:cs="Times New Roman"/>
          <w:sz w:val="28"/>
          <w:szCs w:val="28"/>
          <w:lang w:eastAsia="uk-UA"/>
        </w:rPr>
        <w:t>,</w:t>
      </w:r>
      <w:r w:rsidR="00D878C2">
        <w:rPr>
          <w:rFonts w:ascii="Times New Roman" w:eastAsia="Times New Roman" w:hAnsi="Times New Roman" w:cs="Times New Roman"/>
          <w:sz w:val="28"/>
          <w:szCs w:val="28"/>
          <w:lang w:eastAsia="uk-UA"/>
        </w:rPr>
        <w:t xml:space="preserve"> зі змінами)</w:t>
      </w:r>
      <w:r w:rsidRPr="001272D2">
        <w:rPr>
          <w:rFonts w:ascii="Times New Roman" w:eastAsia="Times New Roman" w:hAnsi="Times New Roman" w:cs="Times New Roman"/>
          <w:sz w:val="28"/>
          <w:szCs w:val="28"/>
          <w:lang w:eastAsia="uk-UA"/>
        </w:rPr>
        <w:t>. До розрахунку процентних ставок включаються дані про всі непогашені кредити станом на звітну дату, а також ті, що були погашені протягом звітного місяця.</w:t>
      </w:r>
      <w:r w:rsidR="00E84A35" w:rsidRPr="002042A7">
        <w:rPr>
          <w:rFonts w:ascii="Times New Roman" w:eastAsia="Times New Roman" w:hAnsi="Times New Roman" w:cs="Times New Roman"/>
          <w:sz w:val="28"/>
          <w:szCs w:val="28"/>
          <w:lang w:val="ru-RU" w:eastAsia="uk-UA"/>
        </w:rPr>
        <w:t xml:space="preserve"> </w:t>
      </w:r>
    </w:p>
    <w:p w:rsidR="001D75C0" w:rsidRPr="001272D2" w:rsidRDefault="001D75C0" w:rsidP="00522A41">
      <w:pPr>
        <w:tabs>
          <w:tab w:val="left" w:pos="851"/>
        </w:tabs>
        <w:spacing w:after="0" w:line="240" w:lineRule="auto"/>
        <w:ind w:firstLine="567"/>
        <w:jc w:val="both"/>
        <w:rPr>
          <w:rFonts w:ascii="Times New Roman" w:eastAsia="Times New Roman" w:hAnsi="Times New Roman" w:cs="Times New Roman"/>
          <w:sz w:val="28"/>
          <w:szCs w:val="28"/>
          <w:lang w:eastAsia="uk-UA"/>
        </w:rPr>
      </w:pPr>
    </w:p>
    <w:p w:rsidR="00DB609F" w:rsidRPr="001272D2" w:rsidRDefault="00D85828"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Середні залишки за кредитами </w:t>
      </w:r>
      <w:r w:rsidR="00B96849">
        <w:rPr>
          <w:rFonts w:ascii="Times New Roman" w:eastAsia="Times New Roman" w:hAnsi="Times New Roman" w:cs="Times New Roman"/>
          <w:sz w:val="28"/>
          <w:szCs w:val="28"/>
          <w:lang w:eastAsia="uk-UA"/>
        </w:rPr>
        <w:t xml:space="preserve">(показники </w:t>
      </w:r>
      <w:r w:rsidR="00B96849" w:rsidRPr="00802DF3">
        <w:rPr>
          <w:rFonts w:ascii="Times New Roman" w:eastAsia="Times New Roman" w:hAnsi="Times New Roman" w:cs="Times New Roman"/>
          <w:sz w:val="28"/>
          <w:szCs w:val="28"/>
          <w:lang w:eastAsia="uk-UA"/>
        </w:rPr>
        <w:t>AI5SF4</w:t>
      </w:r>
      <w:r w:rsidR="00B96849">
        <w:rPr>
          <w:rFonts w:ascii="Times New Roman" w:eastAsia="Times New Roman" w:hAnsi="Times New Roman" w:cs="Times New Roman"/>
          <w:sz w:val="28"/>
          <w:szCs w:val="28"/>
          <w:lang w:eastAsia="uk-UA"/>
        </w:rPr>
        <w:t xml:space="preserve"> та </w:t>
      </w:r>
      <w:r w:rsidR="00B96849" w:rsidRPr="00802DF3">
        <w:rPr>
          <w:rFonts w:ascii="Times New Roman" w:eastAsia="Times New Roman" w:hAnsi="Times New Roman" w:cs="Times New Roman"/>
          <w:sz w:val="28"/>
          <w:szCs w:val="28"/>
          <w:lang w:eastAsia="uk-UA"/>
        </w:rPr>
        <w:t>AI5SF2</w:t>
      </w:r>
      <w:r w:rsidR="00B96849">
        <w:rPr>
          <w:rFonts w:ascii="Times New Roman" w:eastAsia="Times New Roman" w:hAnsi="Times New Roman" w:cs="Times New Roman"/>
          <w:sz w:val="28"/>
          <w:szCs w:val="28"/>
          <w:lang w:eastAsia="uk-UA"/>
        </w:rPr>
        <w:t xml:space="preserve">, метрика </w:t>
      </w:r>
      <w:r w:rsidR="00B96849">
        <w:rPr>
          <w:rFonts w:ascii="Times New Roman" w:eastAsia="Times New Roman" w:hAnsi="Times New Roman" w:cs="Times New Roman"/>
          <w:sz w:val="28"/>
          <w:szCs w:val="28"/>
          <w:lang w:val="en-US" w:eastAsia="uk-UA"/>
        </w:rPr>
        <w:t>T</w:t>
      </w:r>
      <w:r w:rsidR="00B96849" w:rsidRPr="006C4F5D">
        <w:rPr>
          <w:rFonts w:ascii="Times New Roman" w:eastAsia="Times New Roman" w:hAnsi="Times New Roman" w:cs="Times New Roman"/>
          <w:sz w:val="28"/>
          <w:szCs w:val="28"/>
          <w:lang w:val="ru-RU" w:eastAsia="uk-UA"/>
        </w:rPr>
        <w:t>070</w:t>
      </w:r>
      <w:r w:rsidR="00B96849">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t>розрахову</w:t>
      </w:r>
      <w:r w:rsidR="0017566A">
        <w:rPr>
          <w:rFonts w:ascii="Times New Roman" w:eastAsia="Times New Roman" w:hAnsi="Times New Roman" w:cs="Times New Roman"/>
          <w:sz w:val="28"/>
          <w:szCs w:val="28"/>
          <w:lang w:eastAsia="uk-UA"/>
        </w:rPr>
        <w:t>ю</w:t>
      </w:r>
      <w:r w:rsidRPr="001272D2">
        <w:rPr>
          <w:rFonts w:ascii="Times New Roman" w:eastAsia="Times New Roman" w:hAnsi="Times New Roman" w:cs="Times New Roman"/>
          <w:sz w:val="28"/>
          <w:szCs w:val="28"/>
          <w:lang w:eastAsia="uk-UA"/>
        </w:rPr>
        <w:t xml:space="preserve">ться як середня хронологічна величина від </w:t>
      </w:r>
      <w:r w:rsidR="007322DF"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t xml:space="preserve">залишків </w:t>
      </w:r>
      <w:r w:rsidR="000B1CBA">
        <w:rPr>
          <w:rFonts w:ascii="Times New Roman" w:eastAsia="Times New Roman" w:hAnsi="Times New Roman" w:cs="Times New Roman"/>
          <w:sz w:val="28"/>
          <w:szCs w:val="28"/>
          <w:lang w:eastAsia="uk-UA"/>
        </w:rPr>
        <w:t xml:space="preserve">за кожен календарний </w:t>
      </w:r>
      <w:r w:rsidR="007322DF">
        <w:rPr>
          <w:rFonts w:ascii="Times New Roman" w:eastAsia="Times New Roman" w:hAnsi="Times New Roman" w:cs="Times New Roman"/>
          <w:sz w:val="28"/>
          <w:szCs w:val="28"/>
          <w:lang w:val="ru-RU" w:eastAsia="uk-UA"/>
        </w:rPr>
        <w:t>д</w:t>
      </w:r>
      <w:r w:rsidR="000B1CBA">
        <w:rPr>
          <w:rFonts w:ascii="Times New Roman" w:eastAsia="Times New Roman" w:hAnsi="Times New Roman" w:cs="Times New Roman"/>
          <w:sz w:val="28"/>
          <w:szCs w:val="28"/>
          <w:lang w:eastAsia="uk-UA"/>
        </w:rPr>
        <w:t xml:space="preserve">ень </w:t>
      </w:r>
      <w:r w:rsidRPr="001272D2">
        <w:rPr>
          <w:rFonts w:ascii="Times New Roman" w:eastAsia="Times New Roman" w:hAnsi="Times New Roman" w:cs="Times New Roman"/>
          <w:sz w:val="28"/>
          <w:szCs w:val="28"/>
          <w:lang w:eastAsia="uk-UA"/>
        </w:rPr>
        <w:t xml:space="preserve">(у тому числі тих, що дорівнюють </w:t>
      </w:r>
      <w:r w:rsidR="004239DD">
        <w:rPr>
          <w:rFonts w:ascii="Times New Roman" w:eastAsia="Times New Roman" w:hAnsi="Times New Roman" w:cs="Times New Roman"/>
          <w:sz w:val="28"/>
          <w:szCs w:val="28"/>
          <w:lang w:eastAsia="uk-UA"/>
        </w:rPr>
        <w:t>“0</w:t>
      </w:r>
      <w:r w:rsidR="004239DD" w:rsidRPr="001272D2">
        <w:rPr>
          <w:rFonts w:ascii="Times New Roman" w:eastAsia="Times New Roman" w:hAnsi="Times New Roman" w:cs="Times New Roman"/>
          <w:sz w:val="28"/>
          <w:szCs w:val="28"/>
          <w:lang w:eastAsia="uk-UA"/>
        </w:rPr>
        <w:t>”</w:t>
      </w:r>
      <w:r w:rsidRPr="001272D2">
        <w:rPr>
          <w:rFonts w:ascii="Times New Roman" w:eastAsia="Times New Roman" w:hAnsi="Times New Roman" w:cs="Times New Roman"/>
          <w:sz w:val="28"/>
          <w:szCs w:val="28"/>
          <w:lang w:eastAsia="uk-UA"/>
        </w:rPr>
        <w:t xml:space="preserve">) за </w:t>
      </w:r>
      <w:r w:rsidR="00B2683A">
        <w:rPr>
          <w:rFonts w:ascii="Times New Roman" w:eastAsia="Times New Roman" w:hAnsi="Times New Roman" w:cs="Times New Roman"/>
          <w:sz w:val="28"/>
          <w:szCs w:val="28"/>
          <w:lang w:eastAsia="uk-UA"/>
        </w:rPr>
        <w:t xml:space="preserve">рахунками </w:t>
      </w:r>
      <w:r w:rsidR="00B96849" w:rsidRPr="006C4F5D">
        <w:rPr>
          <w:rFonts w:ascii="Times New Roman" w:eastAsia="Times New Roman" w:hAnsi="Times New Roman" w:cs="Times New Roman"/>
          <w:sz w:val="28"/>
          <w:szCs w:val="28"/>
          <w:lang w:val="ru-RU" w:eastAsia="uk-UA"/>
        </w:rPr>
        <w:t>(</w:t>
      </w:r>
      <w:r w:rsidR="00B96849">
        <w:rPr>
          <w:rFonts w:ascii="Times New Roman" w:eastAsia="Times New Roman" w:hAnsi="Times New Roman" w:cs="Times New Roman"/>
          <w:sz w:val="28"/>
          <w:szCs w:val="28"/>
          <w:lang w:eastAsia="uk-UA"/>
        </w:rPr>
        <w:t>за винятком сум о</w:t>
      </w:r>
      <w:r w:rsidR="00B96849" w:rsidRPr="00FD672E">
        <w:rPr>
          <w:rFonts w:ascii="Times New Roman" w:eastAsia="Times New Roman" w:hAnsi="Times New Roman" w:cs="Times New Roman"/>
          <w:sz w:val="28"/>
          <w:szCs w:val="28"/>
          <w:lang w:eastAsia="uk-UA"/>
        </w:rPr>
        <w:t>чікуван</w:t>
      </w:r>
      <w:r w:rsidR="00B96849">
        <w:rPr>
          <w:rFonts w:ascii="Times New Roman" w:eastAsia="Times New Roman" w:hAnsi="Times New Roman" w:cs="Times New Roman"/>
          <w:sz w:val="28"/>
          <w:szCs w:val="28"/>
          <w:lang w:eastAsia="uk-UA"/>
        </w:rPr>
        <w:t>их</w:t>
      </w:r>
      <w:r w:rsidR="00B96849" w:rsidRPr="00FD672E">
        <w:rPr>
          <w:rFonts w:ascii="Times New Roman" w:eastAsia="Times New Roman" w:hAnsi="Times New Roman" w:cs="Times New Roman"/>
          <w:sz w:val="28"/>
          <w:szCs w:val="28"/>
          <w:lang w:eastAsia="uk-UA"/>
        </w:rPr>
        <w:t xml:space="preserve"> кредитн</w:t>
      </w:r>
      <w:r w:rsidR="00B96849">
        <w:rPr>
          <w:rFonts w:ascii="Times New Roman" w:eastAsia="Times New Roman" w:hAnsi="Times New Roman" w:cs="Times New Roman"/>
          <w:sz w:val="28"/>
          <w:szCs w:val="28"/>
          <w:lang w:eastAsia="uk-UA"/>
        </w:rPr>
        <w:t>их</w:t>
      </w:r>
      <w:r w:rsidR="00B96849" w:rsidRPr="00FD672E">
        <w:rPr>
          <w:rFonts w:ascii="Times New Roman" w:eastAsia="Times New Roman" w:hAnsi="Times New Roman" w:cs="Times New Roman"/>
          <w:sz w:val="28"/>
          <w:szCs w:val="28"/>
          <w:lang w:eastAsia="uk-UA"/>
        </w:rPr>
        <w:t xml:space="preserve"> збитк</w:t>
      </w:r>
      <w:r w:rsidR="00B96849">
        <w:rPr>
          <w:rFonts w:ascii="Times New Roman" w:eastAsia="Times New Roman" w:hAnsi="Times New Roman" w:cs="Times New Roman"/>
          <w:sz w:val="28"/>
          <w:szCs w:val="28"/>
          <w:lang w:eastAsia="uk-UA"/>
        </w:rPr>
        <w:t>ів</w:t>
      </w:r>
      <w:r w:rsidR="00B96849" w:rsidRPr="00FD672E">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R013=1,2,3,4 параметра R110</w:t>
      </w:r>
      <w:r w:rsidR="00B96849" w:rsidRPr="006C4F5D">
        <w:rPr>
          <w:rFonts w:ascii="Times New Roman" w:eastAsia="Times New Roman" w:hAnsi="Times New Roman" w:cs="Times New Roman"/>
          <w:sz w:val="28"/>
          <w:szCs w:val="28"/>
          <w:lang w:val="ru-RU" w:eastAsia="uk-UA"/>
        </w:rPr>
        <w:t>)</w:t>
      </w:r>
      <w:r w:rsidRPr="001272D2">
        <w:rPr>
          <w:rFonts w:ascii="Times New Roman" w:eastAsia="Times New Roman" w:hAnsi="Times New Roman" w:cs="Times New Roman"/>
          <w:sz w:val="28"/>
          <w:szCs w:val="28"/>
          <w:lang w:eastAsia="uk-UA"/>
        </w:rPr>
        <w:t>, за місяць за такою формулою:</w:t>
      </w:r>
    </w:p>
    <w:p w:rsidR="00683DA1" w:rsidRPr="001272D2" w:rsidRDefault="00683DA1" w:rsidP="00776FAA">
      <w:pPr>
        <w:pStyle w:val="a3"/>
        <w:tabs>
          <w:tab w:val="left" w:pos="1134"/>
        </w:tabs>
        <w:ind w:left="0" w:firstLine="567"/>
        <w:rPr>
          <w:rFonts w:ascii="Times New Roman" w:eastAsia="Times New Roman" w:hAnsi="Times New Roman" w:cs="Times New Roman"/>
          <w:sz w:val="28"/>
          <w:szCs w:val="28"/>
          <w:lang w:eastAsia="uk-UA"/>
        </w:rPr>
      </w:pPr>
    </w:p>
    <w:p w:rsidR="00D85828" w:rsidRPr="001272D2" w:rsidRDefault="00683DA1" w:rsidP="00776FAA">
      <w:pPr>
        <w:pStyle w:val="a3"/>
        <w:tabs>
          <w:tab w:val="left" w:pos="1134"/>
        </w:tabs>
        <w:ind w:left="0" w:firstLine="567"/>
        <w:rPr>
          <w:rFonts w:ascii="Times New Roman" w:eastAsia="Times New Roman" w:hAnsi="Times New Roman" w:cs="Times New Roman"/>
          <w:sz w:val="28"/>
          <w:szCs w:val="28"/>
          <w:lang w:val="ru-RU" w:eastAsia="uk-UA"/>
        </w:rPr>
      </w:pPr>
      <w:r w:rsidRPr="001272D2">
        <w:rPr>
          <w:noProof/>
          <w:lang w:eastAsia="uk-UA"/>
        </w:rPr>
        <w:drawing>
          <wp:inline distT="0" distB="0" distL="0" distR="0" wp14:anchorId="27869A68" wp14:editId="71DE60DE">
            <wp:extent cx="4533900" cy="77241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48016" cy="774817"/>
                    </a:xfrm>
                    <a:prstGeom prst="rect">
                      <a:avLst/>
                    </a:prstGeom>
                    <a:noFill/>
                    <a:ln>
                      <a:noFill/>
                    </a:ln>
                  </pic:spPr>
                </pic:pic>
              </a:graphicData>
            </a:graphic>
          </wp:inline>
        </w:drawing>
      </w:r>
      <w:r w:rsidR="007E3BB7" w:rsidRPr="001272D2">
        <w:rPr>
          <w:rFonts w:ascii="Times New Roman" w:eastAsia="Times New Roman" w:hAnsi="Times New Roman" w:cs="Times New Roman"/>
          <w:sz w:val="28"/>
          <w:szCs w:val="28"/>
          <w:lang w:val="ru-RU" w:eastAsia="uk-UA"/>
        </w:rPr>
        <w:t>,</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де       </w:t>
      </w:r>
      <w:r w:rsidRPr="001272D2">
        <w:rPr>
          <w:rFonts w:ascii="Times New Roman" w:eastAsia="Times New Roman" w:hAnsi="Times New Roman" w:cs="Times New Roman"/>
          <w:sz w:val="28"/>
          <w:szCs w:val="28"/>
          <w:lang w:eastAsia="uk-UA"/>
        </w:rPr>
        <w:fldChar w:fldCharType="begin"/>
      </w:r>
      <w:r w:rsidRPr="001272D2">
        <w:rPr>
          <w:rFonts w:ascii="Times New Roman" w:eastAsia="Times New Roman" w:hAnsi="Times New Roman" w:cs="Times New Roman"/>
          <w:sz w:val="28"/>
          <w:szCs w:val="28"/>
          <w:lang w:eastAsia="uk-UA"/>
        </w:rPr>
        <w:instrText xml:space="preserve"> QUOTE </w:instrText>
      </w:r>
      <w:r w:rsidRPr="001272D2">
        <w:rPr>
          <w:rFonts w:ascii="Times New Roman" w:eastAsia="Times New Roman" w:hAnsi="Times New Roman" w:cs="Times New Roman"/>
          <w:noProof/>
          <w:sz w:val="28"/>
          <w:szCs w:val="28"/>
          <w:lang w:eastAsia="uk-UA"/>
        </w:rPr>
        <w:drawing>
          <wp:inline distT="0" distB="0" distL="0" distR="0" wp14:anchorId="13C1B027" wp14:editId="088F9041">
            <wp:extent cx="95250" cy="3181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1272D2">
        <w:rPr>
          <w:rFonts w:ascii="Times New Roman" w:eastAsia="Times New Roman" w:hAnsi="Times New Roman" w:cs="Times New Roman"/>
          <w:sz w:val="28"/>
          <w:szCs w:val="28"/>
          <w:lang w:eastAsia="uk-UA"/>
        </w:rPr>
        <w:instrText xml:space="preserve"> </w:instrText>
      </w:r>
      <w:r w:rsidRPr="001272D2">
        <w:rPr>
          <w:rFonts w:ascii="Times New Roman" w:eastAsia="Times New Roman" w:hAnsi="Times New Roman" w:cs="Times New Roman"/>
          <w:sz w:val="28"/>
          <w:szCs w:val="28"/>
          <w:lang w:eastAsia="uk-UA"/>
        </w:rPr>
        <w:fldChar w:fldCharType="separate"/>
      </w:r>
      <w:r w:rsidRPr="001272D2">
        <w:rPr>
          <w:rFonts w:ascii="Times New Roman" w:eastAsia="Times New Roman" w:hAnsi="Times New Roman" w:cs="Times New Roman"/>
          <w:noProof/>
          <w:sz w:val="28"/>
          <w:szCs w:val="28"/>
          <w:lang w:eastAsia="uk-UA"/>
        </w:rPr>
        <w:drawing>
          <wp:inline distT="0" distB="0" distL="0" distR="0" wp14:anchorId="069DB70D" wp14:editId="6B84325B">
            <wp:extent cx="95250" cy="3181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1272D2">
        <w:rPr>
          <w:rFonts w:ascii="Times New Roman" w:eastAsia="Times New Roman" w:hAnsi="Times New Roman" w:cs="Times New Roman"/>
          <w:sz w:val="28"/>
          <w:szCs w:val="28"/>
          <w:lang w:eastAsia="uk-UA"/>
        </w:rPr>
        <w:fldChar w:fldCharType="end"/>
      </w:r>
      <w:r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sym w:font="Symbol" w:char="F02D"/>
      </w:r>
      <w:r w:rsidRPr="001272D2">
        <w:rPr>
          <w:rFonts w:ascii="Times New Roman" w:eastAsia="Times New Roman" w:hAnsi="Times New Roman" w:cs="Times New Roman"/>
          <w:sz w:val="28"/>
          <w:szCs w:val="28"/>
          <w:lang w:eastAsia="uk-UA"/>
        </w:rPr>
        <w:t xml:space="preserve">  середні залишки за кредитами;</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y</w:t>
      </w:r>
      <w:r w:rsidRPr="001272D2">
        <w:rPr>
          <w:rFonts w:ascii="Times New Roman" w:eastAsia="Times New Roman" w:hAnsi="Times New Roman" w:cs="Times New Roman"/>
          <w:sz w:val="28"/>
          <w:szCs w:val="28"/>
          <w:vertAlign w:val="subscript"/>
          <w:lang w:eastAsia="uk-UA"/>
        </w:rPr>
        <w:t>0</w:t>
      </w:r>
      <w:r w:rsidRPr="001272D2">
        <w:rPr>
          <w:rFonts w:ascii="Times New Roman" w:eastAsia="Times New Roman" w:hAnsi="Times New Roman" w:cs="Times New Roman"/>
          <w:sz w:val="28"/>
          <w:szCs w:val="28"/>
          <w:lang w:eastAsia="uk-UA"/>
        </w:rPr>
        <w:t xml:space="preserve"> – залишки за кредитами на кінець попереднього</w:t>
      </w:r>
      <w:r w:rsidR="007E3BB7" w:rsidRPr="001272D2">
        <w:rPr>
          <w:rFonts w:ascii="Times New Roman" w:eastAsia="Times New Roman" w:hAnsi="Times New Roman" w:cs="Times New Roman"/>
          <w:sz w:val="28"/>
          <w:szCs w:val="28"/>
          <w:lang w:val="ru-RU" w:eastAsia="uk-UA"/>
        </w:rPr>
        <w:t xml:space="preserve"> </w:t>
      </w:r>
      <w:r w:rsidRPr="001272D2">
        <w:rPr>
          <w:rFonts w:ascii="Times New Roman" w:eastAsia="Times New Roman" w:hAnsi="Times New Roman" w:cs="Times New Roman"/>
          <w:sz w:val="28"/>
          <w:szCs w:val="28"/>
          <w:lang w:eastAsia="uk-UA"/>
        </w:rPr>
        <w:t xml:space="preserve">місяця; </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y</w:t>
      </w:r>
      <w:r w:rsidRPr="001272D2">
        <w:rPr>
          <w:rFonts w:ascii="Times New Roman" w:eastAsia="Times New Roman" w:hAnsi="Times New Roman" w:cs="Times New Roman"/>
          <w:sz w:val="28"/>
          <w:szCs w:val="28"/>
          <w:vertAlign w:val="subscript"/>
          <w:lang w:eastAsia="uk-UA"/>
        </w:rPr>
        <w:t>1</w:t>
      </w:r>
      <w:r w:rsidRPr="001272D2">
        <w:rPr>
          <w:rFonts w:ascii="Times New Roman" w:eastAsia="Times New Roman" w:hAnsi="Times New Roman" w:cs="Times New Roman"/>
          <w:sz w:val="28"/>
          <w:szCs w:val="28"/>
          <w:lang w:eastAsia="uk-UA"/>
        </w:rPr>
        <w:t xml:space="preserve"> – залишки за кредитами на кінець першого дня звітного місяця;</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y</w:t>
      </w:r>
      <w:r w:rsidRPr="001272D2">
        <w:rPr>
          <w:rFonts w:ascii="Times New Roman" w:eastAsia="Times New Roman" w:hAnsi="Times New Roman" w:cs="Times New Roman"/>
          <w:sz w:val="28"/>
          <w:szCs w:val="28"/>
          <w:vertAlign w:val="subscript"/>
          <w:lang w:eastAsia="uk-UA"/>
        </w:rPr>
        <w:t>n</w:t>
      </w:r>
      <w:r w:rsidRPr="001272D2">
        <w:rPr>
          <w:rFonts w:ascii="Times New Roman" w:eastAsia="Times New Roman" w:hAnsi="Times New Roman" w:cs="Times New Roman"/>
          <w:sz w:val="28"/>
          <w:szCs w:val="28"/>
          <w:lang w:eastAsia="uk-UA"/>
        </w:rPr>
        <w:t xml:space="preserve"> – залишки за кредитами на кінець звітного місяця;</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n – кількість календарних днів звітного місяця</w:t>
      </w:r>
      <w:r w:rsidR="009B565C" w:rsidRPr="001272D2">
        <w:rPr>
          <w:rFonts w:ascii="Times New Roman" w:eastAsia="Times New Roman" w:hAnsi="Times New Roman" w:cs="Times New Roman"/>
          <w:sz w:val="28"/>
          <w:szCs w:val="28"/>
          <w:lang w:eastAsia="uk-UA"/>
        </w:rPr>
        <w:t>.</w:t>
      </w:r>
    </w:p>
    <w:p w:rsidR="00776FAA" w:rsidRPr="001272D2" w:rsidRDefault="00776FAA" w:rsidP="002042A7">
      <w:pPr>
        <w:pStyle w:val="a3"/>
        <w:numPr>
          <w:ilvl w:val="0"/>
          <w:numId w:val="9"/>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Суми о</w:t>
      </w:r>
      <w:r w:rsidRPr="00FD672E">
        <w:rPr>
          <w:rFonts w:ascii="Times New Roman" w:eastAsia="Times New Roman" w:hAnsi="Times New Roman" w:cs="Times New Roman"/>
          <w:sz w:val="28"/>
          <w:szCs w:val="28"/>
          <w:lang w:eastAsia="uk-UA"/>
        </w:rPr>
        <w:t>чікуван</w:t>
      </w:r>
      <w:r>
        <w:rPr>
          <w:rFonts w:ascii="Times New Roman" w:eastAsia="Times New Roman" w:hAnsi="Times New Roman" w:cs="Times New Roman"/>
          <w:sz w:val="28"/>
          <w:szCs w:val="28"/>
          <w:lang w:eastAsia="uk-UA"/>
        </w:rPr>
        <w:t>их</w:t>
      </w:r>
      <w:r w:rsidRPr="00FD672E">
        <w:rPr>
          <w:rFonts w:ascii="Times New Roman" w:eastAsia="Times New Roman" w:hAnsi="Times New Roman" w:cs="Times New Roman"/>
          <w:sz w:val="28"/>
          <w:szCs w:val="28"/>
          <w:lang w:eastAsia="uk-UA"/>
        </w:rPr>
        <w:t xml:space="preserve"> кредитн</w:t>
      </w:r>
      <w:r>
        <w:rPr>
          <w:rFonts w:ascii="Times New Roman" w:eastAsia="Times New Roman" w:hAnsi="Times New Roman" w:cs="Times New Roman"/>
          <w:sz w:val="28"/>
          <w:szCs w:val="28"/>
          <w:lang w:eastAsia="uk-UA"/>
        </w:rPr>
        <w:t>их</w:t>
      </w:r>
      <w:r w:rsidRPr="00FD672E">
        <w:rPr>
          <w:rFonts w:ascii="Times New Roman" w:eastAsia="Times New Roman" w:hAnsi="Times New Roman" w:cs="Times New Roman"/>
          <w:sz w:val="28"/>
          <w:szCs w:val="28"/>
          <w:lang w:eastAsia="uk-UA"/>
        </w:rPr>
        <w:t xml:space="preserve"> збитк</w:t>
      </w:r>
      <w:r>
        <w:rPr>
          <w:rFonts w:ascii="Times New Roman" w:eastAsia="Times New Roman" w:hAnsi="Times New Roman" w:cs="Times New Roman"/>
          <w:sz w:val="28"/>
          <w:szCs w:val="28"/>
          <w:lang w:eastAsia="uk-UA"/>
        </w:rPr>
        <w:t>ів</w:t>
      </w:r>
      <w:r w:rsidRPr="00FD672E">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R013=1,2,3,4 параметра R110</w:t>
      </w:r>
      <w:r>
        <w:rPr>
          <w:rFonts w:ascii="Times New Roman" w:eastAsia="Times New Roman" w:hAnsi="Times New Roman" w:cs="Times New Roman"/>
          <w:sz w:val="28"/>
          <w:szCs w:val="28"/>
          <w:lang w:eastAsia="uk-UA"/>
        </w:rPr>
        <w:t>, у файлі не подаються.</w:t>
      </w:r>
    </w:p>
    <w:p w:rsidR="009B565C" w:rsidRPr="001272D2" w:rsidRDefault="009B565C" w:rsidP="006C4F5D">
      <w:pPr>
        <w:tabs>
          <w:tab w:val="left" w:pos="1134"/>
        </w:tabs>
        <w:spacing w:after="0"/>
        <w:ind w:firstLine="567"/>
        <w:rPr>
          <w:rFonts w:ascii="Times New Roman" w:eastAsia="Times New Roman" w:hAnsi="Times New Roman" w:cs="Times New Roman"/>
          <w:sz w:val="28"/>
          <w:szCs w:val="28"/>
          <w:lang w:eastAsia="uk-UA"/>
        </w:rPr>
      </w:pPr>
    </w:p>
    <w:p w:rsidR="005014C8" w:rsidRPr="001272D2" w:rsidRDefault="00D85828"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Визнані процентні доходи </w:t>
      </w:r>
      <w:r w:rsidR="00802DF3">
        <w:rPr>
          <w:rFonts w:ascii="Times New Roman" w:eastAsia="Times New Roman" w:hAnsi="Times New Roman" w:cs="Times New Roman"/>
          <w:sz w:val="28"/>
          <w:szCs w:val="28"/>
          <w:lang w:eastAsia="uk-UA"/>
        </w:rPr>
        <w:t xml:space="preserve">(показник </w:t>
      </w:r>
      <w:r w:rsidR="00802DF3" w:rsidRPr="00802DF3">
        <w:rPr>
          <w:rFonts w:ascii="Times New Roman" w:eastAsia="Times New Roman" w:hAnsi="Times New Roman" w:cs="Times New Roman"/>
          <w:sz w:val="28"/>
          <w:szCs w:val="28"/>
          <w:lang w:eastAsia="uk-UA"/>
        </w:rPr>
        <w:t>AI54N6</w:t>
      </w:r>
      <w:r w:rsidR="00802DF3">
        <w:rPr>
          <w:rFonts w:ascii="Times New Roman" w:eastAsia="Times New Roman" w:hAnsi="Times New Roman" w:cs="Times New Roman"/>
          <w:sz w:val="28"/>
          <w:szCs w:val="28"/>
          <w:lang w:eastAsia="uk-UA"/>
        </w:rPr>
        <w:t xml:space="preserve">, метрика </w:t>
      </w:r>
      <w:r w:rsidR="00802DF3">
        <w:rPr>
          <w:rFonts w:ascii="Times New Roman" w:eastAsia="Times New Roman" w:hAnsi="Times New Roman" w:cs="Times New Roman"/>
          <w:sz w:val="28"/>
          <w:szCs w:val="28"/>
          <w:lang w:val="en-US" w:eastAsia="uk-UA"/>
        </w:rPr>
        <w:t>T</w:t>
      </w:r>
      <w:r w:rsidR="00802DF3" w:rsidRPr="006C4F5D">
        <w:rPr>
          <w:rFonts w:ascii="Times New Roman" w:eastAsia="Times New Roman" w:hAnsi="Times New Roman" w:cs="Times New Roman"/>
          <w:sz w:val="28"/>
          <w:szCs w:val="28"/>
          <w:lang w:eastAsia="uk-UA"/>
        </w:rPr>
        <w:t>0</w:t>
      </w:r>
      <w:r w:rsidR="00802DF3">
        <w:rPr>
          <w:rFonts w:ascii="Times New Roman" w:eastAsia="Times New Roman" w:hAnsi="Times New Roman" w:cs="Times New Roman"/>
          <w:sz w:val="28"/>
          <w:szCs w:val="28"/>
          <w:lang w:eastAsia="uk-UA"/>
        </w:rPr>
        <w:t>7</w:t>
      </w:r>
      <w:r w:rsidR="00802DF3" w:rsidRPr="006C4F5D">
        <w:rPr>
          <w:rFonts w:ascii="Times New Roman" w:eastAsia="Times New Roman" w:hAnsi="Times New Roman" w:cs="Times New Roman"/>
          <w:sz w:val="28"/>
          <w:szCs w:val="28"/>
          <w:lang w:eastAsia="uk-UA"/>
        </w:rPr>
        <w:t>0</w:t>
      </w:r>
      <w:r w:rsidR="00802DF3">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t>розраховуються як сума визнаних протягом звітного місяця (з урахуванням амортизації дисконту/премії) нараховани</w:t>
      </w:r>
      <w:r w:rsidR="00B2683A">
        <w:rPr>
          <w:rFonts w:ascii="Times New Roman" w:eastAsia="Times New Roman" w:hAnsi="Times New Roman" w:cs="Times New Roman"/>
          <w:sz w:val="28"/>
          <w:szCs w:val="28"/>
          <w:lang w:eastAsia="uk-UA"/>
        </w:rPr>
        <w:t>х, отриманих процентних доходів</w:t>
      </w:r>
      <w:r w:rsidRPr="001272D2">
        <w:rPr>
          <w:rFonts w:ascii="Times New Roman" w:eastAsia="Times New Roman" w:hAnsi="Times New Roman" w:cs="Times New Roman"/>
          <w:sz w:val="28"/>
          <w:szCs w:val="28"/>
          <w:lang w:eastAsia="uk-UA"/>
        </w:rPr>
        <w:t>.</w:t>
      </w:r>
    </w:p>
    <w:p w:rsidR="00D85828" w:rsidRPr="001272D2" w:rsidRDefault="00D85828" w:rsidP="00522A41">
      <w:pPr>
        <w:pStyle w:val="a3"/>
        <w:tabs>
          <w:tab w:val="left" w:pos="851"/>
          <w:tab w:val="left" w:pos="1134"/>
        </w:tabs>
        <w:ind w:left="0" w:firstLine="567"/>
        <w:rPr>
          <w:rFonts w:ascii="Times New Roman" w:eastAsia="Times New Roman" w:hAnsi="Times New Roman" w:cs="Times New Roman"/>
          <w:sz w:val="28"/>
          <w:szCs w:val="28"/>
          <w:lang w:eastAsia="uk-UA"/>
        </w:rPr>
      </w:pPr>
    </w:p>
    <w:p w:rsidR="00D85828" w:rsidRPr="001272D2" w:rsidRDefault="00D85828" w:rsidP="00522A41">
      <w:pPr>
        <w:pStyle w:val="a3"/>
        <w:numPr>
          <w:ilvl w:val="0"/>
          <w:numId w:val="9"/>
        </w:numPr>
        <w:tabs>
          <w:tab w:val="left" w:pos="851"/>
          <w:tab w:val="left" w:pos="993"/>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Процентні ставки </w:t>
      </w:r>
      <w:r w:rsidR="00802DF3">
        <w:rPr>
          <w:rFonts w:ascii="Times New Roman" w:eastAsia="Times New Roman" w:hAnsi="Times New Roman" w:cs="Times New Roman"/>
          <w:sz w:val="28"/>
          <w:szCs w:val="28"/>
          <w:lang w:eastAsia="uk-UA"/>
        </w:rPr>
        <w:t xml:space="preserve">за непогашеними кредитами (показники </w:t>
      </w:r>
      <w:r w:rsidR="00802DF3" w:rsidRPr="00802DF3">
        <w:rPr>
          <w:rFonts w:ascii="Times New Roman" w:eastAsia="Times New Roman" w:hAnsi="Times New Roman" w:cs="Times New Roman"/>
          <w:sz w:val="28"/>
          <w:szCs w:val="28"/>
          <w:lang w:eastAsia="uk-UA"/>
        </w:rPr>
        <w:t>AI5SF4</w:t>
      </w:r>
      <w:r w:rsidR="00802DF3">
        <w:rPr>
          <w:rFonts w:ascii="Times New Roman" w:eastAsia="Times New Roman" w:hAnsi="Times New Roman" w:cs="Times New Roman"/>
          <w:sz w:val="28"/>
          <w:szCs w:val="28"/>
          <w:lang w:eastAsia="uk-UA"/>
        </w:rPr>
        <w:t xml:space="preserve"> та </w:t>
      </w:r>
      <w:r w:rsidR="00802DF3" w:rsidRPr="00802DF3">
        <w:rPr>
          <w:rFonts w:ascii="Times New Roman" w:eastAsia="Times New Roman" w:hAnsi="Times New Roman" w:cs="Times New Roman"/>
          <w:sz w:val="28"/>
          <w:szCs w:val="28"/>
          <w:lang w:eastAsia="uk-UA"/>
        </w:rPr>
        <w:t>AI5SF2</w:t>
      </w:r>
      <w:r w:rsidR="00802DF3">
        <w:rPr>
          <w:rFonts w:ascii="Times New Roman" w:eastAsia="Times New Roman" w:hAnsi="Times New Roman" w:cs="Times New Roman"/>
          <w:sz w:val="28"/>
          <w:szCs w:val="28"/>
          <w:lang w:eastAsia="uk-UA"/>
        </w:rPr>
        <w:t xml:space="preserve">, метрика </w:t>
      </w:r>
      <w:r w:rsidR="006B2632">
        <w:rPr>
          <w:rFonts w:ascii="Times New Roman" w:eastAsia="Times New Roman" w:hAnsi="Times New Roman" w:cs="Times New Roman"/>
          <w:sz w:val="28"/>
          <w:szCs w:val="28"/>
          <w:lang w:val="en-US" w:eastAsia="uk-UA"/>
        </w:rPr>
        <w:t>T</w:t>
      </w:r>
      <w:r w:rsidR="006B2632" w:rsidRPr="003011BF">
        <w:rPr>
          <w:rFonts w:ascii="Times New Roman" w:eastAsia="Times New Roman" w:hAnsi="Times New Roman" w:cs="Times New Roman"/>
          <w:sz w:val="28"/>
          <w:szCs w:val="28"/>
          <w:lang w:val="ru-RU" w:eastAsia="uk-UA"/>
        </w:rPr>
        <w:t>0</w:t>
      </w:r>
      <w:r w:rsidR="006B2632">
        <w:rPr>
          <w:rFonts w:ascii="Times New Roman" w:eastAsia="Times New Roman" w:hAnsi="Times New Roman" w:cs="Times New Roman"/>
          <w:sz w:val="28"/>
          <w:szCs w:val="28"/>
          <w:lang w:val="ru-RU" w:eastAsia="uk-UA"/>
        </w:rPr>
        <w:t>9</w:t>
      </w:r>
      <w:r w:rsidR="006B2632" w:rsidRPr="003011BF">
        <w:rPr>
          <w:rFonts w:ascii="Times New Roman" w:eastAsia="Times New Roman" w:hAnsi="Times New Roman" w:cs="Times New Roman"/>
          <w:sz w:val="28"/>
          <w:szCs w:val="28"/>
          <w:lang w:val="ru-RU" w:eastAsia="uk-UA"/>
        </w:rPr>
        <w:t>0</w:t>
      </w:r>
      <w:r w:rsidR="00802DF3">
        <w:rPr>
          <w:rFonts w:ascii="Times New Roman" w:eastAsia="Times New Roman" w:hAnsi="Times New Roman" w:cs="Times New Roman"/>
          <w:sz w:val="28"/>
          <w:szCs w:val="28"/>
          <w:lang w:eastAsia="uk-UA"/>
        </w:rPr>
        <w:t>)</w:t>
      </w:r>
      <w:r w:rsidR="00802DF3" w:rsidRPr="006C4F5D">
        <w:rPr>
          <w:rFonts w:ascii="Times New Roman" w:eastAsia="Times New Roman" w:hAnsi="Times New Roman" w:cs="Times New Roman"/>
          <w:sz w:val="28"/>
          <w:szCs w:val="28"/>
          <w:lang w:val="ru-RU" w:eastAsia="uk-UA"/>
        </w:rPr>
        <w:t xml:space="preserve"> </w:t>
      </w:r>
      <w:r w:rsidRPr="001272D2">
        <w:rPr>
          <w:rFonts w:ascii="Times New Roman" w:eastAsia="Times New Roman" w:hAnsi="Times New Roman" w:cs="Times New Roman"/>
          <w:sz w:val="28"/>
          <w:szCs w:val="28"/>
          <w:lang w:eastAsia="uk-UA"/>
        </w:rPr>
        <w:t>розраховуються як співвідношення визнаних п</w:t>
      </w:r>
      <w:r w:rsidR="00B2683A">
        <w:rPr>
          <w:rFonts w:ascii="Times New Roman" w:eastAsia="Times New Roman" w:hAnsi="Times New Roman" w:cs="Times New Roman"/>
          <w:sz w:val="28"/>
          <w:szCs w:val="28"/>
          <w:lang w:eastAsia="uk-UA"/>
        </w:rPr>
        <w:t xml:space="preserve">роцентних доходів за кредитами </w:t>
      </w:r>
      <w:r w:rsidRPr="001272D2">
        <w:rPr>
          <w:rFonts w:ascii="Times New Roman" w:eastAsia="Times New Roman" w:hAnsi="Times New Roman" w:cs="Times New Roman"/>
          <w:sz w:val="28"/>
          <w:szCs w:val="28"/>
          <w:lang w:eastAsia="uk-UA"/>
        </w:rPr>
        <w:t>до середніх залишків за кредитами у процентах річних за такою формулою:</w:t>
      </w:r>
    </w:p>
    <w:p w:rsidR="00EB337B" w:rsidRPr="001272D2" w:rsidRDefault="00EB337B" w:rsidP="00776FAA">
      <w:pPr>
        <w:pStyle w:val="a3"/>
        <w:tabs>
          <w:tab w:val="left" w:pos="1134"/>
        </w:tabs>
        <w:ind w:left="0" w:firstLine="567"/>
        <w:rPr>
          <w:rFonts w:ascii="Times New Roman" w:eastAsia="Times New Roman" w:hAnsi="Times New Roman" w:cs="Times New Roman"/>
          <w:sz w:val="28"/>
          <w:szCs w:val="28"/>
          <w:lang w:eastAsia="uk-UA"/>
        </w:rPr>
      </w:pPr>
    </w:p>
    <w:p w:rsidR="00EB337B" w:rsidRPr="001272D2" w:rsidRDefault="00EB337B" w:rsidP="00776FA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noProof/>
          <w:lang w:eastAsia="uk-UA"/>
        </w:rPr>
        <w:drawing>
          <wp:inline distT="0" distB="0" distL="0" distR="0" wp14:anchorId="3983E160" wp14:editId="1369FB11">
            <wp:extent cx="1619250" cy="540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540385"/>
                    </a:xfrm>
                    <a:prstGeom prst="rect">
                      <a:avLst/>
                    </a:prstGeom>
                    <a:noFill/>
                    <a:ln>
                      <a:noFill/>
                    </a:ln>
                  </pic:spPr>
                </pic:pic>
              </a:graphicData>
            </a:graphic>
          </wp:inline>
        </w:drawing>
      </w:r>
    </w:p>
    <w:p w:rsidR="00EB337B" w:rsidRPr="001272D2" w:rsidRDefault="00EB337B" w:rsidP="00776FAA">
      <w:pPr>
        <w:tabs>
          <w:tab w:val="left" w:pos="142"/>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де      </w:t>
      </w:r>
      <w:r w:rsidRPr="001272D2">
        <w:rPr>
          <w:rFonts w:ascii="Times New Roman" w:eastAsia="Times New Roman" w:hAnsi="Times New Roman" w:cs="Times New Roman"/>
          <w:i/>
          <w:sz w:val="28"/>
          <w:szCs w:val="28"/>
          <w:lang w:eastAsia="uk-UA"/>
        </w:rPr>
        <w:t>P</w:t>
      </w:r>
      <w:r w:rsidRPr="001272D2">
        <w:rPr>
          <w:rFonts w:ascii="Times New Roman" w:eastAsia="Times New Roman" w:hAnsi="Times New Roman" w:cs="Times New Roman"/>
          <w:sz w:val="28"/>
          <w:szCs w:val="28"/>
          <w:lang w:eastAsia="uk-UA"/>
        </w:rPr>
        <w:t xml:space="preserve"> – процентна ставка;</w:t>
      </w:r>
    </w:p>
    <w:p w:rsidR="00EB337B" w:rsidRPr="001272D2" w:rsidRDefault="00EB337B"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sym w:font="Symbol" w:char="F044"/>
      </w:r>
      <w:r w:rsidRPr="001272D2">
        <w:rPr>
          <w:rFonts w:ascii="Times New Roman" w:eastAsia="Times New Roman" w:hAnsi="Times New Roman" w:cs="Times New Roman"/>
          <w:sz w:val="28"/>
          <w:szCs w:val="28"/>
          <w:lang w:eastAsia="uk-UA"/>
        </w:rPr>
        <w:t>D – визнані процентні доходи;</w:t>
      </w:r>
    </w:p>
    <w:p w:rsidR="00EB337B" w:rsidRPr="001272D2" w:rsidRDefault="00EB337B" w:rsidP="00776FA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fldChar w:fldCharType="begin"/>
      </w:r>
      <w:r w:rsidRPr="001272D2">
        <w:rPr>
          <w:rFonts w:ascii="Times New Roman" w:eastAsia="Times New Roman" w:hAnsi="Times New Roman" w:cs="Times New Roman"/>
          <w:sz w:val="28"/>
          <w:szCs w:val="28"/>
          <w:lang w:eastAsia="uk-UA"/>
        </w:rPr>
        <w:instrText xml:space="preserve"> QUOTE </w:instrText>
      </w:r>
      <w:r w:rsidRPr="001272D2">
        <w:rPr>
          <w:rFonts w:ascii="Times New Roman" w:eastAsia="Times New Roman" w:hAnsi="Times New Roman" w:cs="Times New Roman"/>
          <w:noProof/>
          <w:sz w:val="28"/>
          <w:szCs w:val="28"/>
          <w:lang w:eastAsia="uk-UA"/>
        </w:rPr>
        <w:drawing>
          <wp:inline distT="0" distB="0" distL="0" distR="0" wp14:anchorId="59634B30" wp14:editId="5148658D">
            <wp:extent cx="95250" cy="318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1272D2">
        <w:rPr>
          <w:rFonts w:ascii="Times New Roman" w:eastAsia="Times New Roman" w:hAnsi="Times New Roman" w:cs="Times New Roman"/>
          <w:sz w:val="28"/>
          <w:szCs w:val="28"/>
          <w:lang w:eastAsia="uk-UA"/>
        </w:rPr>
        <w:instrText xml:space="preserve"> </w:instrText>
      </w:r>
      <w:r w:rsidRPr="001272D2">
        <w:rPr>
          <w:rFonts w:ascii="Times New Roman" w:eastAsia="Times New Roman" w:hAnsi="Times New Roman" w:cs="Times New Roman"/>
          <w:sz w:val="28"/>
          <w:szCs w:val="28"/>
          <w:lang w:eastAsia="uk-UA"/>
        </w:rPr>
        <w:fldChar w:fldCharType="separate"/>
      </w:r>
      <w:r w:rsidRPr="001272D2">
        <w:rPr>
          <w:rFonts w:ascii="Times New Roman" w:eastAsia="Times New Roman" w:hAnsi="Times New Roman" w:cs="Times New Roman"/>
          <w:noProof/>
          <w:sz w:val="28"/>
          <w:szCs w:val="28"/>
          <w:lang w:eastAsia="uk-UA"/>
        </w:rPr>
        <w:drawing>
          <wp:inline distT="0" distB="0" distL="0" distR="0" wp14:anchorId="616CA863" wp14:editId="2084D9D3">
            <wp:extent cx="85725" cy="2863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97" cy="422165"/>
                    </a:xfrm>
                    <a:prstGeom prst="rect">
                      <a:avLst/>
                    </a:prstGeom>
                    <a:noFill/>
                    <a:ln>
                      <a:noFill/>
                    </a:ln>
                  </pic:spPr>
                </pic:pic>
              </a:graphicData>
            </a:graphic>
          </wp:inline>
        </w:drawing>
      </w:r>
      <w:r w:rsidRPr="001272D2">
        <w:rPr>
          <w:rFonts w:ascii="Times New Roman" w:eastAsia="Times New Roman" w:hAnsi="Times New Roman" w:cs="Times New Roman"/>
          <w:sz w:val="28"/>
          <w:szCs w:val="28"/>
          <w:lang w:eastAsia="uk-UA"/>
        </w:rPr>
        <w:fldChar w:fldCharType="end"/>
      </w:r>
      <w:r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sym w:font="Symbol" w:char="F02D"/>
      </w:r>
      <w:r w:rsidRPr="001272D2">
        <w:rPr>
          <w:rFonts w:ascii="Times New Roman" w:eastAsia="Times New Roman" w:hAnsi="Times New Roman" w:cs="Times New Roman"/>
          <w:sz w:val="28"/>
          <w:szCs w:val="28"/>
          <w:lang w:eastAsia="uk-UA"/>
        </w:rPr>
        <w:t xml:space="preserve"> cередні залишки за кредитами</w:t>
      </w:r>
      <w:r w:rsidR="00802DF3">
        <w:rPr>
          <w:rFonts w:ascii="Times New Roman" w:eastAsia="Times New Roman" w:hAnsi="Times New Roman" w:cs="Times New Roman"/>
          <w:sz w:val="28"/>
          <w:szCs w:val="28"/>
          <w:lang w:eastAsia="uk-UA"/>
        </w:rPr>
        <w:t>.</w:t>
      </w:r>
    </w:p>
    <w:p w:rsidR="00D85828" w:rsidRPr="00B64B03" w:rsidRDefault="00D85828"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802DF3" w:rsidRPr="00B64B03" w:rsidRDefault="00B64B03" w:rsidP="00522A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4B03">
        <w:rPr>
          <w:rFonts w:ascii="Times New Roman" w:eastAsia="Times New Roman" w:hAnsi="Times New Roman" w:cs="Times New Roman"/>
          <w:sz w:val="28"/>
          <w:szCs w:val="28"/>
          <w:lang w:eastAsia="uk-UA"/>
        </w:rPr>
        <w:t xml:space="preserve">Значення </w:t>
      </w:r>
      <w:r w:rsidR="002A5EC0">
        <w:rPr>
          <w:rFonts w:ascii="Times New Roman" w:eastAsia="Times New Roman" w:hAnsi="Times New Roman" w:cs="Times New Roman"/>
          <w:sz w:val="28"/>
          <w:szCs w:val="28"/>
          <w:lang w:eastAsia="uk-UA"/>
        </w:rPr>
        <w:t xml:space="preserve">розрахункової </w:t>
      </w:r>
      <w:r w:rsidR="001643D6">
        <w:rPr>
          <w:rFonts w:ascii="Times New Roman" w:eastAsia="Times New Roman" w:hAnsi="Times New Roman" w:cs="Times New Roman"/>
          <w:sz w:val="28"/>
          <w:szCs w:val="28"/>
          <w:lang w:eastAsia="uk-UA"/>
        </w:rPr>
        <w:t xml:space="preserve">процентної ставки за непогашеними кредитами зазначається </w:t>
      </w:r>
      <w:r w:rsidR="006B2632">
        <w:rPr>
          <w:rFonts w:ascii="Times New Roman" w:eastAsia="Times New Roman" w:hAnsi="Times New Roman" w:cs="Times New Roman"/>
          <w:sz w:val="28"/>
          <w:szCs w:val="28"/>
          <w:lang w:eastAsia="uk-UA"/>
        </w:rPr>
        <w:t>для всіх складових балансової вартості фінансового інструмент</w:t>
      </w:r>
      <w:r w:rsidR="00410BE6">
        <w:rPr>
          <w:rFonts w:ascii="Times New Roman" w:eastAsia="Times New Roman" w:hAnsi="Times New Roman" w:cs="Times New Roman"/>
          <w:sz w:val="28"/>
          <w:szCs w:val="28"/>
          <w:lang w:eastAsia="uk-UA"/>
        </w:rPr>
        <w:t>у</w:t>
      </w:r>
      <w:r w:rsidR="006B2632">
        <w:rPr>
          <w:rFonts w:ascii="Times New Roman" w:eastAsia="Times New Roman" w:hAnsi="Times New Roman" w:cs="Times New Roman"/>
          <w:sz w:val="28"/>
          <w:szCs w:val="28"/>
          <w:lang w:eastAsia="uk-UA"/>
        </w:rPr>
        <w:t xml:space="preserve"> (для рахунків</w:t>
      </w:r>
      <w:r w:rsidR="006B2632" w:rsidRPr="00B64B03">
        <w:rPr>
          <w:rFonts w:ascii="Times New Roman" w:eastAsia="Times New Roman" w:hAnsi="Times New Roman" w:cs="Times New Roman"/>
          <w:sz w:val="28"/>
          <w:szCs w:val="28"/>
          <w:lang w:eastAsia="uk-UA"/>
        </w:rPr>
        <w:t xml:space="preserve"> </w:t>
      </w:r>
      <w:r w:rsidR="006B2632">
        <w:rPr>
          <w:rFonts w:ascii="Times New Roman" w:eastAsia="Times New Roman" w:hAnsi="Times New Roman" w:cs="Times New Roman"/>
          <w:sz w:val="28"/>
          <w:szCs w:val="28"/>
          <w:lang w:eastAsia="uk-UA"/>
        </w:rPr>
        <w:t xml:space="preserve">з обліку основної суми боргу, </w:t>
      </w:r>
      <w:r w:rsidRPr="00B64B03">
        <w:rPr>
          <w:rFonts w:ascii="Times New Roman" w:eastAsia="Times New Roman" w:hAnsi="Times New Roman" w:cs="Times New Roman"/>
          <w:sz w:val="28"/>
          <w:szCs w:val="28"/>
          <w:lang w:eastAsia="uk-UA"/>
        </w:rPr>
        <w:t>неамортизованої премії/дисконту, переоцінки</w:t>
      </w:r>
      <w:r w:rsidR="00776FAA">
        <w:rPr>
          <w:rFonts w:ascii="Times New Roman" w:eastAsia="Times New Roman" w:hAnsi="Times New Roman" w:cs="Times New Roman"/>
          <w:sz w:val="28"/>
          <w:szCs w:val="28"/>
          <w:lang w:eastAsia="uk-UA"/>
        </w:rPr>
        <w:t>)</w:t>
      </w:r>
      <w:r w:rsidRPr="00B64B03">
        <w:rPr>
          <w:rFonts w:ascii="Times New Roman" w:eastAsia="Times New Roman" w:hAnsi="Times New Roman" w:cs="Times New Roman"/>
          <w:sz w:val="28"/>
          <w:szCs w:val="28"/>
          <w:lang w:eastAsia="uk-UA"/>
        </w:rPr>
        <w:t>.</w:t>
      </w:r>
      <w:r w:rsidR="006B2632">
        <w:rPr>
          <w:rFonts w:ascii="Times New Roman" w:eastAsia="Times New Roman" w:hAnsi="Times New Roman" w:cs="Times New Roman"/>
          <w:sz w:val="28"/>
          <w:szCs w:val="28"/>
          <w:lang w:eastAsia="uk-UA"/>
        </w:rPr>
        <w:t xml:space="preserve"> Для показника </w:t>
      </w:r>
      <w:r w:rsidR="006B2632" w:rsidRPr="00802DF3">
        <w:rPr>
          <w:rFonts w:ascii="Times New Roman" w:eastAsia="Times New Roman" w:hAnsi="Times New Roman" w:cs="Times New Roman"/>
          <w:sz w:val="28"/>
          <w:szCs w:val="28"/>
          <w:lang w:eastAsia="uk-UA"/>
        </w:rPr>
        <w:t>AI54N6</w:t>
      </w:r>
      <w:r w:rsidR="006B2632">
        <w:rPr>
          <w:rFonts w:ascii="Times New Roman" w:eastAsia="Times New Roman" w:hAnsi="Times New Roman" w:cs="Times New Roman"/>
          <w:sz w:val="28"/>
          <w:szCs w:val="28"/>
          <w:lang w:eastAsia="uk-UA"/>
        </w:rPr>
        <w:t xml:space="preserve"> метрика </w:t>
      </w:r>
      <w:r w:rsidR="006B2632">
        <w:rPr>
          <w:rFonts w:ascii="Times New Roman" w:eastAsia="Times New Roman" w:hAnsi="Times New Roman" w:cs="Times New Roman"/>
          <w:sz w:val="28"/>
          <w:szCs w:val="28"/>
          <w:lang w:val="en-US" w:eastAsia="uk-UA"/>
        </w:rPr>
        <w:t>T</w:t>
      </w:r>
      <w:r w:rsidR="006B2632" w:rsidRPr="00522A41">
        <w:rPr>
          <w:rFonts w:ascii="Times New Roman" w:eastAsia="Times New Roman" w:hAnsi="Times New Roman" w:cs="Times New Roman"/>
          <w:sz w:val="28"/>
          <w:szCs w:val="28"/>
          <w:lang w:eastAsia="uk-UA"/>
        </w:rPr>
        <w:t xml:space="preserve">090 заповнюється значенням </w:t>
      </w:r>
      <w:r w:rsidR="004239DD">
        <w:rPr>
          <w:rFonts w:ascii="Times New Roman" w:eastAsia="Times New Roman" w:hAnsi="Times New Roman" w:cs="Times New Roman"/>
          <w:sz w:val="28"/>
          <w:szCs w:val="28"/>
          <w:lang w:eastAsia="uk-UA"/>
        </w:rPr>
        <w:t>“0</w:t>
      </w:r>
      <w:r w:rsidR="004239DD" w:rsidRPr="001272D2">
        <w:rPr>
          <w:rFonts w:ascii="Times New Roman" w:eastAsia="Times New Roman" w:hAnsi="Times New Roman" w:cs="Times New Roman"/>
          <w:sz w:val="28"/>
          <w:szCs w:val="28"/>
          <w:lang w:eastAsia="uk-UA"/>
        </w:rPr>
        <w:t>”</w:t>
      </w:r>
      <w:r w:rsidR="006B2632" w:rsidRPr="00522A41">
        <w:rPr>
          <w:rFonts w:ascii="Times New Roman" w:eastAsia="Times New Roman" w:hAnsi="Times New Roman" w:cs="Times New Roman"/>
          <w:sz w:val="28"/>
          <w:szCs w:val="28"/>
          <w:lang w:eastAsia="uk-UA"/>
        </w:rPr>
        <w:t>.</w:t>
      </w:r>
    </w:p>
    <w:p w:rsidR="00802DF3" w:rsidRPr="001272D2" w:rsidRDefault="00802DF3" w:rsidP="00522A41">
      <w:pPr>
        <w:pStyle w:val="a3"/>
        <w:tabs>
          <w:tab w:val="left" w:pos="993"/>
        </w:tabs>
        <w:ind w:left="0" w:firstLine="567"/>
        <w:rPr>
          <w:rFonts w:ascii="Times New Roman" w:eastAsia="Times New Roman" w:hAnsi="Times New Roman" w:cs="Times New Roman"/>
          <w:sz w:val="28"/>
          <w:szCs w:val="28"/>
          <w:lang w:eastAsia="uk-UA"/>
        </w:rPr>
      </w:pPr>
    </w:p>
    <w:p w:rsidR="00D85828" w:rsidRPr="001272D2" w:rsidRDefault="00D85828" w:rsidP="00522A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У звіті до розрахунку середніх залишків за місяць, визнаних процентних доходів та процентних ставок не включаються дані за наданими кредитами, за якими протягом звітного місяця визнання процентних доходів не відбувалося (процентна ставка не застосовувалася).</w:t>
      </w:r>
    </w:p>
    <w:p w:rsidR="00D85828" w:rsidRPr="001272D2" w:rsidRDefault="00D85828" w:rsidP="00522A41">
      <w:pPr>
        <w:pStyle w:val="a3"/>
        <w:tabs>
          <w:tab w:val="left" w:pos="993"/>
        </w:tabs>
        <w:ind w:left="0" w:firstLine="567"/>
        <w:rPr>
          <w:rFonts w:ascii="Times New Roman" w:eastAsia="Times New Roman" w:hAnsi="Times New Roman" w:cs="Times New Roman"/>
          <w:sz w:val="28"/>
          <w:szCs w:val="28"/>
          <w:lang w:eastAsia="uk-UA"/>
        </w:rPr>
      </w:pPr>
    </w:p>
    <w:p w:rsidR="00CC00E7" w:rsidRDefault="00D85828" w:rsidP="00522A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Значення параметрів аналітичного обліку </w:t>
      </w:r>
      <w:r w:rsidR="004B57E6" w:rsidRPr="001272D2">
        <w:rPr>
          <w:rFonts w:ascii="Times New Roman" w:eastAsia="Times New Roman" w:hAnsi="Times New Roman" w:cs="Times New Roman"/>
          <w:sz w:val="28"/>
          <w:szCs w:val="28"/>
          <w:lang w:eastAsia="uk-UA"/>
        </w:rPr>
        <w:t xml:space="preserve">(крім </w:t>
      </w:r>
      <w:r w:rsidR="004B57E6" w:rsidRPr="001272D2">
        <w:rPr>
          <w:rFonts w:ascii="Times New Roman" w:eastAsia="Times New Roman" w:hAnsi="Times New Roman" w:cs="Times New Roman"/>
          <w:sz w:val="28"/>
          <w:szCs w:val="28"/>
          <w:lang w:val="en-US" w:eastAsia="uk-UA"/>
        </w:rPr>
        <w:t>S</w:t>
      </w:r>
      <w:r w:rsidR="004B57E6" w:rsidRPr="001272D2">
        <w:rPr>
          <w:rFonts w:ascii="Times New Roman" w:eastAsia="Times New Roman" w:hAnsi="Times New Roman" w:cs="Times New Roman"/>
          <w:sz w:val="28"/>
          <w:szCs w:val="28"/>
          <w:lang w:eastAsia="uk-UA"/>
        </w:rPr>
        <w:t xml:space="preserve">241) </w:t>
      </w:r>
      <w:r w:rsidRPr="001272D2">
        <w:rPr>
          <w:rFonts w:ascii="Times New Roman" w:eastAsia="Times New Roman" w:hAnsi="Times New Roman" w:cs="Times New Roman"/>
          <w:sz w:val="28"/>
          <w:szCs w:val="28"/>
          <w:lang w:eastAsia="uk-UA"/>
        </w:rPr>
        <w:t>для рахунків з обліку неамортизованої премії/дисконту, переоцінки і визнаних процентних доходів (крім R110 у частині складових R011, R013) відповідають значенням параметрів рахунків, на яких обліковуються основні суми за кредитами.</w:t>
      </w:r>
    </w:p>
    <w:p w:rsidR="00776FAA" w:rsidRPr="006C4F5D" w:rsidRDefault="00776FAA" w:rsidP="0001145F">
      <w:pPr>
        <w:pStyle w:val="a3"/>
        <w:tabs>
          <w:tab w:val="left" w:pos="1134"/>
        </w:tabs>
        <w:ind w:left="2771"/>
        <w:rPr>
          <w:rFonts w:ascii="Times New Roman" w:eastAsia="Times New Roman" w:hAnsi="Times New Roman" w:cs="Times New Roman"/>
          <w:sz w:val="28"/>
          <w:szCs w:val="28"/>
          <w:lang w:eastAsia="uk-UA"/>
        </w:rPr>
      </w:pPr>
    </w:p>
    <w:p w:rsidR="00E3068C" w:rsidRPr="006C4F5D" w:rsidRDefault="00E3068C" w:rsidP="002042A7">
      <w:pPr>
        <w:pStyle w:val="a3"/>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p>
    <w:p w:rsidR="00E3068C" w:rsidRPr="001272D2" w:rsidRDefault="00E3068C" w:rsidP="00776FAA">
      <w:pPr>
        <w:pStyle w:val="a3"/>
        <w:tabs>
          <w:tab w:val="left" w:pos="1134"/>
        </w:tabs>
        <w:ind w:left="0" w:firstLine="567"/>
        <w:rPr>
          <w:rFonts w:ascii="Times New Roman" w:eastAsia="Times New Roman" w:hAnsi="Times New Roman" w:cs="Times New Roman"/>
          <w:sz w:val="28"/>
          <w:szCs w:val="28"/>
          <w:lang w:eastAsia="uk-UA"/>
        </w:rPr>
      </w:pPr>
    </w:p>
    <w:p w:rsidR="00E3068C" w:rsidRPr="001272D2" w:rsidRDefault="00E3068C" w:rsidP="00776FAA">
      <w:pPr>
        <w:pStyle w:val="a3"/>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p>
    <w:sectPr w:rsidR="00E3068C" w:rsidRPr="001272D2" w:rsidSect="00F2248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D9D" w:rsidRDefault="00051D9D" w:rsidP="002E48A5">
      <w:pPr>
        <w:spacing w:after="0" w:line="240" w:lineRule="auto"/>
      </w:pPr>
      <w:r>
        <w:separator/>
      </w:r>
    </w:p>
  </w:endnote>
  <w:endnote w:type="continuationSeparator" w:id="0">
    <w:p w:rsidR="00051D9D" w:rsidRDefault="00051D9D" w:rsidP="002E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D9D" w:rsidRDefault="00051D9D" w:rsidP="002E48A5">
      <w:pPr>
        <w:spacing w:after="0" w:line="240" w:lineRule="auto"/>
      </w:pPr>
      <w:r>
        <w:separator/>
      </w:r>
    </w:p>
  </w:footnote>
  <w:footnote w:type="continuationSeparator" w:id="0">
    <w:p w:rsidR="00051D9D" w:rsidRDefault="00051D9D" w:rsidP="002E4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A308E"/>
    <w:multiLevelType w:val="hybridMultilevel"/>
    <w:tmpl w:val="7E7C0368"/>
    <w:lvl w:ilvl="0" w:tplc="0422000F">
      <w:start w:val="1"/>
      <w:numFmt w:val="decimal"/>
      <w:lvlText w:val="%1."/>
      <w:lvlJc w:val="left"/>
      <w:pPr>
        <w:ind w:left="277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8A566F"/>
    <w:multiLevelType w:val="multilevel"/>
    <w:tmpl w:val="A20E7120"/>
    <w:lvl w:ilvl="0">
      <w:start w:val="2"/>
      <w:numFmt w:val="decimal"/>
      <w:lvlText w:val="%1."/>
      <w:lvlJc w:val="left"/>
      <w:pPr>
        <w:ind w:left="3196"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8"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BD51865"/>
    <w:multiLevelType w:val="multilevel"/>
    <w:tmpl w:val="03C02E1C"/>
    <w:lvl w:ilvl="0">
      <w:start w:val="2"/>
      <w:numFmt w:val="decimal"/>
      <w:lvlText w:val="%1."/>
      <w:lvlJc w:val="left"/>
      <w:pPr>
        <w:ind w:left="360" w:hanging="360"/>
      </w:pPr>
      <w:rPr>
        <w:rFonts w:hint="default"/>
      </w:rPr>
    </w:lvl>
    <w:lvl w:ilvl="1">
      <w:start w:val="1"/>
      <w:numFmt w:val="decimal"/>
      <w:lvlText w:val="%1.%2."/>
      <w:lvlJc w:val="left"/>
      <w:pPr>
        <w:ind w:left="1283"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8"/>
  </w:num>
  <w:num w:numId="4">
    <w:abstractNumId w:val="2"/>
  </w:num>
  <w:num w:numId="5">
    <w:abstractNumId w:val="10"/>
  </w:num>
  <w:num w:numId="6">
    <w:abstractNumId w:val="4"/>
  </w:num>
  <w:num w:numId="7">
    <w:abstractNumId w:val="0"/>
  </w:num>
  <w:num w:numId="8">
    <w:abstractNumId w:val="3"/>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45F"/>
    <w:rsid w:val="00013E34"/>
    <w:rsid w:val="0001503D"/>
    <w:rsid w:val="00015D97"/>
    <w:rsid w:val="000218BC"/>
    <w:rsid w:val="00025085"/>
    <w:rsid w:val="00030C49"/>
    <w:rsid w:val="00031376"/>
    <w:rsid w:val="00031E75"/>
    <w:rsid w:val="0003342B"/>
    <w:rsid w:val="0003630D"/>
    <w:rsid w:val="00042F24"/>
    <w:rsid w:val="000437C9"/>
    <w:rsid w:val="00043D55"/>
    <w:rsid w:val="000444EC"/>
    <w:rsid w:val="000449A9"/>
    <w:rsid w:val="000467A3"/>
    <w:rsid w:val="00051D9D"/>
    <w:rsid w:val="00052815"/>
    <w:rsid w:val="0005412B"/>
    <w:rsid w:val="00070DA0"/>
    <w:rsid w:val="00074C18"/>
    <w:rsid w:val="00077A5F"/>
    <w:rsid w:val="00085F0E"/>
    <w:rsid w:val="00087F4B"/>
    <w:rsid w:val="000933E1"/>
    <w:rsid w:val="00096BAC"/>
    <w:rsid w:val="00097313"/>
    <w:rsid w:val="0009775A"/>
    <w:rsid w:val="000A57A1"/>
    <w:rsid w:val="000B1BE8"/>
    <w:rsid w:val="000B1CBA"/>
    <w:rsid w:val="000B2EA4"/>
    <w:rsid w:val="000B5B7C"/>
    <w:rsid w:val="000C5C1A"/>
    <w:rsid w:val="000C75B1"/>
    <w:rsid w:val="000D0424"/>
    <w:rsid w:val="000D1100"/>
    <w:rsid w:val="000D1536"/>
    <w:rsid w:val="000D1E1E"/>
    <w:rsid w:val="000D2972"/>
    <w:rsid w:val="000E2DED"/>
    <w:rsid w:val="000E3CC6"/>
    <w:rsid w:val="000F1756"/>
    <w:rsid w:val="001058B5"/>
    <w:rsid w:val="00106238"/>
    <w:rsid w:val="00107965"/>
    <w:rsid w:val="00110089"/>
    <w:rsid w:val="001101F2"/>
    <w:rsid w:val="00114D7E"/>
    <w:rsid w:val="001201C4"/>
    <w:rsid w:val="001272D2"/>
    <w:rsid w:val="001313EC"/>
    <w:rsid w:val="0014572F"/>
    <w:rsid w:val="001464E9"/>
    <w:rsid w:val="00150AFE"/>
    <w:rsid w:val="0015720B"/>
    <w:rsid w:val="00162A3C"/>
    <w:rsid w:val="00164318"/>
    <w:rsid w:val="001643D6"/>
    <w:rsid w:val="0017566A"/>
    <w:rsid w:val="001808B1"/>
    <w:rsid w:val="00180A93"/>
    <w:rsid w:val="00182B98"/>
    <w:rsid w:val="00187638"/>
    <w:rsid w:val="0018763D"/>
    <w:rsid w:val="0019196B"/>
    <w:rsid w:val="00192CFD"/>
    <w:rsid w:val="001A3763"/>
    <w:rsid w:val="001A58C0"/>
    <w:rsid w:val="001B3851"/>
    <w:rsid w:val="001B4A05"/>
    <w:rsid w:val="001C31D9"/>
    <w:rsid w:val="001D2322"/>
    <w:rsid w:val="001D6E70"/>
    <w:rsid w:val="001D6F93"/>
    <w:rsid w:val="001D75C0"/>
    <w:rsid w:val="001D780D"/>
    <w:rsid w:val="001E3005"/>
    <w:rsid w:val="001E6760"/>
    <w:rsid w:val="001F47A1"/>
    <w:rsid w:val="001F4C5C"/>
    <w:rsid w:val="001F6EFE"/>
    <w:rsid w:val="002042A7"/>
    <w:rsid w:val="002058C4"/>
    <w:rsid w:val="00210C33"/>
    <w:rsid w:val="0021163F"/>
    <w:rsid w:val="00211FC8"/>
    <w:rsid w:val="00214A31"/>
    <w:rsid w:val="002170E2"/>
    <w:rsid w:val="00222827"/>
    <w:rsid w:val="002254AD"/>
    <w:rsid w:val="00233834"/>
    <w:rsid w:val="0023780D"/>
    <w:rsid w:val="00237E5A"/>
    <w:rsid w:val="00244BA4"/>
    <w:rsid w:val="00250562"/>
    <w:rsid w:val="00255271"/>
    <w:rsid w:val="0025771A"/>
    <w:rsid w:val="002831D8"/>
    <w:rsid w:val="002833D7"/>
    <w:rsid w:val="0028552A"/>
    <w:rsid w:val="0029316B"/>
    <w:rsid w:val="00295698"/>
    <w:rsid w:val="002A30C5"/>
    <w:rsid w:val="002A3A36"/>
    <w:rsid w:val="002A52A1"/>
    <w:rsid w:val="002A5EC0"/>
    <w:rsid w:val="002A7D3B"/>
    <w:rsid w:val="002B0E82"/>
    <w:rsid w:val="002B3A54"/>
    <w:rsid w:val="002D32B0"/>
    <w:rsid w:val="002D5AD9"/>
    <w:rsid w:val="002E0121"/>
    <w:rsid w:val="002E477F"/>
    <w:rsid w:val="002E48A5"/>
    <w:rsid w:val="002F4ED7"/>
    <w:rsid w:val="002F7670"/>
    <w:rsid w:val="0030425E"/>
    <w:rsid w:val="00312CCF"/>
    <w:rsid w:val="003170CD"/>
    <w:rsid w:val="0032018A"/>
    <w:rsid w:val="00321F95"/>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D1DE4"/>
    <w:rsid w:val="003D3F65"/>
    <w:rsid w:val="003D5C02"/>
    <w:rsid w:val="003E07B6"/>
    <w:rsid w:val="003F1241"/>
    <w:rsid w:val="00404CA0"/>
    <w:rsid w:val="00410BE6"/>
    <w:rsid w:val="00411222"/>
    <w:rsid w:val="00413744"/>
    <w:rsid w:val="00413EFB"/>
    <w:rsid w:val="00415C83"/>
    <w:rsid w:val="00423196"/>
    <w:rsid w:val="004239DD"/>
    <w:rsid w:val="00426A59"/>
    <w:rsid w:val="00435495"/>
    <w:rsid w:val="0043568B"/>
    <w:rsid w:val="00437423"/>
    <w:rsid w:val="00450683"/>
    <w:rsid w:val="00453C10"/>
    <w:rsid w:val="0045504E"/>
    <w:rsid w:val="00462E53"/>
    <w:rsid w:val="00471506"/>
    <w:rsid w:val="00496235"/>
    <w:rsid w:val="004A187E"/>
    <w:rsid w:val="004A5ADA"/>
    <w:rsid w:val="004B02CC"/>
    <w:rsid w:val="004B57E6"/>
    <w:rsid w:val="004B69C9"/>
    <w:rsid w:val="004C251C"/>
    <w:rsid w:val="004D0A8B"/>
    <w:rsid w:val="004F0669"/>
    <w:rsid w:val="004F7486"/>
    <w:rsid w:val="005014C8"/>
    <w:rsid w:val="00505977"/>
    <w:rsid w:val="005075B7"/>
    <w:rsid w:val="005100D5"/>
    <w:rsid w:val="00511C18"/>
    <w:rsid w:val="00520E3F"/>
    <w:rsid w:val="00522A41"/>
    <w:rsid w:val="00525533"/>
    <w:rsid w:val="00541993"/>
    <w:rsid w:val="00542FB8"/>
    <w:rsid w:val="00547594"/>
    <w:rsid w:val="00552CE1"/>
    <w:rsid w:val="00553B90"/>
    <w:rsid w:val="005547B7"/>
    <w:rsid w:val="005565AE"/>
    <w:rsid w:val="005579AC"/>
    <w:rsid w:val="00560A51"/>
    <w:rsid w:val="00570F00"/>
    <w:rsid w:val="00574486"/>
    <w:rsid w:val="00575460"/>
    <w:rsid w:val="00576CA3"/>
    <w:rsid w:val="00580617"/>
    <w:rsid w:val="00580D88"/>
    <w:rsid w:val="005817E2"/>
    <w:rsid w:val="00583F69"/>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D6F61"/>
    <w:rsid w:val="005E0337"/>
    <w:rsid w:val="005E62C3"/>
    <w:rsid w:val="005F2EBA"/>
    <w:rsid w:val="005F3BD7"/>
    <w:rsid w:val="005F6E37"/>
    <w:rsid w:val="0060496C"/>
    <w:rsid w:val="00606172"/>
    <w:rsid w:val="0062508D"/>
    <w:rsid w:val="00627C0C"/>
    <w:rsid w:val="00632D2F"/>
    <w:rsid w:val="00635C56"/>
    <w:rsid w:val="00636323"/>
    <w:rsid w:val="00642A9C"/>
    <w:rsid w:val="006433AC"/>
    <w:rsid w:val="006470BE"/>
    <w:rsid w:val="00652648"/>
    <w:rsid w:val="00654409"/>
    <w:rsid w:val="00660A6D"/>
    <w:rsid w:val="006626D1"/>
    <w:rsid w:val="00664924"/>
    <w:rsid w:val="006716AA"/>
    <w:rsid w:val="0067185E"/>
    <w:rsid w:val="006775C4"/>
    <w:rsid w:val="00683655"/>
    <w:rsid w:val="00683DA1"/>
    <w:rsid w:val="00687453"/>
    <w:rsid w:val="00687EF8"/>
    <w:rsid w:val="00692001"/>
    <w:rsid w:val="006B2632"/>
    <w:rsid w:val="006B4FC6"/>
    <w:rsid w:val="006B5E6A"/>
    <w:rsid w:val="006B7A34"/>
    <w:rsid w:val="006C411B"/>
    <w:rsid w:val="006C4F5D"/>
    <w:rsid w:val="006C7C2F"/>
    <w:rsid w:val="006D2E41"/>
    <w:rsid w:val="006D67F2"/>
    <w:rsid w:val="006D70CF"/>
    <w:rsid w:val="006E3379"/>
    <w:rsid w:val="006E3F4E"/>
    <w:rsid w:val="00706CC7"/>
    <w:rsid w:val="007075B6"/>
    <w:rsid w:val="00723A70"/>
    <w:rsid w:val="00726FD0"/>
    <w:rsid w:val="00731E7C"/>
    <w:rsid w:val="007322DF"/>
    <w:rsid w:val="00736DBD"/>
    <w:rsid w:val="007412AC"/>
    <w:rsid w:val="00741D34"/>
    <w:rsid w:val="007465E3"/>
    <w:rsid w:val="00751E11"/>
    <w:rsid w:val="0075629D"/>
    <w:rsid w:val="00763821"/>
    <w:rsid w:val="00770AAD"/>
    <w:rsid w:val="00771BEE"/>
    <w:rsid w:val="00776717"/>
    <w:rsid w:val="00776837"/>
    <w:rsid w:val="00776FAA"/>
    <w:rsid w:val="00782FDB"/>
    <w:rsid w:val="0078350C"/>
    <w:rsid w:val="00784CE5"/>
    <w:rsid w:val="00787E2A"/>
    <w:rsid w:val="007A2CB7"/>
    <w:rsid w:val="007A6976"/>
    <w:rsid w:val="007A7BB8"/>
    <w:rsid w:val="007A7BCB"/>
    <w:rsid w:val="007D1DFF"/>
    <w:rsid w:val="007D348E"/>
    <w:rsid w:val="007E3BB7"/>
    <w:rsid w:val="007E7A96"/>
    <w:rsid w:val="007F02FF"/>
    <w:rsid w:val="007F0C85"/>
    <w:rsid w:val="007F54FC"/>
    <w:rsid w:val="007F5C7D"/>
    <w:rsid w:val="007F612F"/>
    <w:rsid w:val="007F70C4"/>
    <w:rsid w:val="00802DF3"/>
    <w:rsid w:val="00810AD4"/>
    <w:rsid w:val="00810DDC"/>
    <w:rsid w:val="00811CA4"/>
    <w:rsid w:val="00811EC2"/>
    <w:rsid w:val="0081211E"/>
    <w:rsid w:val="008124E8"/>
    <w:rsid w:val="008127B0"/>
    <w:rsid w:val="00812BBA"/>
    <w:rsid w:val="00821DE3"/>
    <w:rsid w:val="008234A9"/>
    <w:rsid w:val="0082425A"/>
    <w:rsid w:val="0083218F"/>
    <w:rsid w:val="00834668"/>
    <w:rsid w:val="008361A8"/>
    <w:rsid w:val="00841753"/>
    <w:rsid w:val="00844364"/>
    <w:rsid w:val="008525AD"/>
    <w:rsid w:val="00853690"/>
    <w:rsid w:val="00870974"/>
    <w:rsid w:val="00875900"/>
    <w:rsid w:val="008835A0"/>
    <w:rsid w:val="00883B48"/>
    <w:rsid w:val="00891468"/>
    <w:rsid w:val="00891908"/>
    <w:rsid w:val="008A6321"/>
    <w:rsid w:val="008A63DC"/>
    <w:rsid w:val="008B073B"/>
    <w:rsid w:val="008B23A8"/>
    <w:rsid w:val="008B3344"/>
    <w:rsid w:val="008C59B9"/>
    <w:rsid w:val="008E1C4B"/>
    <w:rsid w:val="008E23E6"/>
    <w:rsid w:val="008E3156"/>
    <w:rsid w:val="008E3E3E"/>
    <w:rsid w:val="008F0868"/>
    <w:rsid w:val="008F090E"/>
    <w:rsid w:val="008F24D7"/>
    <w:rsid w:val="008F3E81"/>
    <w:rsid w:val="008F4E87"/>
    <w:rsid w:val="008F67A7"/>
    <w:rsid w:val="008F71F2"/>
    <w:rsid w:val="00900988"/>
    <w:rsid w:val="0090243B"/>
    <w:rsid w:val="00911882"/>
    <w:rsid w:val="00914275"/>
    <w:rsid w:val="0092169B"/>
    <w:rsid w:val="00926A0C"/>
    <w:rsid w:val="009414EA"/>
    <w:rsid w:val="00946C27"/>
    <w:rsid w:val="00950AD1"/>
    <w:rsid w:val="00970D25"/>
    <w:rsid w:val="009769FC"/>
    <w:rsid w:val="009801C6"/>
    <w:rsid w:val="009802E4"/>
    <w:rsid w:val="00985A1E"/>
    <w:rsid w:val="009903B1"/>
    <w:rsid w:val="00993DE2"/>
    <w:rsid w:val="009A320C"/>
    <w:rsid w:val="009A5B6C"/>
    <w:rsid w:val="009A6F23"/>
    <w:rsid w:val="009B3F71"/>
    <w:rsid w:val="009B4E09"/>
    <w:rsid w:val="009B565C"/>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134D"/>
    <w:rsid w:val="00A42323"/>
    <w:rsid w:val="00A546F6"/>
    <w:rsid w:val="00A56BE5"/>
    <w:rsid w:val="00A60DFE"/>
    <w:rsid w:val="00A633D6"/>
    <w:rsid w:val="00A662CC"/>
    <w:rsid w:val="00A67264"/>
    <w:rsid w:val="00A70E1E"/>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E4A77"/>
    <w:rsid w:val="00AF2919"/>
    <w:rsid w:val="00AF3A19"/>
    <w:rsid w:val="00AF7532"/>
    <w:rsid w:val="00AF7E51"/>
    <w:rsid w:val="00B024FC"/>
    <w:rsid w:val="00B0704C"/>
    <w:rsid w:val="00B07A0C"/>
    <w:rsid w:val="00B128D8"/>
    <w:rsid w:val="00B2683A"/>
    <w:rsid w:val="00B326E0"/>
    <w:rsid w:val="00B35B7D"/>
    <w:rsid w:val="00B43D18"/>
    <w:rsid w:val="00B47385"/>
    <w:rsid w:val="00B505F9"/>
    <w:rsid w:val="00B5798F"/>
    <w:rsid w:val="00B579F0"/>
    <w:rsid w:val="00B62D2B"/>
    <w:rsid w:val="00B64854"/>
    <w:rsid w:val="00B64B03"/>
    <w:rsid w:val="00B74077"/>
    <w:rsid w:val="00B75106"/>
    <w:rsid w:val="00B75E8D"/>
    <w:rsid w:val="00B76296"/>
    <w:rsid w:val="00B8634F"/>
    <w:rsid w:val="00B96849"/>
    <w:rsid w:val="00BA1279"/>
    <w:rsid w:val="00BA1423"/>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355A9"/>
    <w:rsid w:val="00C4176D"/>
    <w:rsid w:val="00C467A0"/>
    <w:rsid w:val="00C51F14"/>
    <w:rsid w:val="00C530F9"/>
    <w:rsid w:val="00C53B89"/>
    <w:rsid w:val="00C64C47"/>
    <w:rsid w:val="00C6680D"/>
    <w:rsid w:val="00C74DE4"/>
    <w:rsid w:val="00C833E6"/>
    <w:rsid w:val="00CA59B9"/>
    <w:rsid w:val="00CA5D36"/>
    <w:rsid w:val="00CA62CD"/>
    <w:rsid w:val="00CB3C6D"/>
    <w:rsid w:val="00CC00E7"/>
    <w:rsid w:val="00CC1426"/>
    <w:rsid w:val="00CD2D4A"/>
    <w:rsid w:val="00CE24AC"/>
    <w:rsid w:val="00CE4BE8"/>
    <w:rsid w:val="00CF0D0C"/>
    <w:rsid w:val="00CF1A63"/>
    <w:rsid w:val="00CF3FF4"/>
    <w:rsid w:val="00CF4BB9"/>
    <w:rsid w:val="00D048F4"/>
    <w:rsid w:val="00D0601B"/>
    <w:rsid w:val="00D06605"/>
    <w:rsid w:val="00D06A7C"/>
    <w:rsid w:val="00D06CAF"/>
    <w:rsid w:val="00D10AFF"/>
    <w:rsid w:val="00D1182C"/>
    <w:rsid w:val="00D16A76"/>
    <w:rsid w:val="00D1778E"/>
    <w:rsid w:val="00D2156E"/>
    <w:rsid w:val="00D21BB0"/>
    <w:rsid w:val="00D2673D"/>
    <w:rsid w:val="00D30BA4"/>
    <w:rsid w:val="00D430A8"/>
    <w:rsid w:val="00D4588A"/>
    <w:rsid w:val="00D53E02"/>
    <w:rsid w:val="00D5586E"/>
    <w:rsid w:val="00D5602D"/>
    <w:rsid w:val="00D573D3"/>
    <w:rsid w:val="00D61198"/>
    <w:rsid w:val="00D64483"/>
    <w:rsid w:val="00D70EA5"/>
    <w:rsid w:val="00D720A8"/>
    <w:rsid w:val="00D733DC"/>
    <w:rsid w:val="00D803CF"/>
    <w:rsid w:val="00D85828"/>
    <w:rsid w:val="00D86A53"/>
    <w:rsid w:val="00D878C2"/>
    <w:rsid w:val="00D92C01"/>
    <w:rsid w:val="00D9611A"/>
    <w:rsid w:val="00DA073C"/>
    <w:rsid w:val="00DA1CA9"/>
    <w:rsid w:val="00DA273D"/>
    <w:rsid w:val="00DB1C71"/>
    <w:rsid w:val="00DB609F"/>
    <w:rsid w:val="00DC23F6"/>
    <w:rsid w:val="00DC367B"/>
    <w:rsid w:val="00DC3F05"/>
    <w:rsid w:val="00DD1DB0"/>
    <w:rsid w:val="00DE0045"/>
    <w:rsid w:val="00DE0364"/>
    <w:rsid w:val="00DE47D5"/>
    <w:rsid w:val="00DE4E7F"/>
    <w:rsid w:val="00DE5F07"/>
    <w:rsid w:val="00DE74CF"/>
    <w:rsid w:val="00DF0FD6"/>
    <w:rsid w:val="00E01826"/>
    <w:rsid w:val="00E06D35"/>
    <w:rsid w:val="00E13129"/>
    <w:rsid w:val="00E15427"/>
    <w:rsid w:val="00E20DA4"/>
    <w:rsid w:val="00E3068C"/>
    <w:rsid w:val="00E30733"/>
    <w:rsid w:val="00E30A83"/>
    <w:rsid w:val="00E31CBC"/>
    <w:rsid w:val="00E441A0"/>
    <w:rsid w:val="00E449E4"/>
    <w:rsid w:val="00E5173D"/>
    <w:rsid w:val="00E54E10"/>
    <w:rsid w:val="00E573B5"/>
    <w:rsid w:val="00E808E5"/>
    <w:rsid w:val="00E81637"/>
    <w:rsid w:val="00E82C8D"/>
    <w:rsid w:val="00E84463"/>
    <w:rsid w:val="00E84636"/>
    <w:rsid w:val="00E84A35"/>
    <w:rsid w:val="00E86DE7"/>
    <w:rsid w:val="00E92E40"/>
    <w:rsid w:val="00E93FBE"/>
    <w:rsid w:val="00E973B3"/>
    <w:rsid w:val="00EA21DF"/>
    <w:rsid w:val="00EA2B09"/>
    <w:rsid w:val="00EA3CA1"/>
    <w:rsid w:val="00EA4B13"/>
    <w:rsid w:val="00EA5713"/>
    <w:rsid w:val="00EB0AC4"/>
    <w:rsid w:val="00EB337B"/>
    <w:rsid w:val="00EB4488"/>
    <w:rsid w:val="00EB55B2"/>
    <w:rsid w:val="00EB7ABF"/>
    <w:rsid w:val="00EB7D2B"/>
    <w:rsid w:val="00EC4D62"/>
    <w:rsid w:val="00EC7AA2"/>
    <w:rsid w:val="00ED2848"/>
    <w:rsid w:val="00ED4FA1"/>
    <w:rsid w:val="00EF5049"/>
    <w:rsid w:val="00EF6142"/>
    <w:rsid w:val="00F06A73"/>
    <w:rsid w:val="00F06E7E"/>
    <w:rsid w:val="00F071F9"/>
    <w:rsid w:val="00F14BEE"/>
    <w:rsid w:val="00F2199C"/>
    <w:rsid w:val="00F2248B"/>
    <w:rsid w:val="00F2647C"/>
    <w:rsid w:val="00F26DC9"/>
    <w:rsid w:val="00F36E51"/>
    <w:rsid w:val="00F41100"/>
    <w:rsid w:val="00F5056A"/>
    <w:rsid w:val="00F5232B"/>
    <w:rsid w:val="00F56D57"/>
    <w:rsid w:val="00F577D6"/>
    <w:rsid w:val="00F71EB1"/>
    <w:rsid w:val="00F72E36"/>
    <w:rsid w:val="00F76201"/>
    <w:rsid w:val="00F777B3"/>
    <w:rsid w:val="00F87A09"/>
    <w:rsid w:val="00F977E9"/>
    <w:rsid w:val="00FA693A"/>
    <w:rsid w:val="00FB4F7B"/>
    <w:rsid w:val="00FC161A"/>
    <w:rsid w:val="00FC2735"/>
    <w:rsid w:val="00FC5A7C"/>
    <w:rsid w:val="00FD5119"/>
    <w:rsid w:val="00FD5630"/>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0E5759"/>
  <w15:docId w15:val="{3EBE33B8-0A2A-45F6-8475-CDE67D8A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aliases w:val="Знак"/>
    <w:basedOn w:val="a"/>
    <w:link w:val="30"/>
    <w:uiPriority w:val="9"/>
    <w:qFormat/>
    <w:rsid w:val="00683D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character" w:customStyle="1" w:styleId="30">
    <w:name w:val="Заголовок 3 Знак"/>
    <w:aliases w:val="Знак Знак"/>
    <w:basedOn w:val="a0"/>
    <w:link w:val="3"/>
    <w:uiPriority w:val="9"/>
    <w:rsid w:val="00683DA1"/>
    <w:rPr>
      <w:rFonts w:ascii="Times New Roman" w:eastAsia="Times New Roman" w:hAnsi="Times New Roman" w:cs="Times New Roman"/>
      <w:b/>
      <w:bCs/>
      <w:sz w:val="27"/>
      <w:szCs w:val="27"/>
      <w:lang w:eastAsia="ru-RU"/>
    </w:rPr>
  </w:style>
  <w:style w:type="paragraph" w:styleId="a4">
    <w:name w:val="header"/>
    <w:basedOn w:val="a"/>
    <w:link w:val="a5"/>
    <w:uiPriority w:val="99"/>
    <w:unhideWhenUsed/>
    <w:rsid w:val="002E48A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E48A5"/>
  </w:style>
  <w:style w:type="paragraph" w:styleId="a6">
    <w:name w:val="footer"/>
    <w:basedOn w:val="a"/>
    <w:link w:val="a7"/>
    <w:uiPriority w:val="99"/>
    <w:unhideWhenUsed/>
    <w:rsid w:val="002E48A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E48A5"/>
  </w:style>
  <w:style w:type="paragraph" w:styleId="a8">
    <w:name w:val="Balloon Text"/>
    <w:basedOn w:val="a"/>
    <w:link w:val="a9"/>
    <w:uiPriority w:val="99"/>
    <w:semiHidden/>
    <w:unhideWhenUsed/>
    <w:rsid w:val="007D1DFF"/>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7D1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88955285">
      <w:bodyDiv w:val="1"/>
      <w:marLeft w:val="0"/>
      <w:marRight w:val="0"/>
      <w:marTop w:val="0"/>
      <w:marBottom w:val="0"/>
      <w:divBdr>
        <w:top w:val="none" w:sz="0" w:space="0" w:color="auto"/>
        <w:left w:val="none" w:sz="0" w:space="0" w:color="auto"/>
        <w:bottom w:val="none" w:sz="0" w:space="0" w:color="auto"/>
        <w:right w:val="none" w:sz="0" w:space="0" w:color="auto"/>
      </w:divBdr>
    </w:div>
    <w:div w:id="226378228">
      <w:bodyDiv w:val="1"/>
      <w:marLeft w:val="0"/>
      <w:marRight w:val="0"/>
      <w:marTop w:val="0"/>
      <w:marBottom w:val="0"/>
      <w:divBdr>
        <w:top w:val="none" w:sz="0" w:space="0" w:color="auto"/>
        <w:left w:val="none" w:sz="0" w:space="0" w:color="auto"/>
        <w:bottom w:val="none" w:sz="0" w:space="0" w:color="auto"/>
        <w:right w:val="none" w:sz="0" w:space="0" w:color="auto"/>
      </w:divBdr>
    </w:div>
    <w:div w:id="333073139">
      <w:bodyDiv w:val="1"/>
      <w:marLeft w:val="0"/>
      <w:marRight w:val="0"/>
      <w:marTop w:val="0"/>
      <w:marBottom w:val="0"/>
      <w:divBdr>
        <w:top w:val="none" w:sz="0" w:space="0" w:color="auto"/>
        <w:left w:val="none" w:sz="0" w:space="0" w:color="auto"/>
        <w:bottom w:val="none" w:sz="0" w:space="0" w:color="auto"/>
        <w:right w:val="none" w:sz="0" w:space="0" w:color="auto"/>
      </w:divBdr>
    </w:div>
    <w:div w:id="791478649">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23676764">
      <w:bodyDiv w:val="1"/>
      <w:marLeft w:val="0"/>
      <w:marRight w:val="0"/>
      <w:marTop w:val="0"/>
      <w:marBottom w:val="0"/>
      <w:divBdr>
        <w:top w:val="none" w:sz="0" w:space="0" w:color="auto"/>
        <w:left w:val="none" w:sz="0" w:space="0" w:color="auto"/>
        <w:bottom w:val="none" w:sz="0" w:space="0" w:color="auto"/>
        <w:right w:val="none" w:sz="0" w:space="0" w:color="auto"/>
      </w:divBdr>
    </w:div>
    <w:div w:id="111483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2169-790E-4F23-8C07-708DF117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5880</Words>
  <Characters>3353</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Коротков Костянтин Михайлович</cp:lastModifiedBy>
  <cp:revision>15</cp:revision>
  <dcterms:created xsi:type="dcterms:W3CDTF">2024-12-27T15:27:00Z</dcterms:created>
  <dcterms:modified xsi:type="dcterms:W3CDTF">2025-11-28T13:44:00Z</dcterms:modified>
</cp:coreProperties>
</file>