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p>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r w:rsidRPr="00F2248B">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B326E0">
        <w:rPr>
          <w:rFonts w:ascii="Times New Roman" w:eastAsia="Times New Roman" w:hAnsi="Times New Roman" w:cs="Times New Roman"/>
          <w:b/>
          <w:sz w:val="28"/>
          <w:szCs w:val="28"/>
          <w:u w:val="single"/>
          <w:lang w:val="en-US" w:eastAsia="uk-UA"/>
        </w:rPr>
        <w:t>I</w:t>
      </w:r>
      <w:r w:rsidR="008E1C4B" w:rsidRPr="008E1C4B">
        <w:rPr>
          <w:rFonts w:ascii="Times New Roman" w:eastAsia="Times New Roman" w:hAnsi="Times New Roman" w:cs="Times New Roman"/>
          <w:b/>
          <w:sz w:val="28"/>
          <w:szCs w:val="28"/>
          <w:u w:val="single"/>
          <w:lang w:val="ru-RU" w:eastAsia="uk-UA"/>
        </w:rPr>
        <w:t>5</w:t>
      </w:r>
      <w:r w:rsidRPr="00F2248B">
        <w:rPr>
          <w:rFonts w:ascii="Times New Roman" w:eastAsia="Times New Roman" w:hAnsi="Times New Roman" w:cs="Times New Roman"/>
          <w:b/>
          <w:sz w:val="28"/>
          <w:szCs w:val="28"/>
          <w:u w:val="single"/>
          <w:lang w:eastAsia="uk-UA"/>
        </w:rPr>
        <w:t>X (пояснення)</w:t>
      </w:r>
    </w:p>
    <w:p w:rsidR="000B5B7C" w:rsidRPr="001D2322" w:rsidRDefault="000B5B7C" w:rsidP="0019196B">
      <w:pPr>
        <w:spacing w:after="0" w:line="240" w:lineRule="auto"/>
        <w:ind w:firstLine="709"/>
        <w:jc w:val="center"/>
        <w:rPr>
          <w:rFonts w:ascii="Times New Roman" w:eastAsia="Times New Roman" w:hAnsi="Times New Roman" w:cs="Times New Roman"/>
          <w:b/>
          <w:sz w:val="28"/>
          <w:szCs w:val="28"/>
          <w:u w:val="single"/>
          <w:lang w:eastAsia="uk-UA"/>
        </w:rPr>
      </w:pPr>
    </w:p>
    <w:p w:rsidR="008B073B" w:rsidRPr="00F2248B" w:rsidRDefault="008B073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Показники надаються у розрізах параметрів:</w:t>
      </w:r>
    </w:p>
    <w:p w:rsidR="00AB1145" w:rsidRPr="008B073B" w:rsidRDefault="00AB1145" w:rsidP="008B073B">
      <w:pPr>
        <w:spacing w:after="0" w:line="240" w:lineRule="auto"/>
        <w:jc w:val="both"/>
        <w:rPr>
          <w:rFonts w:ascii="Times New Roman" w:eastAsia="Times New Roman" w:hAnsi="Times New Roman" w:cs="Times New Roman"/>
          <w:b/>
          <w:sz w:val="28"/>
          <w:szCs w:val="28"/>
          <w:lang w:eastAsia="uk-UA"/>
        </w:rPr>
      </w:pP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T020 - код елементу даних за рахунком  (довідник T020);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R020 - код рахунку (довідник R020);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R030 - код валюти або банківського металу (довідник R030);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K040 - код країни (довідник K040);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K072 - коди секторів економіки (узагальнені)(довідник K072);</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K111 - коди роздiлів видiв економiчної дiяльностi (узагальнені)(довідник K111);</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K140 - коди ознак розміру підприємства (довідник K140);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F074 - коди належності контрагента/пов’язаної з банком особи до групи юридичних осіб під спільним контролем або до групи пов’язаних контрагентів (довідник F074);</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S032 - коди видів забезпечення кредиту (узагальнені) (довідник S032);</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S080 - клас боржника/контрагента (довідник S080);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S183 - коди початкових строків погашення (узагальнені)(довідник S183);</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S190 - коди строків прострочення погашення боргу (довідник S190);</w:t>
      </w:r>
    </w:p>
    <w:p w:rsidR="008E1C4B" w:rsidRPr="008E1C4B" w:rsidRDefault="008E1C4B" w:rsidP="00250562">
      <w:pPr>
        <w:pStyle w:val="a3"/>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S241 - узагальнені коди строків до погашення - (довідник S241);</w:t>
      </w:r>
      <w:r w:rsidR="00250562" w:rsidRPr="00250562">
        <w:rPr>
          <w:rFonts w:ascii="Times New Roman" w:eastAsia="Times New Roman" w:hAnsi="Times New Roman" w:cs="Times New Roman"/>
          <w:sz w:val="28"/>
          <w:szCs w:val="28"/>
          <w:lang w:eastAsia="uk-UA"/>
        </w:rPr>
        <w:t xml:space="preserve"> </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S260 - коди індивідуального споживання за цілями (довідник S260);</w:t>
      </w:r>
    </w:p>
    <w:p w:rsidR="008E1C4B" w:rsidRPr="008E1C4B" w:rsidRDefault="008E1C4B" w:rsidP="008E1C4B">
      <w:pPr>
        <w:spacing w:after="0" w:line="240" w:lineRule="auto"/>
        <w:ind w:left="709"/>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F048 - коди типів процентних ставок (довідник F048).</w:t>
      </w:r>
    </w:p>
    <w:p w:rsidR="003B1F00" w:rsidRDefault="003B1F00" w:rsidP="00DC23F6">
      <w:pPr>
        <w:spacing w:after="0" w:line="240" w:lineRule="auto"/>
        <w:jc w:val="both"/>
        <w:rPr>
          <w:rFonts w:ascii="Times New Roman" w:eastAsia="Times New Roman" w:hAnsi="Times New Roman" w:cs="Times New Roman"/>
          <w:b/>
          <w:sz w:val="28"/>
          <w:szCs w:val="28"/>
          <w:lang w:eastAsia="uk-UA"/>
        </w:rPr>
      </w:pPr>
    </w:p>
    <w:p w:rsidR="002B3A54" w:rsidRPr="008E1C4B" w:rsidRDefault="002B3A54" w:rsidP="002B3A54">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E449E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rsidR="002B3A54" w:rsidRDefault="002B3A54" w:rsidP="00DC23F6">
      <w:pPr>
        <w:spacing w:after="0" w:line="240" w:lineRule="auto"/>
        <w:jc w:val="both"/>
        <w:rPr>
          <w:rFonts w:ascii="Times New Roman" w:eastAsia="Times New Roman" w:hAnsi="Times New Roman" w:cs="Times New Roman"/>
          <w:b/>
          <w:sz w:val="28"/>
          <w:szCs w:val="28"/>
          <w:lang w:eastAsia="uk-UA"/>
        </w:rPr>
      </w:pPr>
    </w:p>
    <w:p w:rsidR="002B3A54" w:rsidRDefault="00E31CBC" w:rsidP="00E31CBC">
      <w:pPr>
        <w:pStyle w:val="a3"/>
        <w:numPr>
          <w:ilvl w:val="0"/>
          <w:numId w:val="9"/>
        </w:numPr>
        <w:spacing w:after="0" w:line="240" w:lineRule="auto"/>
        <w:ind w:left="142" w:firstLine="284"/>
        <w:jc w:val="both"/>
        <w:rPr>
          <w:rFonts w:ascii="Times New Roman" w:eastAsia="Times New Roman" w:hAnsi="Times New Roman" w:cs="Times New Roman"/>
          <w:color w:val="FF0000"/>
          <w:sz w:val="28"/>
          <w:szCs w:val="28"/>
          <w:lang w:eastAsia="uk-UA"/>
        </w:rPr>
      </w:pPr>
      <w:r w:rsidRPr="00E31CBC">
        <w:rPr>
          <w:rFonts w:ascii="Times New Roman" w:eastAsia="Times New Roman" w:hAnsi="Times New Roman" w:cs="Times New Roman"/>
          <w:color w:val="FF0000"/>
          <w:sz w:val="28"/>
          <w:szCs w:val="28"/>
          <w:lang w:eastAsia="uk-UA"/>
        </w:rPr>
        <w:t>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із застосуванням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rsidR="00E31CBC" w:rsidRPr="00E31CBC" w:rsidRDefault="00E31CBC" w:rsidP="00E31CBC">
      <w:pPr>
        <w:spacing w:after="0" w:line="240" w:lineRule="auto"/>
        <w:ind w:left="426"/>
        <w:jc w:val="both"/>
        <w:rPr>
          <w:rFonts w:ascii="Times New Roman" w:eastAsia="Times New Roman" w:hAnsi="Times New Roman" w:cs="Times New Roman"/>
          <w:color w:val="FF0000"/>
          <w:sz w:val="28"/>
          <w:szCs w:val="28"/>
          <w:lang w:eastAsia="uk-UA"/>
        </w:rPr>
      </w:pPr>
      <w:bookmarkStart w:id="0" w:name="_GoBack"/>
      <w:bookmarkEnd w:id="0"/>
    </w:p>
    <w:p w:rsidR="00E449E4" w:rsidRPr="00B326E0" w:rsidRDefault="00F2248B" w:rsidP="00985A1E">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B326E0">
        <w:rPr>
          <w:rFonts w:ascii="Times New Roman" w:eastAsia="Times New Roman" w:hAnsi="Times New Roman" w:cs="Times New Roman"/>
          <w:sz w:val="28"/>
          <w:szCs w:val="28"/>
          <w:lang w:eastAsia="uk-UA"/>
        </w:rPr>
        <w:lastRenderedPageBreak/>
        <w:t xml:space="preserve">У файлі </w:t>
      </w:r>
      <w:r w:rsidR="00985A1E">
        <w:rPr>
          <w:rFonts w:ascii="Times New Roman" w:eastAsia="Times New Roman" w:hAnsi="Times New Roman" w:cs="Times New Roman"/>
          <w:sz w:val="28"/>
          <w:szCs w:val="28"/>
          <w:lang w:val="en-US" w:eastAsia="uk-UA"/>
        </w:rPr>
        <w:t>I</w:t>
      </w:r>
      <w:r w:rsidR="008E1C4B" w:rsidRPr="00B326E0">
        <w:rPr>
          <w:rFonts w:ascii="Times New Roman" w:eastAsia="Times New Roman" w:hAnsi="Times New Roman" w:cs="Times New Roman"/>
          <w:sz w:val="28"/>
          <w:szCs w:val="28"/>
          <w:lang w:val="ru-RU" w:eastAsia="uk-UA"/>
        </w:rPr>
        <w:t>5</w:t>
      </w:r>
      <w:r w:rsidRPr="00B326E0">
        <w:rPr>
          <w:rFonts w:ascii="Times New Roman" w:eastAsia="Times New Roman" w:hAnsi="Times New Roman" w:cs="Times New Roman"/>
          <w:sz w:val="28"/>
          <w:szCs w:val="28"/>
          <w:lang w:val="en-US" w:eastAsia="uk-UA"/>
        </w:rPr>
        <w:t>X</w:t>
      </w:r>
      <w:r w:rsidRPr="00B326E0">
        <w:rPr>
          <w:rFonts w:ascii="Times New Roman" w:eastAsia="Times New Roman" w:hAnsi="Times New Roman" w:cs="Times New Roman"/>
          <w:sz w:val="28"/>
          <w:szCs w:val="28"/>
          <w:lang w:val="ru-RU" w:eastAsia="uk-UA"/>
        </w:rPr>
        <w:t xml:space="preserve"> </w:t>
      </w:r>
      <w:r w:rsidR="00985A1E">
        <w:rPr>
          <w:rFonts w:ascii="Times New Roman" w:eastAsia="Times New Roman" w:hAnsi="Times New Roman" w:cs="Times New Roman"/>
          <w:sz w:val="28"/>
          <w:szCs w:val="28"/>
          <w:lang w:val="en-US" w:eastAsia="uk-UA"/>
        </w:rPr>
        <w:t>c</w:t>
      </w:r>
      <w:r w:rsidR="00985A1E" w:rsidRPr="00985A1E">
        <w:rPr>
          <w:rFonts w:ascii="Times New Roman" w:eastAsia="Times New Roman" w:hAnsi="Times New Roman" w:cs="Times New Roman"/>
          <w:sz w:val="28"/>
          <w:szCs w:val="28"/>
          <w:lang w:val="ru-RU" w:eastAsia="uk-UA"/>
        </w:rPr>
        <w:t>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r w:rsidR="00B326E0" w:rsidRPr="00B326E0">
        <w:rPr>
          <w:rFonts w:ascii="Times New Roman" w:eastAsia="Times New Roman" w:hAnsi="Times New Roman" w:cs="Times New Roman"/>
          <w:sz w:val="28"/>
          <w:szCs w:val="28"/>
          <w:lang w:val="ru-RU" w:eastAsia="uk-UA"/>
        </w:rPr>
        <w:t>.</w:t>
      </w:r>
    </w:p>
    <w:p w:rsidR="00B326E0" w:rsidRPr="00E449E4" w:rsidRDefault="00B326E0" w:rsidP="00B326E0">
      <w:pPr>
        <w:pStyle w:val="a3"/>
        <w:spacing w:after="0" w:line="240" w:lineRule="auto"/>
        <w:ind w:left="426"/>
        <w:jc w:val="both"/>
        <w:rPr>
          <w:rFonts w:ascii="Times New Roman" w:eastAsia="Times New Roman" w:hAnsi="Times New Roman" w:cs="Times New Roman"/>
          <w:sz w:val="28"/>
          <w:szCs w:val="28"/>
          <w:lang w:eastAsia="uk-UA"/>
        </w:rPr>
      </w:pPr>
    </w:p>
    <w:p w:rsidR="00E449E4" w:rsidRDefault="0018763D" w:rsidP="0018763D">
      <w:pPr>
        <w:pStyle w:val="a3"/>
        <w:numPr>
          <w:ilvl w:val="0"/>
          <w:numId w:val="9"/>
        </w:numPr>
        <w:tabs>
          <w:tab w:val="left" w:pos="360"/>
        </w:tabs>
        <w:spacing w:after="0" w:line="240" w:lineRule="auto"/>
        <w:ind w:left="142" w:firstLine="284"/>
        <w:jc w:val="both"/>
        <w:rPr>
          <w:rFonts w:ascii="Times New Roman" w:eastAsia="Times New Roman" w:hAnsi="Times New Roman" w:cs="Times New Roman"/>
          <w:sz w:val="28"/>
          <w:szCs w:val="28"/>
          <w:lang w:eastAsia="uk-UA"/>
        </w:rPr>
      </w:pPr>
      <w:r w:rsidRPr="0018763D">
        <w:rPr>
          <w:rFonts w:ascii="Times New Roman" w:eastAsia="Times New Roman" w:hAnsi="Times New Roman" w:cs="Times New Roman"/>
          <w:sz w:val="28"/>
          <w:szCs w:val="28"/>
          <w:lang w:eastAsia="uk-UA"/>
        </w:rPr>
        <w:t>Дані про процентні ставки за непогашеними кредитами розраховуються як співвідношення визнаних процентних доходів за кредитами до середніх залишків за ними. Процентні ставки за непогашеними кредитами мають відображати сукупний розмір винагороди з урахуванням як плати за користування наданими коштами у вигляді номінальної процентної ставки, так і всіх сплачених банку комісій і зборів, що є невід’ємною частиною доходів фінансового інструменту (еквівалент ефективної ставки відсотка). До розрахунку процентних ставок включаються дані про всі непогашені кредити станом на звітну дату, а також ті, що були погашені протягом звітного місяця.</w:t>
      </w:r>
    </w:p>
    <w:p w:rsidR="00404CA0" w:rsidRDefault="00404CA0" w:rsidP="00F2248B">
      <w:pPr>
        <w:spacing w:after="0" w:line="240" w:lineRule="auto"/>
        <w:ind w:firstLine="360"/>
        <w:jc w:val="both"/>
        <w:rPr>
          <w:rFonts w:ascii="Times New Roman" w:eastAsia="Times New Roman" w:hAnsi="Times New Roman" w:cs="Times New Roman"/>
          <w:sz w:val="28"/>
          <w:szCs w:val="28"/>
          <w:lang w:eastAsia="uk-UA"/>
        </w:rPr>
      </w:pPr>
    </w:p>
    <w:p w:rsidR="00DB609F" w:rsidRPr="00683DA1" w:rsidRDefault="00D85828" w:rsidP="00D85828">
      <w:pPr>
        <w:pStyle w:val="a3"/>
        <w:numPr>
          <w:ilvl w:val="0"/>
          <w:numId w:val="9"/>
        </w:numPr>
        <w:spacing w:after="0" w:line="240" w:lineRule="auto"/>
        <w:ind w:left="142" w:firstLine="218"/>
        <w:jc w:val="both"/>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Серед</w:t>
      </w:r>
      <w:r w:rsidRPr="00D85828">
        <w:rPr>
          <w:rFonts w:ascii="Times New Roman" w:eastAsia="Times New Roman" w:hAnsi="Times New Roman" w:cs="Times New Roman"/>
          <w:sz w:val="28"/>
          <w:szCs w:val="28"/>
          <w:lang w:eastAsia="uk-UA"/>
        </w:rPr>
        <w:t xml:space="preserve">ні залишки за кредитами розраховується як середня хронологічна величина від денних </w:t>
      </w:r>
      <w:r w:rsidRPr="00683DA1">
        <w:rPr>
          <w:rFonts w:ascii="Times New Roman" w:eastAsia="Times New Roman" w:hAnsi="Times New Roman" w:cs="Times New Roman"/>
          <w:sz w:val="28"/>
          <w:szCs w:val="28"/>
          <w:lang w:eastAsia="uk-UA"/>
        </w:rPr>
        <w:t>залишків (у тому числі тих, що дорівнюють "0") за зазначеними балансовими рахунками, за винятком рахунків з обліку нарахованих доходів, за місяць за такою формулою:</w:t>
      </w:r>
    </w:p>
    <w:p w:rsidR="00683DA1" w:rsidRPr="00683DA1" w:rsidRDefault="00683DA1" w:rsidP="00683DA1">
      <w:pPr>
        <w:pStyle w:val="a3"/>
        <w:rPr>
          <w:rFonts w:ascii="Times New Roman" w:eastAsia="Times New Roman" w:hAnsi="Times New Roman" w:cs="Times New Roman"/>
          <w:sz w:val="28"/>
          <w:szCs w:val="28"/>
          <w:lang w:eastAsia="uk-UA"/>
        </w:rPr>
      </w:pPr>
    </w:p>
    <w:p w:rsidR="00D85828" w:rsidRPr="007E3BB7" w:rsidRDefault="00683DA1" w:rsidP="00D85828">
      <w:pPr>
        <w:pStyle w:val="a3"/>
        <w:rPr>
          <w:rFonts w:ascii="Times New Roman" w:eastAsia="Times New Roman" w:hAnsi="Times New Roman" w:cs="Times New Roman"/>
          <w:sz w:val="28"/>
          <w:szCs w:val="28"/>
          <w:lang w:val="ru-RU" w:eastAsia="uk-UA"/>
        </w:rPr>
      </w:pPr>
      <w:r w:rsidRPr="009B4EA6">
        <w:rPr>
          <w:noProof/>
          <w:lang w:eastAsia="uk-UA"/>
        </w:rPr>
        <w:drawing>
          <wp:inline distT="0" distB="0" distL="0" distR="0" wp14:anchorId="27869A68" wp14:editId="71DE60DE">
            <wp:extent cx="4533900" cy="77241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48016" cy="774817"/>
                    </a:xfrm>
                    <a:prstGeom prst="rect">
                      <a:avLst/>
                    </a:prstGeom>
                    <a:noFill/>
                    <a:ln>
                      <a:noFill/>
                    </a:ln>
                  </pic:spPr>
                </pic:pic>
              </a:graphicData>
            </a:graphic>
          </wp:inline>
        </w:drawing>
      </w:r>
      <w:r w:rsidR="007E3BB7" w:rsidRPr="007E3BB7">
        <w:rPr>
          <w:rFonts w:ascii="Times New Roman" w:eastAsia="Times New Roman" w:hAnsi="Times New Roman" w:cs="Times New Roman"/>
          <w:sz w:val="28"/>
          <w:szCs w:val="28"/>
          <w:lang w:val="ru-RU" w:eastAsia="uk-UA"/>
        </w:rPr>
        <w:t>,</w:t>
      </w:r>
    </w:p>
    <w:p w:rsidR="00683DA1" w:rsidRPr="00683DA1" w:rsidRDefault="00683DA1" w:rsidP="00683DA1">
      <w:pPr>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 xml:space="preserve">де       </w:t>
      </w:r>
      <w:r w:rsidRPr="00683DA1">
        <w:rPr>
          <w:rFonts w:ascii="Times New Roman" w:eastAsia="Times New Roman" w:hAnsi="Times New Roman" w:cs="Times New Roman"/>
          <w:sz w:val="28"/>
          <w:szCs w:val="28"/>
          <w:lang w:eastAsia="uk-UA"/>
        </w:rPr>
        <w:fldChar w:fldCharType="begin"/>
      </w:r>
      <w:r w:rsidRPr="00683DA1">
        <w:rPr>
          <w:rFonts w:ascii="Times New Roman" w:eastAsia="Times New Roman" w:hAnsi="Times New Roman" w:cs="Times New Roman"/>
          <w:sz w:val="28"/>
          <w:szCs w:val="28"/>
          <w:lang w:eastAsia="uk-UA"/>
        </w:rPr>
        <w:instrText xml:space="preserve"> QUOTE </w:instrText>
      </w:r>
      <w:r w:rsidRPr="00683DA1">
        <w:rPr>
          <w:rFonts w:ascii="Times New Roman" w:eastAsia="Times New Roman" w:hAnsi="Times New Roman" w:cs="Times New Roman"/>
          <w:noProof/>
          <w:sz w:val="28"/>
          <w:szCs w:val="28"/>
          <w:lang w:eastAsia="uk-UA"/>
        </w:rPr>
        <w:drawing>
          <wp:inline distT="0" distB="0" distL="0" distR="0" wp14:anchorId="13C1B027" wp14:editId="088F9041">
            <wp:extent cx="95250" cy="318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683DA1">
        <w:rPr>
          <w:rFonts w:ascii="Times New Roman" w:eastAsia="Times New Roman" w:hAnsi="Times New Roman" w:cs="Times New Roman"/>
          <w:sz w:val="28"/>
          <w:szCs w:val="28"/>
          <w:lang w:eastAsia="uk-UA"/>
        </w:rPr>
        <w:instrText xml:space="preserve"> </w:instrText>
      </w:r>
      <w:r w:rsidRPr="00683DA1">
        <w:rPr>
          <w:rFonts w:ascii="Times New Roman" w:eastAsia="Times New Roman" w:hAnsi="Times New Roman" w:cs="Times New Roman"/>
          <w:sz w:val="28"/>
          <w:szCs w:val="28"/>
          <w:lang w:eastAsia="uk-UA"/>
        </w:rPr>
        <w:fldChar w:fldCharType="separate"/>
      </w:r>
      <w:r w:rsidRPr="00683DA1">
        <w:rPr>
          <w:rFonts w:ascii="Times New Roman" w:eastAsia="Times New Roman" w:hAnsi="Times New Roman" w:cs="Times New Roman"/>
          <w:noProof/>
          <w:sz w:val="28"/>
          <w:szCs w:val="28"/>
          <w:lang w:eastAsia="uk-UA"/>
        </w:rPr>
        <w:drawing>
          <wp:inline distT="0" distB="0" distL="0" distR="0" wp14:anchorId="069DB70D" wp14:editId="6B84325B">
            <wp:extent cx="95250" cy="3181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683DA1">
        <w:rPr>
          <w:rFonts w:ascii="Times New Roman" w:eastAsia="Times New Roman" w:hAnsi="Times New Roman" w:cs="Times New Roman"/>
          <w:sz w:val="28"/>
          <w:szCs w:val="28"/>
          <w:lang w:eastAsia="uk-UA"/>
        </w:rPr>
        <w:fldChar w:fldCharType="end"/>
      </w:r>
      <w:r w:rsidRPr="00683DA1">
        <w:rPr>
          <w:rFonts w:ascii="Times New Roman" w:eastAsia="Times New Roman" w:hAnsi="Times New Roman" w:cs="Times New Roman"/>
          <w:sz w:val="28"/>
          <w:szCs w:val="28"/>
          <w:lang w:eastAsia="uk-UA"/>
        </w:rPr>
        <w:t xml:space="preserve"> </w:t>
      </w:r>
      <w:r w:rsidRPr="00683DA1">
        <w:rPr>
          <w:rFonts w:ascii="Times New Roman" w:eastAsia="Times New Roman" w:hAnsi="Times New Roman" w:cs="Times New Roman"/>
          <w:sz w:val="28"/>
          <w:szCs w:val="28"/>
          <w:lang w:eastAsia="uk-UA"/>
        </w:rPr>
        <w:sym w:font="Symbol" w:char="F02D"/>
      </w:r>
      <w:r w:rsidRPr="00683DA1">
        <w:rPr>
          <w:rFonts w:ascii="Times New Roman" w:eastAsia="Times New Roman" w:hAnsi="Times New Roman" w:cs="Times New Roman"/>
          <w:sz w:val="28"/>
          <w:szCs w:val="28"/>
          <w:lang w:eastAsia="uk-UA"/>
        </w:rPr>
        <w:t xml:space="preserve">  середні залишки за кредитами;</w:t>
      </w:r>
    </w:p>
    <w:p w:rsidR="00683DA1" w:rsidRPr="00683DA1" w:rsidRDefault="00683DA1" w:rsidP="00683DA1">
      <w:pPr>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 xml:space="preserve">          y</w:t>
      </w:r>
      <w:r w:rsidRPr="007E3BB7">
        <w:rPr>
          <w:rFonts w:ascii="Times New Roman" w:eastAsia="Times New Roman" w:hAnsi="Times New Roman" w:cs="Times New Roman"/>
          <w:sz w:val="28"/>
          <w:szCs w:val="28"/>
          <w:vertAlign w:val="subscript"/>
          <w:lang w:eastAsia="uk-UA"/>
        </w:rPr>
        <w:t>0</w:t>
      </w:r>
      <w:r w:rsidRPr="00683DA1">
        <w:rPr>
          <w:rFonts w:ascii="Times New Roman" w:eastAsia="Times New Roman" w:hAnsi="Times New Roman" w:cs="Times New Roman"/>
          <w:sz w:val="28"/>
          <w:szCs w:val="28"/>
          <w:lang w:eastAsia="uk-UA"/>
        </w:rPr>
        <w:t xml:space="preserve"> – залишки за кредитами на кінець попереднього</w:t>
      </w:r>
      <w:r w:rsidR="007E3BB7" w:rsidRPr="007E3BB7">
        <w:rPr>
          <w:rFonts w:ascii="Times New Roman" w:eastAsia="Times New Roman" w:hAnsi="Times New Roman" w:cs="Times New Roman"/>
          <w:sz w:val="28"/>
          <w:szCs w:val="28"/>
          <w:lang w:val="ru-RU" w:eastAsia="uk-UA"/>
        </w:rPr>
        <w:t xml:space="preserve"> </w:t>
      </w:r>
      <w:r w:rsidRPr="00683DA1">
        <w:rPr>
          <w:rFonts w:ascii="Times New Roman" w:eastAsia="Times New Roman" w:hAnsi="Times New Roman" w:cs="Times New Roman"/>
          <w:sz w:val="28"/>
          <w:szCs w:val="28"/>
          <w:lang w:eastAsia="uk-UA"/>
        </w:rPr>
        <w:t xml:space="preserve">місяця; </w:t>
      </w:r>
    </w:p>
    <w:p w:rsidR="00683DA1" w:rsidRPr="00683DA1" w:rsidRDefault="00683DA1" w:rsidP="00683DA1">
      <w:pPr>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 xml:space="preserve">          y</w:t>
      </w:r>
      <w:r w:rsidRPr="007E3BB7">
        <w:rPr>
          <w:rFonts w:ascii="Times New Roman" w:eastAsia="Times New Roman" w:hAnsi="Times New Roman" w:cs="Times New Roman"/>
          <w:sz w:val="28"/>
          <w:szCs w:val="28"/>
          <w:vertAlign w:val="subscript"/>
          <w:lang w:eastAsia="uk-UA"/>
        </w:rPr>
        <w:t>1</w:t>
      </w:r>
      <w:r w:rsidRPr="00683DA1">
        <w:rPr>
          <w:rFonts w:ascii="Times New Roman" w:eastAsia="Times New Roman" w:hAnsi="Times New Roman" w:cs="Times New Roman"/>
          <w:sz w:val="28"/>
          <w:szCs w:val="28"/>
          <w:lang w:eastAsia="uk-UA"/>
        </w:rPr>
        <w:t xml:space="preserve"> – залишки за кредитами на кінець першого дня звітного місяця;</w:t>
      </w:r>
    </w:p>
    <w:p w:rsidR="00683DA1" w:rsidRPr="00683DA1" w:rsidRDefault="00683DA1" w:rsidP="00683DA1">
      <w:pPr>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 xml:space="preserve">          …</w:t>
      </w:r>
    </w:p>
    <w:p w:rsidR="00683DA1" w:rsidRPr="00683DA1" w:rsidRDefault="00683DA1" w:rsidP="00683DA1">
      <w:pPr>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 xml:space="preserve">          y</w:t>
      </w:r>
      <w:r w:rsidRPr="007E3BB7">
        <w:rPr>
          <w:rFonts w:ascii="Times New Roman" w:eastAsia="Times New Roman" w:hAnsi="Times New Roman" w:cs="Times New Roman"/>
          <w:sz w:val="28"/>
          <w:szCs w:val="28"/>
          <w:vertAlign w:val="subscript"/>
          <w:lang w:eastAsia="uk-UA"/>
        </w:rPr>
        <w:t>n</w:t>
      </w:r>
      <w:r w:rsidRPr="00683DA1">
        <w:rPr>
          <w:rFonts w:ascii="Times New Roman" w:eastAsia="Times New Roman" w:hAnsi="Times New Roman" w:cs="Times New Roman"/>
          <w:sz w:val="28"/>
          <w:szCs w:val="28"/>
          <w:lang w:eastAsia="uk-UA"/>
        </w:rPr>
        <w:t xml:space="preserve"> – залишки за кредитами на кінець звітного місяця;</w:t>
      </w:r>
    </w:p>
    <w:p w:rsidR="00683DA1" w:rsidRDefault="00683DA1" w:rsidP="00683DA1">
      <w:pPr>
        <w:ind w:left="709"/>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n – кількість календарних днів звітного місяця</w:t>
      </w:r>
    </w:p>
    <w:p w:rsidR="008124E8" w:rsidRDefault="008124E8" w:rsidP="00683DA1">
      <w:pPr>
        <w:ind w:left="709"/>
        <w:rPr>
          <w:rFonts w:ascii="Times New Roman" w:eastAsia="Times New Roman" w:hAnsi="Times New Roman" w:cs="Times New Roman"/>
          <w:sz w:val="28"/>
          <w:szCs w:val="28"/>
          <w:lang w:eastAsia="uk-UA"/>
        </w:rPr>
      </w:pPr>
    </w:p>
    <w:p w:rsidR="005014C8" w:rsidRDefault="00D85828" w:rsidP="00D85828">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D85828">
        <w:rPr>
          <w:rFonts w:ascii="Times New Roman" w:eastAsia="Times New Roman" w:hAnsi="Times New Roman" w:cs="Times New Roman"/>
          <w:sz w:val="28"/>
          <w:szCs w:val="28"/>
          <w:lang w:eastAsia="uk-UA"/>
        </w:rPr>
        <w:t>Визнані процентні доходи розраховуються як сума визнаних протягом звітного місяця (з урахуванням амортизації дисконту/премії) нарахованих, отриманих процентних доходів, що обліковуються за рахунками, зазначеними в показнику AD54N6.</w:t>
      </w:r>
    </w:p>
    <w:p w:rsidR="00D85828" w:rsidRPr="00D85828" w:rsidRDefault="00D85828" w:rsidP="00D85828">
      <w:pPr>
        <w:pStyle w:val="a3"/>
        <w:rPr>
          <w:rFonts w:ascii="Times New Roman" w:eastAsia="Times New Roman" w:hAnsi="Times New Roman" w:cs="Times New Roman"/>
          <w:sz w:val="28"/>
          <w:szCs w:val="28"/>
          <w:lang w:eastAsia="uk-UA"/>
        </w:rPr>
      </w:pPr>
    </w:p>
    <w:p w:rsidR="00D85828" w:rsidRPr="00A4134D" w:rsidRDefault="00D85828" w:rsidP="00D85828">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D85828">
        <w:rPr>
          <w:rFonts w:ascii="Times New Roman" w:eastAsia="Times New Roman" w:hAnsi="Times New Roman" w:cs="Times New Roman"/>
          <w:sz w:val="28"/>
          <w:szCs w:val="28"/>
          <w:lang w:eastAsia="uk-UA"/>
        </w:rPr>
        <w:t xml:space="preserve">Процентні ставки розраховуються як співвідношення визнаних процентних </w:t>
      </w:r>
      <w:r w:rsidRPr="00A4134D">
        <w:rPr>
          <w:rFonts w:ascii="Times New Roman" w:eastAsia="Times New Roman" w:hAnsi="Times New Roman" w:cs="Times New Roman"/>
          <w:sz w:val="28"/>
          <w:szCs w:val="28"/>
          <w:lang w:eastAsia="uk-UA"/>
        </w:rPr>
        <w:t>доходів за кредитами  до середніх залишків за кредитами у процентах річних за такою формулою:</w:t>
      </w:r>
    </w:p>
    <w:p w:rsidR="00EB337B" w:rsidRPr="00EB337B" w:rsidRDefault="00EB337B" w:rsidP="00EB337B">
      <w:pPr>
        <w:pStyle w:val="a3"/>
        <w:rPr>
          <w:rFonts w:ascii="Times New Roman" w:eastAsia="Times New Roman" w:hAnsi="Times New Roman" w:cs="Times New Roman"/>
          <w:sz w:val="28"/>
          <w:szCs w:val="28"/>
          <w:lang w:eastAsia="uk-UA"/>
        </w:rPr>
      </w:pPr>
    </w:p>
    <w:p w:rsidR="00EB337B" w:rsidRDefault="00EB337B" w:rsidP="00EB337B">
      <w:pPr>
        <w:pStyle w:val="a3"/>
        <w:spacing w:after="0" w:line="240" w:lineRule="auto"/>
        <w:ind w:left="709"/>
        <w:jc w:val="both"/>
        <w:rPr>
          <w:rFonts w:ascii="Times New Roman" w:eastAsia="Times New Roman" w:hAnsi="Times New Roman" w:cs="Times New Roman"/>
          <w:sz w:val="28"/>
          <w:szCs w:val="28"/>
          <w:lang w:eastAsia="uk-UA"/>
        </w:rPr>
      </w:pPr>
      <w:r w:rsidRPr="009B4EA6">
        <w:rPr>
          <w:noProof/>
          <w:lang w:eastAsia="uk-UA"/>
        </w:rPr>
        <w:drawing>
          <wp:inline distT="0" distB="0" distL="0" distR="0" wp14:anchorId="3983E160" wp14:editId="1369FB11">
            <wp:extent cx="1619250" cy="540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540385"/>
                    </a:xfrm>
                    <a:prstGeom prst="rect">
                      <a:avLst/>
                    </a:prstGeom>
                    <a:noFill/>
                    <a:ln>
                      <a:noFill/>
                    </a:ln>
                  </pic:spPr>
                </pic:pic>
              </a:graphicData>
            </a:graphic>
          </wp:inline>
        </w:drawing>
      </w:r>
    </w:p>
    <w:p w:rsidR="00EB337B" w:rsidRPr="00EB337B" w:rsidRDefault="00EB337B" w:rsidP="008124E8">
      <w:pPr>
        <w:tabs>
          <w:tab w:val="left" w:pos="142"/>
        </w:tabs>
        <w:ind w:firstLine="142"/>
        <w:rPr>
          <w:rFonts w:ascii="Times New Roman" w:eastAsia="Times New Roman" w:hAnsi="Times New Roman" w:cs="Times New Roman"/>
          <w:sz w:val="28"/>
          <w:szCs w:val="28"/>
          <w:lang w:eastAsia="uk-UA"/>
        </w:rPr>
      </w:pPr>
      <w:r w:rsidRPr="00EB337B">
        <w:rPr>
          <w:rFonts w:ascii="Times New Roman" w:eastAsia="Times New Roman" w:hAnsi="Times New Roman" w:cs="Times New Roman"/>
          <w:sz w:val="28"/>
          <w:szCs w:val="28"/>
          <w:lang w:eastAsia="uk-UA"/>
        </w:rPr>
        <w:t xml:space="preserve">де      </w:t>
      </w:r>
      <w:r w:rsidRPr="006B4FC6">
        <w:rPr>
          <w:rFonts w:ascii="Times New Roman" w:eastAsia="Times New Roman" w:hAnsi="Times New Roman" w:cs="Times New Roman"/>
          <w:i/>
          <w:sz w:val="28"/>
          <w:szCs w:val="28"/>
          <w:lang w:eastAsia="uk-UA"/>
        </w:rPr>
        <w:t>P</w:t>
      </w:r>
      <w:r w:rsidRPr="00EB337B">
        <w:rPr>
          <w:rFonts w:ascii="Times New Roman" w:eastAsia="Times New Roman" w:hAnsi="Times New Roman" w:cs="Times New Roman"/>
          <w:sz w:val="28"/>
          <w:szCs w:val="28"/>
          <w:lang w:eastAsia="uk-UA"/>
        </w:rPr>
        <w:t xml:space="preserve"> – процентна ставка;</w:t>
      </w:r>
    </w:p>
    <w:p w:rsidR="00EB337B" w:rsidRPr="00EB337B" w:rsidRDefault="00EB337B" w:rsidP="00EB337B">
      <w:pPr>
        <w:rPr>
          <w:rFonts w:ascii="Times New Roman" w:eastAsia="Times New Roman" w:hAnsi="Times New Roman" w:cs="Times New Roman"/>
          <w:sz w:val="28"/>
          <w:szCs w:val="28"/>
          <w:lang w:eastAsia="uk-UA"/>
        </w:rPr>
      </w:pPr>
      <w:r w:rsidRPr="00EB337B">
        <w:rPr>
          <w:rFonts w:ascii="Times New Roman" w:eastAsia="Times New Roman" w:hAnsi="Times New Roman" w:cs="Times New Roman"/>
          <w:sz w:val="28"/>
          <w:szCs w:val="28"/>
          <w:lang w:eastAsia="uk-UA"/>
        </w:rPr>
        <w:lastRenderedPageBreak/>
        <w:t xml:space="preserve">         </w:t>
      </w:r>
      <w:r w:rsidRPr="00EB337B">
        <w:rPr>
          <w:rFonts w:ascii="Times New Roman" w:eastAsia="Times New Roman" w:hAnsi="Times New Roman" w:cs="Times New Roman"/>
          <w:sz w:val="28"/>
          <w:szCs w:val="28"/>
          <w:lang w:eastAsia="uk-UA"/>
        </w:rPr>
        <w:sym w:font="Symbol" w:char="F044"/>
      </w:r>
      <w:r w:rsidRPr="00EB337B">
        <w:rPr>
          <w:rFonts w:ascii="Times New Roman" w:eastAsia="Times New Roman" w:hAnsi="Times New Roman" w:cs="Times New Roman"/>
          <w:sz w:val="28"/>
          <w:szCs w:val="28"/>
          <w:lang w:eastAsia="uk-UA"/>
        </w:rPr>
        <w:t>D – визнані процентні доходи;</w:t>
      </w:r>
    </w:p>
    <w:p w:rsidR="00EB337B" w:rsidRDefault="00EB337B" w:rsidP="00A4134D">
      <w:pPr>
        <w:pStyle w:val="a3"/>
        <w:spacing w:after="0" w:line="240" w:lineRule="auto"/>
        <w:ind w:left="-142" w:firstLine="142"/>
        <w:jc w:val="both"/>
        <w:rPr>
          <w:rFonts w:ascii="Times New Roman" w:eastAsia="Times New Roman" w:hAnsi="Times New Roman" w:cs="Times New Roman"/>
          <w:sz w:val="28"/>
          <w:szCs w:val="28"/>
          <w:lang w:eastAsia="uk-UA"/>
        </w:rPr>
      </w:pPr>
      <w:r w:rsidRPr="00EB337B">
        <w:rPr>
          <w:rFonts w:ascii="Times New Roman" w:eastAsia="Times New Roman" w:hAnsi="Times New Roman" w:cs="Times New Roman"/>
          <w:sz w:val="28"/>
          <w:szCs w:val="28"/>
          <w:lang w:eastAsia="uk-UA"/>
        </w:rPr>
        <w:t xml:space="preserve">         </w:t>
      </w:r>
      <w:r w:rsidRPr="00EB337B">
        <w:rPr>
          <w:rFonts w:ascii="Times New Roman" w:eastAsia="Times New Roman" w:hAnsi="Times New Roman" w:cs="Times New Roman"/>
          <w:sz w:val="28"/>
          <w:szCs w:val="28"/>
          <w:lang w:eastAsia="uk-UA"/>
        </w:rPr>
        <w:fldChar w:fldCharType="begin"/>
      </w:r>
      <w:r w:rsidRPr="00EB337B">
        <w:rPr>
          <w:rFonts w:ascii="Times New Roman" w:eastAsia="Times New Roman" w:hAnsi="Times New Roman" w:cs="Times New Roman"/>
          <w:sz w:val="28"/>
          <w:szCs w:val="28"/>
          <w:lang w:eastAsia="uk-UA"/>
        </w:rPr>
        <w:instrText xml:space="preserve"> QUOTE </w:instrText>
      </w:r>
      <w:r w:rsidRPr="00EB337B">
        <w:rPr>
          <w:rFonts w:ascii="Times New Roman" w:eastAsia="Times New Roman" w:hAnsi="Times New Roman" w:cs="Times New Roman"/>
          <w:noProof/>
          <w:sz w:val="28"/>
          <w:szCs w:val="28"/>
          <w:lang w:eastAsia="uk-UA"/>
        </w:rPr>
        <w:drawing>
          <wp:inline distT="0" distB="0" distL="0" distR="0" wp14:anchorId="59634B30" wp14:editId="5148658D">
            <wp:extent cx="95250" cy="318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EB337B">
        <w:rPr>
          <w:rFonts w:ascii="Times New Roman" w:eastAsia="Times New Roman" w:hAnsi="Times New Roman" w:cs="Times New Roman"/>
          <w:sz w:val="28"/>
          <w:szCs w:val="28"/>
          <w:lang w:eastAsia="uk-UA"/>
        </w:rPr>
        <w:instrText xml:space="preserve"> </w:instrText>
      </w:r>
      <w:r w:rsidRPr="00EB337B">
        <w:rPr>
          <w:rFonts w:ascii="Times New Roman" w:eastAsia="Times New Roman" w:hAnsi="Times New Roman" w:cs="Times New Roman"/>
          <w:sz w:val="28"/>
          <w:szCs w:val="28"/>
          <w:lang w:eastAsia="uk-UA"/>
        </w:rPr>
        <w:fldChar w:fldCharType="separate"/>
      </w:r>
      <w:r w:rsidRPr="00EB337B">
        <w:rPr>
          <w:rFonts w:ascii="Times New Roman" w:eastAsia="Times New Roman" w:hAnsi="Times New Roman" w:cs="Times New Roman"/>
          <w:noProof/>
          <w:sz w:val="28"/>
          <w:szCs w:val="28"/>
          <w:lang w:eastAsia="uk-UA"/>
        </w:rPr>
        <w:drawing>
          <wp:inline distT="0" distB="0" distL="0" distR="0" wp14:anchorId="616CA863" wp14:editId="2084D9D3">
            <wp:extent cx="85725" cy="286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97" cy="422165"/>
                    </a:xfrm>
                    <a:prstGeom prst="rect">
                      <a:avLst/>
                    </a:prstGeom>
                    <a:noFill/>
                    <a:ln>
                      <a:noFill/>
                    </a:ln>
                  </pic:spPr>
                </pic:pic>
              </a:graphicData>
            </a:graphic>
          </wp:inline>
        </w:drawing>
      </w:r>
      <w:r w:rsidRPr="00EB337B">
        <w:rPr>
          <w:rFonts w:ascii="Times New Roman" w:eastAsia="Times New Roman" w:hAnsi="Times New Roman" w:cs="Times New Roman"/>
          <w:sz w:val="28"/>
          <w:szCs w:val="28"/>
          <w:lang w:eastAsia="uk-UA"/>
        </w:rPr>
        <w:fldChar w:fldCharType="end"/>
      </w:r>
      <w:r w:rsidRPr="00EB337B">
        <w:rPr>
          <w:rFonts w:ascii="Times New Roman" w:eastAsia="Times New Roman" w:hAnsi="Times New Roman" w:cs="Times New Roman"/>
          <w:sz w:val="28"/>
          <w:szCs w:val="28"/>
          <w:lang w:eastAsia="uk-UA"/>
        </w:rPr>
        <w:t xml:space="preserve"> </w:t>
      </w:r>
      <w:r w:rsidRPr="00EB337B">
        <w:rPr>
          <w:rFonts w:ascii="Times New Roman" w:eastAsia="Times New Roman" w:hAnsi="Times New Roman" w:cs="Times New Roman"/>
          <w:sz w:val="28"/>
          <w:szCs w:val="28"/>
          <w:lang w:eastAsia="uk-UA"/>
        </w:rPr>
        <w:sym w:font="Symbol" w:char="F02D"/>
      </w:r>
      <w:r w:rsidRPr="00EB337B">
        <w:rPr>
          <w:rFonts w:ascii="Times New Roman" w:eastAsia="Times New Roman" w:hAnsi="Times New Roman" w:cs="Times New Roman"/>
          <w:sz w:val="28"/>
          <w:szCs w:val="28"/>
          <w:lang w:eastAsia="uk-UA"/>
        </w:rPr>
        <w:t xml:space="preserve"> cередні залишки за кредитами</w:t>
      </w:r>
    </w:p>
    <w:p w:rsidR="00D85828" w:rsidRPr="00D85828" w:rsidRDefault="00D85828" w:rsidP="00D85828">
      <w:pPr>
        <w:pStyle w:val="a3"/>
        <w:ind w:left="142" w:firstLine="284"/>
        <w:rPr>
          <w:rFonts w:ascii="Times New Roman" w:eastAsia="Times New Roman" w:hAnsi="Times New Roman" w:cs="Times New Roman"/>
          <w:sz w:val="28"/>
          <w:szCs w:val="28"/>
          <w:lang w:eastAsia="uk-UA"/>
        </w:rPr>
      </w:pPr>
    </w:p>
    <w:p w:rsidR="00D85828" w:rsidRDefault="00D85828" w:rsidP="00D85828">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D85828">
        <w:rPr>
          <w:rFonts w:ascii="Times New Roman" w:eastAsia="Times New Roman" w:hAnsi="Times New Roman" w:cs="Times New Roman"/>
          <w:sz w:val="28"/>
          <w:szCs w:val="28"/>
          <w:lang w:eastAsia="uk-UA"/>
        </w:rPr>
        <w:t>У звіті до розрахунку середніх залишків за місяць, визнаних процентних доходів та розрахунку процентних ставок не включаються дані за наданими кредитами, за якими протягом звітного місяця визнання процентних доходів не відбувалося (процентна ставка не застосовувалася).</w:t>
      </w:r>
    </w:p>
    <w:p w:rsidR="00D85828" w:rsidRPr="00D85828" w:rsidRDefault="00D85828" w:rsidP="00D85828">
      <w:pPr>
        <w:pStyle w:val="a3"/>
        <w:ind w:left="142" w:firstLine="284"/>
        <w:rPr>
          <w:rFonts w:ascii="Times New Roman" w:eastAsia="Times New Roman" w:hAnsi="Times New Roman" w:cs="Times New Roman"/>
          <w:sz w:val="28"/>
          <w:szCs w:val="28"/>
          <w:lang w:eastAsia="uk-UA"/>
        </w:rPr>
      </w:pPr>
    </w:p>
    <w:p w:rsidR="00D85828" w:rsidRPr="00D85828" w:rsidRDefault="00D85828" w:rsidP="002B3A54">
      <w:pPr>
        <w:pStyle w:val="a3"/>
        <w:numPr>
          <w:ilvl w:val="0"/>
          <w:numId w:val="9"/>
        </w:numPr>
        <w:tabs>
          <w:tab w:val="left" w:pos="851"/>
        </w:tabs>
        <w:spacing w:after="0" w:line="240" w:lineRule="auto"/>
        <w:ind w:left="142" w:firstLine="284"/>
        <w:jc w:val="both"/>
        <w:rPr>
          <w:rFonts w:ascii="Times New Roman" w:eastAsia="Times New Roman" w:hAnsi="Times New Roman" w:cs="Times New Roman"/>
          <w:sz w:val="28"/>
          <w:szCs w:val="28"/>
          <w:lang w:eastAsia="uk-UA"/>
        </w:rPr>
      </w:pPr>
      <w:r w:rsidRPr="00D85828">
        <w:rPr>
          <w:rFonts w:ascii="Times New Roman" w:eastAsia="Times New Roman" w:hAnsi="Times New Roman" w:cs="Times New Roman"/>
          <w:sz w:val="28"/>
          <w:szCs w:val="28"/>
          <w:lang w:eastAsia="uk-UA"/>
        </w:rPr>
        <w:t>Значення параметрів аналітичного обліку для рахунків з обліку неамортизованої премії/дисконту, переоцінки і визнаних процентних доходів (крім R110 у частині складових R011, R013) відповідають значенням параметрів рахунків, на яких обліковуються основні суми за кредитами.</w:t>
      </w:r>
    </w:p>
    <w:sectPr w:rsidR="00D85828" w:rsidRPr="00D85828"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C49" w:rsidRDefault="00030C49" w:rsidP="002E48A5">
      <w:pPr>
        <w:spacing w:after="0" w:line="240" w:lineRule="auto"/>
      </w:pPr>
      <w:r>
        <w:separator/>
      </w:r>
    </w:p>
  </w:endnote>
  <w:endnote w:type="continuationSeparator" w:id="0">
    <w:p w:rsidR="00030C49" w:rsidRDefault="00030C49" w:rsidP="002E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C49" w:rsidRDefault="00030C49" w:rsidP="002E48A5">
      <w:pPr>
        <w:spacing w:after="0" w:line="240" w:lineRule="auto"/>
      </w:pPr>
      <w:r>
        <w:separator/>
      </w:r>
    </w:p>
  </w:footnote>
  <w:footnote w:type="continuationSeparator" w:id="0">
    <w:p w:rsidR="00030C49" w:rsidRDefault="00030C49" w:rsidP="002E48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91D6275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41"/>
    <w:rsid w:val="0001079B"/>
    <w:rsid w:val="000109C1"/>
    <w:rsid w:val="00013E34"/>
    <w:rsid w:val="0001503D"/>
    <w:rsid w:val="00015D97"/>
    <w:rsid w:val="000218BC"/>
    <w:rsid w:val="00025085"/>
    <w:rsid w:val="00030C49"/>
    <w:rsid w:val="00031E75"/>
    <w:rsid w:val="0003342B"/>
    <w:rsid w:val="0003630D"/>
    <w:rsid w:val="00042F24"/>
    <w:rsid w:val="000437C9"/>
    <w:rsid w:val="000444EC"/>
    <w:rsid w:val="000449A9"/>
    <w:rsid w:val="000467A3"/>
    <w:rsid w:val="00052815"/>
    <w:rsid w:val="0005412B"/>
    <w:rsid w:val="00070DA0"/>
    <w:rsid w:val="00074C18"/>
    <w:rsid w:val="00077A5F"/>
    <w:rsid w:val="00085F0E"/>
    <w:rsid w:val="00087F4B"/>
    <w:rsid w:val="000933E1"/>
    <w:rsid w:val="00096BAC"/>
    <w:rsid w:val="00097313"/>
    <w:rsid w:val="0009775A"/>
    <w:rsid w:val="000A57A1"/>
    <w:rsid w:val="000B1BE8"/>
    <w:rsid w:val="000B2EA4"/>
    <w:rsid w:val="000B5B7C"/>
    <w:rsid w:val="000C5C1A"/>
    <w:rsid w:val="000C75B1"/>
    <w:rsid w:val="000D0424"/>
    <w:rsid w:val="000D1100"/>
    <w:rsid w:val="000D1536"/>
    <w:rsid w:val="000D1E1E"/>
    <w:rsid w:val="000D2972"/>
    <w:rsid w:val="000E2DED"/>
    <w:rsid w:val="000E3CC6"/>
    <w:rsid w:val="000F1756"/>
    <w:rsid w:val="001058B5"/>
    <w:rsid w:val="00106238"/>
    <w:rsid w:val="00107965"/>
    <w:rsid w:val="00110089"/>
    <w:rsid w:val="001101F2"/>
    <w:rsid w:val="001201C4"/>
    <w:rsid w:val="001313EC"/>
    <w:rsid w:val="0014572F"/>
    <w:rsid w:val="001464E9"/>
    <w:rsid w:val="00150AFE"/>
    <w:rsid w:val="0015720B"/>
    <w:rsid w:val="00162A3C"/>
    <w:rsid w:val="00164318"/>
    <w:rsid w:val="001808B1"/>
    <w:rsid w:val="00180A93"/>
    <w:rsid w:val="00182B98"/>
    <w:rsid w:val="00187638"/>
    <w:rsid w:val="0018763D"/>
    <w:rsid w:val="0019196B"/>
    <w:rsid w:val="001A3763"/>
    <w:rsid w:val="001A58C0"/>
    <w:rsid w:val="001B3851"/>
    <w:rsid w:val="001B4A05"/>
    <w:rsid w:val="001C31D9"/>
    <w:rsid w:val="001D2322"/>
    <w:rsid w:val="001D6E70"/>
    <w:rsid w:val="001D6F93"/>
    <w:rsid w:val="001D780D"/>
    <w:rsid w:val="001E6760"/>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4BA4"/>
    <w:rsid w:val="00250562"/>
    <w:rsid w:val="00255271"/>
    <w:rsid w:val="0025771A"/>
    <w:rsid w:val="002831D8"/>
    <w:rsid w:val="0028552A"/>
    <w:rsid w:val="0029316B"/>
    <w:rsid w:val="00295698"/>
    <w:rsid w:val="002A30C5"/>
    <w:rsid w:val="002A3A36"/>
    <w:rsid w:val="002A52A1"/>
    <w:rsid w:val="002A7D3B"/>
    <w:rsid w:val="002B0E82"/>
    <w:rsid w:val="002B3A54"/>
    <w:rsid w:val="002D32B0"/>
    <w:rsid w:val="002D5AD9"/>
    <w:rsid w:val="002E0121"/>
    <w:rsid w:val="002E477F"/>
    <w:rsid w:val="002E48A5"/>
    <w:rsid w:val="002F4ED7"/>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D1DE4"/>
    <w:rsid w:val="003D3F65"/>
    <w:rsid w:val="003E07B6"/>
    <w:rsid w:val="003F1241"/>
    <w:rsid w:val="00404CA0"/>
    <w:rsid w:val="00411222"/>
    <w:rsid w:val="00413744"/>
    <w:rsid w:val="00413EFB"/>
    <w:rsid w:val="00423196"/>
    <w:rsid w:val="00426A59"/>
    <w:rsid w:val="00435495"/>
    <w:rsid w:val="00437423"/>
    <w:rsid w:val="00453C10"/>
    <w:rsid w:val="0045504E"/>
    <w:rsid w:val="00462E53"/>
    <w:rsid w:val="00471506"/>
    <w:rsid w:val="00496235"/>
    <w:rsid w:val="004A187E"/>
    <w:rsid w:val="004A5ADA"/>
    <w:rsid w:val="004B69C9"/>
    <w:rsid w:val="004C251C"/>
    <w:rsid w:val="004D0A8B"/>
    <w:rsid w:val="004F0669"/>
    <w:rsid w:val="004F7486"/>
    <w:rsid w:val="005014C8"/>
    <w:rsid w:val="00505977"/>
    <w:rsid w:val="005075B7"/>
    <w:rsid w:val="00511C18"/>
    <w:rsid w:val="00520E3F"/>
    <w:rsid w:val="00525533"/>
    <w:rsid w:val="00541993"/>
    <w:rsid w:val="00542FB8"/>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60A6D"/>
    <w:rsid w:val="006626D1"/>
    <w:rsid w:val="00664924"/>
    <w:rsid w:val="006716AA"/>
    <w:rsid w:val="0067185E"/>
    <w:rsid w:val="006775C4"/>
    <w:rsid w:val="00683655"/>
    <w:rsid w:val="00683DA1"/>
    <w:rsid w:val="00687453"/>
    <w:rsid w:val="00687EF8"/>
    <w:rsid w:val="00692001"/>
    <w:rsid w:val="006B4FC6"/>
    <w:rsid w:val="006B5E6A"/>
    <w:rsid w:val="006C411B"/>
    <w:rsid w:val="006C7C2F"/>
    <w:rsid w:val="006D2E41"/>
    <w:rsid w:val="006D67F2"/>
    <w:rsid w:val="006D70CF"/>
    <w:rsid w:val="006E3379"/>
    <w:rsid w:val="006E3F4E"/>
    <w:rsid w:val="007075B6"/>
    <w:rsid w:val="00723A70"/>
    <w:rsid w:val="00726FD0"/>
    <w:rsid w:val="00731E7C"/>
    <w:rsid w:val="00736DBD"/>
    <w:rsid w:val="007412AC"/>
    <w:rsid w:val="00741D34"/>
    <w:rsid w:val="007465E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3BB7"/>
    <w:rsid w:val="007E7A96"/>
    <w:rsid w:val="007F02FF"/>
    <w:rsid w:val="007F0C85"/>
    <w:rsid w:val="007F54FC"/>
    <w:rsid w:val="007F5C7D"/>
    <w:rsid w:val="007F612F"/>
    <w:rsid w:val="007F70C4"/>
    <w:rsid w:val="00810AD4"/>
    <w:rsid w:val="00810DDC"/>
    <w:rsid w:val="00811CA4"/>
    <w:rsid w:val="00811EC2"/>
    <w:rsid w:val="0081211E"/>
    <w:rsid w:val="008124E8"/>
    <w:rsid w:val="008127B0"/>
    <w:rsid w:val="00812BBA"/>
    <w:rsid w:val="00821DE3"/>
    <w:rsid w:val="008234A9"/>
    <w:rsid w:val="0082425A"/>
    <w:rsid w:val="00834668"/>
    <w:rsid w:val="008361A8"/>
    <w:rsid w:val="00844364"/>
    <w:rsid w:val="008525AD"/>
    <w:rsid w:val="00853690"/>
    <w:rsid w:val="008835A0"/>
    <w:rsid w:val="00883B48"/>
    <w:rsid w:val="00891468"/>
    <w:rsid w:val="00891908"/>
    <w:rsid w:val="008A6321"/>
    <w:rsid w:val="008A63DC"/>
    <w:rsid w:val="008B073B"/>
    <w:rsid w:val="008B23A8"/>
    <w:rsid w:val="008B3344"/>
    <w:rsid w:val="008C59B9"/>
    <w:rsid w:val="008E1C4B"/>
    <w:rsid w:val="008E23E6"/>
    <w:rsid w:val="008E3156"/>
    <w:rsid w:val="008E3E3E"/>
    <w:rsid w:val="008F0868"/>
    <w:rsid w:val="008F090E"/>
    <w:rsid w:val="008F3E81"/>
    <w:rsid w:val="008F67A7"/>
    <w:rsid w:val="008F71F2"/>
    <w:rsid w:val="00900988"/>
    <w:rsid w:val="0090243B"/>
    <w:rsid w:val="00911882"/>
    <w:rsid w:val="00914275"/>
    <w:rsid w:val="0092169B"/>
    <w:rsid w:val="00926A0C"/>
    <w:rsid w:val="009414EA"/>
    <w:rsid w:val="00946C27"/>
    <w:rsid w:val="00950AD1"/>
    <w:rsid w:val="00970D25"/>
    <w:rsid w:val="009769FC"/>
    <w:rsid w:val="009801C6"/>
    <w:rsid w:val="009802E4"/>
    <w:rsid w:val="00985A1E"/>
    <w:rsid w:val="009903B1"/>
    <w:rsid w:val="00993DE2"/>
    <w:rsid w:val="009A320C"/>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134D"/>
    <w:rsid w:val="00A42323"/>
    <w:rsid w:val="00A546F6"/>
    <w:rsid w:val="00A56BE5"/>
    <w:rsid w:val="00A60DFE"/>
    <w:rsid w:val="00A633D6"/>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7532"/>
    <w:rsid w:val="00AF7E51"/>
    <w:rsid w:val="00B024FC"/>
    <w:rsid w:val="00B0704C"/>
    <w:rsid w:val="00B07A0C"/>
    <w:rsid w:val="00B128D8"/>
    <w:rsid w:val="00B326E0"/>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355A9"/>
    <w:rsid w:val="00C4176D"/>
    <w:rsid w:val="00C467A0"/>
    <w:rsid w:val="00C51F14"/>
    <w:rsid w:val="00C530F9"/>
    <w:rsid w:val="00C53B89"/>
    <w:rsid w:val="00C64C47"/>
    <w:rsid w:val="00C6680D"/>
    <w:rsid w:val="00C74DE4"/>
    <w:rsid w:val="00C833E6"/>
    <w:rsid w:val="00CA59B9"/>
    <w:rsid w:val="00CA62CD"/>
    <w:rsid w:val="00CB3C6D"/>
    <w:rsid w:val="00CC1426"/>
    <w:rsid w:val="00CD2D4A"/>
    <w:rsid w:val="00CE4BE8"/>
    <w:rsid w:val="00CF0D0C"/>
    <w:rsid w:val="00CF1A63"/>
    <w:rsid w:val="00D048F4"/>
    <w:rsid w:val="00D0601B"/>
    <w:rsid w:val="00D06605"/>
    <w:rsid w:val="00D06A7C"/>
    <w:rsid w:val="00D06CAF"/>
    <w:rsid w:val="00D10AFF"/>
    <w:rsid w:val="00D1182C"/>
    <w:rsid w:val="00D16A76"/>
    <w:rsid w:val="00D1778E"/>
    <w:rsid w:val="00D2156E"/>
    <w:rsid w:val="00D21BB0"/>
    <w:rsid w:val="00D2673D"/>
    <w:rsid w:val="00D30BA4"/>
    <w:rsid w:val="00D430A8"/>
    <w:rsid w:val="00D4588A"/>
    <w:rsid w:val="00D53E02"/>
    <w:rsid w:val="00D5586E"/>
    <w:rsid w:val="00D5602D"/>
    <w:rsid w:val="00D573D3"/>
    <w:rsid w:val="00D61198"/>
    <w:rsid w:val="00D64483"/>
    <w:rsid w:val="00D720A8"/>
    <w:rsid w:val="00D733DC"/>
    <w:rsid w:val="00D803CF"/>
    <w:rsid w:val="00D85828"/>
    <w:rsid w:val="00D86A53"/>
    <w:rsid w:val="00D92C01"/>
    <w:rsid w:val="00D9611A"/>
    <w:rsid w:val="00DA073C"/>
    <w:rsid w:val="00DA1CA9"/>
    <w:rsid w:val="00DA273D"/>
    <w:rsid w:val="00DB1C71"/>
    <w:rsid w:val="00DB609F"/>
    <w:rsid w:val="00DC23F6"/>
    <w:rsid w:val="00DC367B"/>
    <w:rsid w:val="00DC3F05"/>
    <w:rsid w:val="00DD1DB0"/>
    <w:rsid w:val="00DE0045"/>
    <w:rsid w:val="00DE0364"/>
    <w:rsid w:val="00DE47D5"/>
    <w:rsid w:val="00DE4E7F"/>
    <w:rsid w:val="00DE5F07"/>
    <w:rsid w:val="00DE74CF"/>
    <w:rsid w:val="00DF0FD6"/>
    <w:rsid w:val="00E01826"/>
    <w:rsid w:val="00E06D35"/>
    <w:rsid w:val="00E13129"/>
    <w:rsid w:val="00E15427"/>
    <w:rsid w:val="00E20DA4"/>
    <w:rsid w:val="00E30733"/>
    <w:rsid w:val="00E30A83"/>
    <w:rsid w:val="00E31CBC"/>
    <w:rsid w:val="00E441A0"/>
    <w:rsid w:val="00E449E4"/>
    <w:rsid w:val="00E5173D"/>
    <w:rsid w:val="00E54E10"/>
    <w:rsid w:val="00E573B5"/>
    <w:rsid w:val="00E81637"/>
    <w:rsid w:val="00E82C8D"/>
    <w:rsid w:val="00E84463"/>
    <w:rsid w:val="00E84636"/>
    <w:rsid w:val="00E86DE7"/>
    <w:rsid w:val="00E92E40"/>
    <w:rsid w:val="00E93FBE"/>
    <w:rsid w:val="00E973B3"/>
    <w:rsid w:val="00EA21DF"/>
    <w:rsid w:val="00EA2B09"/>
    <w:rsid w:val="00EA3CA1"/>
    <w:rsid w:val="00EA4B13"/>
    <w:rsid w:val="00EA5713"/>
    <w:rsid w:val="00EB0AC4"/>
    <w:rsid w:val="00EB337B"/>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248B"/>
    <w:rsid w:val="00F2647C"/>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aliases w:val="Знак"/>
    <w:basedOn w:val="a"/>
    <w:link w:val="30"/>
    <w:uiPriority w:val="9"/>
    <w:qFormat/>
    <w:rsid w:val="00683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character" w:customStyle="1" w:styleId="30">
    <w:name w:val="Заголовок 3 Знак"/>
    <w:aliases w:val="Знак Знак"/>
    <w:basedOn w:val="a0"/>
    <w:link w:val="3"/>
    <w:uiPriority w:val="9"/>
    <w:rsid w:val="00683DA1"/>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2E48A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E48A5"/>
  </w:style>
  <w:style w:type="paragraph" w:styleId="a6">
    <w:name w:val="footer"/>
    <w:basedOn w:val="a"/>
    <w:link w:val="a7"/>
    <w:uiPriority w:val="99"/>
    <w:unhideWhenUsed/>
    <w:rsid w:val="002E48A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E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4C77-BF66-4813-8671-3D1C2CAC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3092</Words>
  <Characters>1763</Characters>
  <Application>Microsoft Office Word</Application>
  <DocSecurity>0</DocSecurity>
  <Lines>14</Lines>
  <Paragraphs>9</Paragraphs>
  <ScaleCrop>false</ScaleCrop>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2019-02-05T05:07:00Z</dcterms:created>
  <dcterms:modified xsi:type="dcterms:W3CDTF">2019-02-05T14:40:00Z</dcterms:modified>
</cp:coreProperties>
</file>