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8B" w:rsidRPr="00FF2EA8" w:rsidRDefault="00F2248B" w:rsidP="00410641">
      <w:pPr>
        <w:tabs>
          <w:tab w:val="left" w:pos="993"/>
        </w:tabs>
        <w:spacing w:after="0" w:line="240" w:lineRule="auto"/>
        <w:ind w:firstLine="567"/>
        <w:jc w:val="center"/>
        <w:rPr>
          <w:rFonts w:ascii="Times New Roman" w:eastAsia="Times New Roman" w:hAnsi="Times New Roman" w:cs="Times New Roman"/>
          <w:b/>
          <w:sz w:val="28"/>
          <w:szCs w:val="28"/>
          <w:u w:val="single"/>
          <w:lang w:eastAsia="uk-UA"/>
        </w:rPr>
      </w:pPr>
    </w:p>
    <w:p w:rsidR="00F2248B" w:rsidRPr="00F74E10" w:rsidRDefault="00F2248B" w:rsidP="00410641">
      <w:pPr>
        <w:tabs>
          <w:tab w:val="left" w:pos="993"/>
        </w:tabs>
        <w:spacing w:after="0" w:line="240" w:lineRule="auto"/>
        <w:jc w:val="center"/>
        <w:rPr>
          <w:rFonts w:ascii="Times New Roman" w:eastAsia="Times New Roman" w:hAnsi="Times New Roman" w:cs="Times New Roman"/>
          <w:b/>
          <w:sz w:val="28"/>
          <w:szCs w:val="28"/>
          <w:u w:val="single"/>
          <w:lang w:eastAsia="uk-UA"/>
        </w:rPr>
      </w:pPr>
      <w:r w:rsidRPr="00F74E10">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B326E0" w:rsidRPr="00F74E10">
        <w:rPr>
          <w:rFonts w:ascii="Times New Roman" w:eastAsia="Times New Roman" w:hAnsi="Times New Roman" w:cs="Times New Roman"/>
          <w:b/>
          <w:sz w:val="28"/>
          <w:szCs w:val="28"/>
          <w:u w:val="single"/>
          <w:lang w:val="en-US" w:eastAsia="uk-UA"/>
        </w:rPr>
        <w:t>I</w:t>
      </w:r>
      <w:r w:rsidR="00E33596" w:rsidRPr="00F74E10">
        <w:rPr>
          <w:rFonts w:ascii="Times New Roman" w:eastAsia="Times New Roman" w:hAnsi="Times New Roman" w:cs="Times New Roman"/>
          <w:b/>
          <w:sz w:val="28"/>
          <w:szCs w:val="28"/>
          <w:u w:val="single"/>
          <w:lang w:val="ru-RU" w:eastAsia="uk-UA"/>
        </w:rPr>
        <w:t>6</w:t>
      </w:r>
      <w:r w:rsidRPr="00F74E10">
        <w:rPr>
          <w:rFonts w:ascii="Times New Roman" w:eastAsia="Times New Roman" w:hAnsi="Times New Roman" w:cs="Times New Roman"/>
          <w:b/>
          <w:sz w:val="28"/>
          <w:szCs w:val="28"/>
          <w:u w:val="single"/>
          <w:lang w:eastAsia="uk-UA"/>
        </w:rPr>
        <w:t>X (пояснення)</w:t>
      </w:r>
    </w:p>
    <w:p w:rsidR="000B5B7C" w:rsidRPr="00F74E10" w:rsidRDefault="000B5B7C" w:rsidP="00410641">
      <w:pPr>
        <w:tabs>
          <w:tab w:val="left" w:pos="993"/>
        </w:tabs>
        <w:spacing w:after="0" w:line="240" w:lineRule="auto"/>
        <w:ind w:firstLine="567"/>
        <w:jc w:val="center"/>
        <w:rPr>
          <w:rFonts w:ascii="Times New Roman" w:eastAsia="Times New Roman" w:hAnsi="Times New Roman" w:cs="Times New Roman"/>
          <w:b/>
          <w:sz w:val="28"/>
          <w:szCs w:val="28"/>
          <w:u w:val="single"/>
          <w:lang w:eastAsia="uk-UA"/>
        </w:rPr>
      </w:pPr>
    </w:p>
    <w:p w:rsidR="0009455E" w:rsidRPr="00F74E10" w:rsidRDefault="0009455E" w:rsidP="0009455E">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Дані у файлі I6X подаються за показниками:</w:t>
      </w:r>
    </w:p>
    <w:p w:rsidR="001A10F1" w:rsidRPr="00F74E10" w:rsidRDefault="001A10F1" w:rsidP="001A10F1">
      <w:pPr>
        <w:tabs>
          <w:tab w:val="left" w:pos="993"/>
        </w:tabs>
        <w:spacing w:after="0" w:line="240" w:lineRule="auto"/>
        <w:jc w:val="both"/>
        <w:rPr>
          <w:rFonts w:ascii="Times New Roman" w:eastAsia="Times New Roman" w:hAnsi="Times New Roman" w:cs="Times New Roman"/>
          <w:sz w:val="28"/>
          <w:szCs w:val="28"/>
          <w:lang w:val="ru-RU" w:eastAsia="uk-UA"/>
        </w:rPr>
      </w:pPr>
      <w:r w:rsidRPr="00F74E10">
        <w:rPr>
          <w:rFonts w:ascii="Times New Roman" w:eastAsia="Times New Roman" w:hAnsi="Times New Roman" w:cs="Times New Roman"/>
          <w:sz w:val="28"/>
          <w:szCs w:val="28"/>
          <w:lang w:eastAsia="uk-UA"/>
        </w:rPr>
        <w:t>AI61F2</w:t>
      </w:r>
      <w:r w:rsidRPr="00F74E10">
        <w:rPr>
          <w:rFonts w:ascii="Times New Roman" w:eastAsia="Times New Roman" w:hAnsi="Times New Roman" w:cs="Times New Roman"/>
          <w:sz w:val="28"/>
          <w:szCs w:val="28"/>
          <w:lang w:eastAsia="uk-UA"/>
        </w:rPr>
        <w:tab/>
        <w:t>«Сума середніх залишків за депозитами та розрахована процентна ставка»</w:t>
      </w:r>
      <w:r w:rsidRPr="00F74E10">
        <w:rPr>
          <w:rFonts w:ascii="Times New Roman" w:eastAsia="Times New Roman" w:hAnsi="Times New Roman" w:cs="Times New Roman"/>
          <w:sz w:val="28"/>
          <w:szCs w:val="28"/>
          <w:lang w:val="ru-RU" w:eastAsia="uk-UA"/>
        </w:rPr>
        <w:t>;</w:t>
      </w:r>
    </w:p>
    <w:p w:rsidR="001A10F1" w:rsidRPr="00F74E10" w:rsidRDefault="001A10F1" w:rsidP="001A10F1">
      <w:pPr>
        <w:tabs>
          <w:tab w:val="left" w:pos="993"/>
        </w:tabs>
        <w:spacing w:after="0" w:line="240" w:lineRule="auto"/>
        <w:jc w:val="both"/>
        <w:rPr>
          <w:rFonts w:ascii="Times New Roman" w:eastAsia="Times New Roman" w:hAnsi="Times New Roman" w:cs="Times New Roman"/>
          <w:sz w:val="28"/>
          <w:szCs w:val="28"/>
          <w:lang w:val="ru-RU" w:eastAsia="uk-UA"/>
        </w:rPr>
      </w:pPr>
      <w:r w:rsidRPr="00F74E10">
        <w:rPr>
          <w:rFonts w:ascii="Times New Roman" w:eastAsia="Times New Roman" w:hAnsi="Times New Roman" w:cs="Times New Roman"/>
          <w:sz w:val="28"/>
          <w:szCs w:val="28"/>
          <w:lang w:eastAsia="uk-UA"/>
        </w:rPr>
        <w:t>AI62F2</w:t>
      </w:r>
      <w:r w:rsidRPr="00F74E10">
        <w:rPr>
          <w:rFonts w:ascii="Times New Roman" w:eastAsia="Times New Roman" w:hAnsi="Times New Roman" w:cs="Times New Roman"/>
          <w:sz w:val="28"/>
          <w:szCs w:val="28"/>
          <w:lang w:eastAsia="uk-UA"/>
        </w:rPr>
        <w:tab/>
        <w:t>«Сума середніх залишків за депозитами на вимогу та розрахована процентна ставка»</w:t>
      </w:r>
      <w:r w:rsidRPr="00F74E10">
        <w:rPr>
          <w:rFonts w:ascii="Times New Roman" w:eastAsia="Times New Roman" w:hAnsi="Times New Roman" w:cs="Times New Roman"/>
          <w:sz w:val="28"/>
          <w:szCs w:val="28"/>
          <w:lang w:val="ru-RU" w:eastAsia="uk-UA"/>
        </w:rPr>
        <w:t>;</w:t>
      </w:r>
    </w:p>
    <w:p w:rsidR="0009455E" w:rsidRPr="00F74E10" w:rsidRDefault="001A10F1" w:rsidP="001A10F1">
      <w:pPr>
        <w:tabs>
          <w:tab w:val="left" w:pos="993"/>
        </w:tabs>
        <w:spacing w:after="0" w:line="240" w:lineRule="auto"/>
        <w:jc w:val="both"/>
        <w:rPr>
          <w:rFonts w:ascii="Times New Roman" w:eastAsia="Times New Roman" w:hAnsi="Times New Roman" w:cs="Times New Roman"/>
          <w:sz w:val="28"/>
          <w:szCs w:val="28"/>
          <w:lang w:val="ru-RU" w:eastAsia="uk-UA"/>
        </w:rPr>
      </w:pPr>
      <w:r w:rsidRPr="00F74E10">
        <w:rPr>
          <w:rFonts w:ascii="Times New Roman" w:eastAsia="Times New Roman" w:hAnsi="Times New Roman" w:cs="Times New Roman"/>
          <w:sz w:val="28"/>
          <w:szCs w:val="28"/>
          <w:lang w:eastAsia="uk-UA"/>
        </w:rPr>
        <w:t>AI63N7</w:t>
      </w:r>
      <w:r w:rsidRPr="00F74E10">
        <w:rPr>
          <w:rFonts w:ascii="Times New Roman" w:eastAsia="Times New Roman" w:hAnsi="Times New Roman" w:cs="Times New Roman"/>
          <w:sz w:val="28"/>
          <w:szCs w:val="28"/>
          <w:lang w:eastAsia="uk-UA"/>
        </w:rPr>
        <w:tab/>
        <w:t>«Сума визнаних процентних витрат (реальні дебетові обороти без урахування переоцінки курсової різниці)»</w:t>
      </w:r>
      <w:r w:rsidRPr="00F74E10">
        <w:rPr>
          <w:rFonts w:ascii="Times New Roman" w:eastAsia="Times New Roman" w:hAnsi="Times New Roman" w:cs="Times New Roman"/>
          <w:sz w:val="28"/>
          <w:szCs w:val="28"/>
          <w:lang w:val="ru-RU" w:eastAsia="uk-UA"/>
        </w:rPr>
        <w:t>.</w:t>
      </w:r>
    </w:p>
    <w:p w:rsidR="0009455E" w:rsidRPr="00F74E10" w:rsidRDefault="0009455E" w:rsidP="0009455E">
      <w:pPr>
        <w:tabs>
          <w:tab w:val="left" w:pos="993"/>
        </w:tabs>
        <w:spacing w:after="0" w:line="240" w:lineRule="auto"/>
        <w:ind w:left="567"/>
        <w:jc w:val="both"/>
        <w:rPr>
          <w:rFonts w:ascii="Times New Roman" w:eastAsia="Times New Roman" w:hAnsi="Times New Roman" w:cs="Times New Roman"/>
          <w:sz w:val="28"/>
          <w:szCs w:val="28"/>
          <w:lang w:eastAsia="uk-UA"/>
        </w:rPr>
      </w:pPr>
    </w:p>
    <w:p w:rsidR="008B073B" w:rsidRPr="00F74E10" w:rsidRDefault="008B073B" w:rsidP="004106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Показники надаються у розрізах параметрів:</w:t>
      </w:r>
    </w:p>
    <w:p w:rsidR="00E33596" w:rsidRPr="00F74E10" w:rsidRDefault="00E33596" w:rsidP="001A10F1">
      <w:pPr>
        <w:tabs>
          <w:tab w:val="left" w:pos="993"/>
        </w:tabs>
        <w:spacing w:after="0" w:line="240" w:lineRule="auto"/>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T020 - код елементу даних за рахунком  (довідник T020);</w:t>
      </w:r>
    </w:p>
    <w:p w:rsidR="00E33596" w:rsidRPr="00F74E10" w:rsidRDefault="00E33596" w:rsidP="001A10F1">
      <w:pPr>
        <w:tabs>
          <w:tab w:val="left" w:pos="993"/>
        </w:tabs>
        <w:spacing w:after="0" w:line="240" w:lineRule="auto"/>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R020 - код </w:t>
      </w:r>
      <w:r w:rsidR="001D1DF0" w:rsidRPr="001D1DF0">
        <w:rPr>
          <w:rFonts w:ascii="Times New Roman" w:eastAsia="Times New Roman" w:hAnsi="Times New Roman" w:cs="Times New Roman"/>
          <w:color w:val="FF0000"/>
          <w:sz w:val="28"/>
          <w:szCs w:val="28"/>
          <w:lang w:eastAsia="uk-UA"/>
        </w:rPr>
        <w:t xml:space="preserve">балансового </w:t>
      </w:r>
      <w:r w:rsidRPr="00F74E10">
        <w:rPr>
          <w:rFonts w:ascii="Times New Roman" w:eastAsia="Times New Roman" w:hAnsi="Times New Roman" w:cs="Times New Roman"/>
          <w:sz w:val="28"/>
          <w:szCs w:val="28"/>
          <w:lang w:eastAsia="uk-UA"/>
        </w:rPr>
        <w:t>рахунку (довідник R020);</w:t>
      </w:r>
    </w:p>
    <w:p w:rsidR="00E33596" w:rsidRPr="00F74E10" w:rsidRDefault="00E33596" w:rsidP="001A10F1">
      <w:pPr>
        <w:tabs>
          <w:tab w:val="left" w:pos="851"/>
        </w:tabs>
        <w:spacing w:after="0" w:line="240" w:lineRule="auto"/>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R011 -</w:t>
      </w:r>
      <w:r w:rsidR="001A10F1" w:rsidRPr="00F74E10">
        <w:rPr>
          <w:rFonts w:ascii="Times New Roman" w:eastAsia="Times New Roman" w:hAnsi="Times New Roman" w:cs="Times New Roman"/>
          <w:sz w:val="28"/>
          <w:szCs w:val="28"/>
          <w:lang w:val="ru-RU" w:eastAsia="uk-UA"/>
        </w:rPr>
        <w:tab/>
      </w:r>
      <w:r w:rsidRPr="00F74E10">
        <w:rPr>
          <w:rFonts w:ascii="Times New Roman" w:eastAsia="Times New Roman" w:hAnsi="Times New Roman" w:cs="Times New Roman"/>
          <w:sz w:val="28"/>
          <w:szCs w:val="28"/>
          <w:lang w:eastAsia="uk-UA"/>
        </w:rPr>
        <w:t xml:space="preserve">значення складової R011 параметра аналітичного обліку R110 </w:t>
      </w:r>
      <w:r w:rsidR="001A10F1" w:rsidRPr="00F74E10">
        <w:rPr>
          <w:rFonts w:ascii="Times New Roman" w:eastAsia="Times New Roman" w:hAnsi="Times New Roman" w:cs="Times New Roman"/>
          <w:sz w:val="28"/>
          <w:szCs w:val="28"/>
          <w:lang w:val="ru-RU" w:eastAsia="uk-UA"/>
        </w:rPr>
        <w:t xml:space="preserve">      </w:t>
      </w:r>
      <w:r w:rsidRPr="00F74E10">
        <w:rPr>
          <w:rFonts w:ascii="Times New Roman" w:eastAsia="Times New Roman" w:hAnsi="Times New Roman" w:cs="Times New Roman"/>
          <w:sz w:val="28"/>
          <w:szCs w:val="28"/>
          <w:lang w:eastAsia="uk-UA"/>
        </w:rPr>
        <w:t>(довідник R020.R011) для рахунку R020;</w:t>
      </w:r>
    </w:p>
    <w:p w:rsidR="00E33596" w:rsidRPr="00F74E10" w:rsidRDefault="00E33596" w:rsidP="001A10F1">
      <w:pPr>
        <w:tabs>
          <w:tab w:val="left" w:pos="993"/>
        </w:tabs>
        <w:spacing w:after="0" w:line="240" w:lineRule="auto"/>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R030 - код валюти або банківського металу (довідник R030);</w:t>
      </w:r>
    </w:p>
    <w:p w:rsidR="00E33596" w:rsidRPr="00F74E10" w:rsidRDefault="00E33596" w:rsidP="001A10F1">
      <w:pPr>
        <w:tabs>
          <w:tab w:val="left" w:pos="993"/>
        </w:tabs>
        <w:spacing w:after="0" w:line="240" w:lineRule="auto"/>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K040 - код країни (довідник K040);</w:t>
      </w:r>
    </w:p>
    <w:p w:rsidR="00E33596" w:rsidRPr="00F74E10" w:rsidRDefault="00E33596" w:rsidP="001A10F1">
      <w:pPr>
        <w:tabs>
          <w:tab w:val="left" w:pos="993"/>
        </w:tabs>
        <w:spacing w:after="0" w:line="240" w:lineRule="auto"/>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K072 - коди секторів економіки (узагальнені) (довідник K072);</w:t>
      </w:r>
    </w:p>
    <w:p w:rsidR="00E33596" w:rsidRPr="00F74E10" w:rsidRDefault="00E33596" w:rsidP="001A10F1">
      <w:pPr>
        <w:tabs>
          <w:tab w:val="left" w:pos="993"/>
        </w:tabs>
        <w:spacing w:after="0" w:line="240" w:lineRule="auto"/>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K111 - коди </w:t>
      </w:r>
      <w:r w:rsidR="0096540F" w:rsidRPr="00F74E10">
        <w:rPr>
          <w:rFonts w:ascii="Times New Roman" w:eastAsia="Times New Roman" w:hAnsi="Times New Roman" w:cs="Times New Roman"/>
          <w:sz w:val="28"/>
          <w:szCs w:val="28"/>
          <w:lang w:eastAsia="uk-UA"/>
        </w:rPr>
        <w:t>розділів</w:t>
      </w:r>
      <w:r w:rsidRPr="00F74E10">
        <w:rPr>
          <w:rFonts w:ascii="Times New Roman" w:eastAsia="Times New Roman" w:hAnsi="Times New Roman" w:cs="Times New Roman"/>
          <w:sz w:val="28"/>
          <w:szCs w:val="28"/>
          <w:lang w:eastAsia="uk-UA"/>
        </w:rPr>
        <w:t xml:space="preserve"> </w:t>
      </w:r>
      <w:r w:rsidR="0096540F" w:rsidRPr="00F74E10">
        <w:rPr>
          <w:rFonts w:ascii="Times New Roman" w:eastAsia="Times New Roman" w:hAnsi="Times New Roman" w:cs="Times New Roman"/>
          <w:sz w:val="28"/>
          <w:szCs w:val="28"/>
          <w:lang w:eastAsia="uk-UA"/>
        </w:rPr>
        <w:t>видів</w:t>
      </w:r>
      <w:r w:rsidRPr="00F74E10">
        <w:rPr>
          <w:rFonts w:ascii="Times New Roman" w:eastAsia="Times New Roman" w:hAnsi="Times New Roman" w:cs="Times New Roman"/>
          <w:sz w:val="28"/>
          <w:szCs w:val="28"/>
          <w:lang w:eastAsia="uk-UA"/>
        </w:rPr>
        <w:t xml:space="preserve"> </w:t>
      </w:r>
      <w:r w:rsidR="0096540F" w:rsidRPr="00F74E10">
        <w:rPr>
          <w:rFonts w:ascii="Times New Roman" w:eastAsia="Times New Roman" w:hAnsi="Times New Roman" w:cs="Times New Roman"/>
          <w:sz w:val="28"/>
          <w:szCs w:val="28"/>
          <w:lang w:eastAsia="uk-UA"/>
        </w:rPr>
        <w:t>економічної</w:t>
      </w:r>
      <w:r w:rsidRPr="00F74E10">
        <w:rPr>
          <w:rFonts w:ascii="Times New Roman" w:eastAsia="Times New Roman" w:hAnsi="Times New Roman" w:cs="Times New Roman"/>
          <w:sz w:val="28"/>
          <w:szCs w:val="28"/>
          <w:lang w:eastAsia="uk-UA"/>
        </w:rPr>
        <w:t xml:space="preserve"> </w:t>
      </w:r>
      <w:r w:rsidR="0096540F" w:rsidRPr="00F74E10">
        <w:rPr>
          <w:rFonts w:ascii="Times New Roman" w:eastAsia="Times New Roman" w:hAnsi="Times New Roman" w:cs="Times New Roman"/>
          <w:sz w:val="28"/>
          <w:szCs w:val="28"/>
          <w:lang w:eastAsia="uk-UA"/>
        </w:rPr>
        <w:t>діяльності</w:t>
      </w:r>
      <w:r w:rsidRPr="00F74E10">
        <w:rPr>
          <w:rFonts w:ascii="Times New Roman" w:eastAsia="Times New Roman" w:hAnsi="Times New Roman" w:cs="Times New Roman"/>
          <w:sz w:val="28"/>
          <w:szCs w:val="28"/>
          <w:lang w:eastAsia="uk-UA"/>
        </w:rPr>
        <w:t xml:space="preserve"> (узагальнені) (довідник K111);</w:t>
      </w:r>
    </w:p>
    <w:p w:rsidR="00E33596" w:rsidRPr="00F74E10" w:rsidRDefault="00E33596" w:rsidP="001A10F1">
      <w:pPr>
        <w:tabs>
          <w:tab w:val="left" w:pos="993"/>
        </w:tabs>
        <w:spacing w:after="0" w:line="240" w:lineRule="auto"/>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rsidR="00EA6F4C" w:rsidRPr="00F74E10" w:rsidRDefault="00E33596" w:rsidP="001A10F1">
      <w:pPr>
        <w:pStyle w:val="a3"/>
        <w:tabs>
          <w:tab w:val="left" w:pos="993"/>
        </w:tabs>
        <w:spacing w:after="0" w:line="240" w:lineRule="auto"/>
        <w:ind w:left="0"/>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S241 - узагальнені коди строків до погашення (довідник S241)</w:t>
      </w:r>
      <w:r w:rsidR="00EA6F4C" w:rsidRPr="00F74E10">
        <w:rPr>
          <w:rFonts w:ascii="Times New Roman" w:eastAsia="Times New Roman" w:hAnsi="Times New Roman" w:cs="Times New Roman"/>
          <w:sz w:val="28"/>
          <w:szCs w:val="28"/>
          <w:lang w:val="ru-RU" w:eastAsia="uk-UA"/>
        </w:rPr>
        <w:t>.</w:t>
      </w:r>
      <w:r w:rsidR="005231FF" w:rsidRPr="00F74E10">
        <w:rPr>
          <w:rFonts w:ascii="Times New Roman" w:eastAsia="Times New Roman" w:hAnsi="Times New Roman" w:cs="Times New Roman"/>
          <w:sz w:val="28"/>
          <w:szCs w:val="28"/>
          <w:lang w:eastAsia="uk-UA"/>
        </w:rPr>
        <w:t xml:space="preserve"> </w:t>
      </w:r>
    </w:p>
    <w:p w:rsidR="003B1F00" w:rsidRPr="00F74E10" w:rsidRDefault="001D1DF0" w:rsidP="001A10F1">
      <w:pPr>
        <w:tabs>
          <w:tab w:val="left" w:pos="993"/>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F048 - код тип</w:t>
      </w:r>
      <w:r w:rsidRPr="001D1DF0">
        <w:rPr>
          <w:rFonts w:ascii="Times New Roman" w:eastAsia="Times New Roman" w:hAnsi="Times New Roman" w:cs="Times New Roman"/>
          <w:color w:val="FF0000"/>
          <w:sz w:val="28"/>
          <w:szCs w:val="28"/>
          <w:lang w:eastAsia="uk-UA"/>
        </w:rPr>
        <w:t>у</w:t>
      </w:r>
      <w:r>
        <w:rPr>
          <w:rFonts w:ascii="Times New Roman" w:eastAsia="Times New Roman" w:hAnsi="Times New Roman" w:cs="Times New Roman"/>
          <w:sz w:val="28"/>
          <w:szCs w:val="28"/>
          <w:lang w:eastAsia="uk-UA"/>
        </w:rPr>
        <w:t xml:space="preserve"> процентн</w:t>
      </w:r>
      <w:r w:rsidRPr="001D1DF0">
        <w:rPr>
          <w:rFonts w:ascii="Times New Roman" w:eastAsia="Times New Roman" w:hAnsi="Times New Roman" w:cs="Times New Roman"/>
          <w:color w:val="FF0000"/>
          <w:sz w:val="28"/>
          <w:szCs w:val="28"/>
          <w:lang w:eastAsia="uk-UA"/>
        </w:rPr>
        <w:t>ої</w:t>
      </w:r>
      <w:r>
        <w:rPr>
          <w:rFonts w:ascii="Times New Roman" w:eastAsia="Times New Roman" w:hAnsi="Times New Roman" w:cs="Times New Roman"/>
          <w:sz w:val="28"/>
          <w:szCs w:val="28"/>
          <w:lang w:eastAsia="uk-UA"/>
        </w:rPr>
        <w:t xml:space="preserve"> став</w:t>
      </w:r>
      <w:r w:rsidRPr="001D1DF0">
        <w:rPr>
          <w:rFonts w:ascii="Times New Roman" w:eastAsia="Times New Roman" w:hAnsi="Times New Roman" w:cs="Times New Roman"/>
          <w:color w:val="FF0000"/>
          <w:sz w:val="28"/>
          <w:szCs w:val="28"/>
          <w:lang w:eastAsia="uk-UA"/>
        </w:rPr>
        <w:t>ки</w:t>
      </w:r>
      <w:r w:rsidR="00E33596" w:rsidRPr="00F74E10">
        <w:rPr>
          <w:rFonts w:ascii="Times New Roman" w:eastAsia="Times New Roman" w:hAnsi="Times New Roman" w:cs="Times New Roman"/>
          <w:sz w:val="28"/>
          <w:szCs w:val="28"/>
          <w:lang w:eastAsia="uk-UA"/>
        </w:rPr>
        <w:t xml:space="preserve"> (довідник F048).</w:t>
      </w:r>
    </w:p>
    <w:p w:rsidR="00E33596" w:rsidRPr="00F74E10" w:rsidRDefault="00E33596" w:rsidP="00410641">
      <w:pPr>
        <w:tabs>
          <w:tab w:val="left" w:pos="993"/>
        </w:tabs>
        <w:spacing w:after="0" w:line="240" w:lineRule="auto"/>
        <w:ind w:firstLine="567"/>
        <w:jc w:val="both"/>
        <w:rPr>
          <w:rFonts w:ascii="Times New Roman" w:eastAsia="Times New Roman" w:hAnsi="Times New Roman" w:cs="Times New Roman"/>
          <w:b/>
          <w:sz w:val="28"/>
          <w:szCs w:val="28"/>
          <w:lang w:eastAsia="uk-UA"/>
        </w:rPr>
      </w:pPr>
    </w:p>
    <w:p w:rsidR="0009455E" w:rsidRPr="00F74E10" w:rsidRDefault="0009455E" w:rsidP="0009455E">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Особливості відображення окремих параметрів у файлі </w:t>
      </w:r>
      <w:r w:rsidRPr="00F74E10">
        <w:rPr>
          <w:rFonts w:ascii="Times New Roman" w:eastAsia="Times New Roman" w:hAnsi="Times New Roman" w:cs="Times New Roman"/>
          <w:sz w:val="28"/>
          <w:szCs w:val="28"/>
          <w:lang w:val="en-US" w:eastAsia="uk-UA"/>
        </w:rPr>
        <w:t>I</w:t>
      </w:r>
      <w:r w:rsidRPr="00F74E10">
        <w:rPr>
          <w:rFonts w:ascii="Times New Roman" w:eastAsia="Times New Roman" w:hAnsi="Times New Roman" w:cs="Times New Roman"/>
          <w:sz w:val="28"/>
          <w:szCs w:val="28"/>
          <w:lang w:val="ru-RU" w:eastAsia="uk-UA"/>
        </w:rPr>
        <w:t>6</w:t>
      </w:r>
      <w:r w:rsidRPr="00F74E10">
        <w:rPr>
          <w:rFonts w:ascii="Times New Roman" w:eastAsia="Times New Roman" w:hAnsi="Times New Roman" w:cs="Times New Roman"/>
          <w:sz w:val="28"/>
          <w:szCs w:val="28"/>
          <w:lang w:eastAsia="uk-UA"/>
        </w:rPr>
        <w:t>X:</w:t>
      </w:r>
    </w:p>
    <w:p w:rsidR="0009455E" w:rsidRPr="00F74E10" w:rsidRDefault="0009455E" w:rsidP="0009455E">
      <w:pPr>
        <w:tabs>
          <w:tab w:val="left" w:pos="993"/>
        </w:tabs>
        <w:spacing w:after="0" w:line="240" w:lineRule="auto"/>
        <w:ind w:left="567"/>
        <w:jc w:val="both"/>
        <w:rPr>
          <w:rFonts w:ascii="Times New Roman" w:eastAsia="Times New Roman" w:hAnsi="Times New Roman" w:cs="Times New Roman"/>
          <w:sz w:val="28"/>
          <w:szCs w:val="28"/>
          <w:lang w:eastAsia="uk-UA"/>
        </w:rPr>
      </w:pPr>
    </w:p>
    <w:p w:rsidR="00617F74" w:rsidRPr="00F74E10" w:rsidRDefault="001A10F1" w:rsidP="0009455E">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val="ru-RU" w:eastAsia="uk-UA"/>
        </w:rPr>
        <w:t>3</w:t>
      </w:r>
      <w:r w:rsidR="0009455E" w:rsidRPr="00F74E10">
        <w:rPr>
          <w:rFonts w:ascii="Times New Roman" w:eastAsia="Times New Roman" w:hAnsi="Times New Roman" w:cs="Times New Roman"/>
          <w:sz w:val="28"/>
          <w:szCs w:val="28"/>
          <w:lang w:val="ru-RU" w:eastAsia="uk-UA"/>
        </w:rPr>
        <w:t>.1.</w:t>
      </w:r>
      <w:r w:rsidR="0009455E" w:rsidRPr="00F74E10">
        <w:rPr>
          <w:rFonts w:ascii="Times New Roman" w:eastAsia="Times New Roman" w:hAnsi="Times New Roman" w:cs="Times New Roman"/>
          <w:sz w:val="28"/>
          <w:szCs w:val="28"/>
          <w:lang w:val="ru-RU" w:eastAsia="uk-UA"/>
        </w:rPr>
        <w:tab/>
      </w:r>
      <w:r w:rsidR="00590B99" w:rsidRPr="00F74E10">
        <w:rPr>
          <w:rFonts w:ascii="Times New Roman" w:eastAsia="Times New Roman" w:hAnsi="Times New Roman" w:cs="Times New Roman"/>
          <w:sz w:val="28"/>
          <w:szCs w:val="28"/>
          <w:lang w:eastAsia="uk-UA"/>
        </w:rPr>
        <w:t xml:space="preserve">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w:t>
      </w:r>
      <w:r w:rsidR="00BA6939" w:rsidRPr="00F74E10">
        <w:rPr>
          <w:rFonts w:ascii="Times New Roman" w:eastAsia="Times New Roman" w:hAnsi="Times New Roman" w:cs="Times New Roman"/>
          <w:sz w:val="28"/>
          <w:szCs w:val="28"/>
          <w:lang w:eastAsia="uk-UA"/>
        </w:rPr>
        <w:t>зобов’язання</w:t>
      </w:r>
      <w:r w:rsidR="00590B99" w:rsidRPr="00F74E10">
        <w:rPr>
          <w:rFonts w:ascii="Times New Roman" w:eastAsia="Times New Roman" w:hAnsi="Times New Roman" w:cs="Times New Roman"/>
          <w:sz w:val="28"/>
          <w:szCs w:val="28"/>
          <w:lang w:eastAsia="uk-UA"/>
        </w:rPr>
        <w:t xml:space="preserve"> відображаються за відповідними строками, що залишилися до погашення згідно з графіком.</w:t>
      </w:r>
    </w:p>
    <w:p w:rsidR="00617F74" w:rsidRPr="00F74E10" w:rsidRDefault="00617F74" w:rsidP="0009455E">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Сум</w:t>
      </w:r>
      <w:r w:rsidR="00A96D33" w:rsidRPr="00F74E10">
        <w:rPr>
          <w:rFonts w:ascii="Times New Roman" w:eastAsia="Times New Roman" w:hAnsi="Times New Roman" w:cs="Times New Roman"/>
          <w:sz w:val="28"/>
          <w:szCs w:val="28"/>
          <w:lang w:eastAsia="uk-UA"/>
        </w:rPr>
        <w:t>а</w:t>
      </w:r>
      <w:r w:rsidRPr="00F74E10">
        <w:rPr>
          <w:rFonts w:ascii="Times New Roman" w:eastAsia="Times New Roman" w:hAnsi="Times New Roman" w:cs="Times New Roman"/>
          <w:sz w:val="28"/>
          <w:szCs w:val="28"/>
          <w:lang w:eastAsia="uk-UA"/>
        </w:rPr>
        <w:t xml:space="preserve"> визнаних процентних </w:t>
      </w:r>
      <w:r w:rsidR="005B226B" w:rsidRPr="00F74E10">
        <w:rPr>
          <w:rFonts w:ascii="Times New Roman" w:eastAsia="Times New Roman" w:hAnsi="Times New Roman" w:cs="Times New Roman"/>
          <w:sz w:val="28"/>
          <w:szCs w:val="28"/>
          <w:lang w:eastAsia="uk-UA"/>
        </w:rPr>
        <w:t>витрат</w:t>
      </w:r>
      <w:r w:rsidRPr="00F74E10">
        <w:rPr>
          <w:rFonts w:ascii="Times New Roman" w:eastAsia="Times New Roman" w:hAnsi="Times New Roman" w:cs="Times New Roman"/>
          <w:sz w:val="28"/>
          <w:szCs w:val="28"/>
          <w:lang w:eastAsia="uk-UA"/>
        </w:rPr>
        <w:t xml:space="preserve"> </w:t>
      </w:r>
      <w:r w:rsidR="00A96D33" w:rsidRPr="00F74E10">
        <w:rPr>
          <w:rFonts w:ascii="Times New Roman" w:eastAsia="Times New Roman" w:hAnsi="Times New Roman" w:cs="Times New Roman"/>
          <w:sz w:val="28"/>
          <w:szCs w:val="28"/>
          <w:lang w:eastAsia="uk-UA"/>
        </w:rPr>
        <w:t xml:space="preserve">у розрізі значень параметру </w:t>
      </w:r>
      <w:r w:rsidR="00A96D33" w:rsidRPr="00F74E10">
        <w:rPr>
          <w:rFonts w:ascii="Times New Roman" w:eastAsia="Times New Roman" w:hAnsi="Times New Roman" w:cs="Times New Roman"/>
          <w:sz w:val="28"/>
          <w:szCs w:val="28"/>
          <w:lang w:val="en-US" w:eastAsia="uk-UA"/>
        </w:rPr>
        <w:t>S</w:t>
      </w:r>
      <w:r w:rsidR="00A96D33" w:rsidRPr="00F74E10">
        <w:rPr>
          <w:rFonts w:ascii="Times New Roman" w:eastAsia="Times New Roman" w:hAnsi="Times New Roman" w:cs="Times New Roman"/>
          <w:sz w:val="28"/>
          <w:szCs w:val="28"/>
          <w:lang w:val="ru-RU" w:eastAsia="uk-UA"/>
        </w:rPr>
        <w:t xml:space="preserve">241 </w:t>
      </w:r>
      <w:r w:rsidRPr="00F74E10">
        <w:rPr>
          <w:rFonts w:ascii="Times New Roman" w:eastAsia="Times New Roman" w:hAnsi="Times New Roman" w:cs="Times New Roman"/>
          <w:sz w:val="28"/>
          <w:szCs w:val="28"/>
          <w:lang w:eastAsia="uk-UA"/>
        </w:rPr>
        <w:t>розраховується пропорційно сумам середніх залишків за фінансовим інструментом з відповідними значеннями S241.</w:t>
      </w:r>
    </w:p>
    <w:p w:rsidR="00617F74" w:rsidRPr="00F74E10" w:rsidRDefault="00617F74" w:rsidP="0009455E">
      <w:pPr>
        <w:tabs>
          <w:tab w:val="left" w:pos="993"/>
        </w:tabs>
        <w:spacing w:after="0" w:line="240" w:lineRule="auto"/>
        <w:ind w:firstLine="567"/>
        <w:jc w:val="both"/>
        <w:rPr>
          <w:rFonts w:ascii="Times New Roman" w:eastAsia="Times New Roman" w:hAnsi="Times New Roman" w:cs="Times New Roman"/>
          <w:sz w:val="28"/>
          <w:szCs w:val="28"/>
          <w:lang w:eastAsia="uk-UA"/>
        </w:rPr>
      </w:pPr>
    </w:p>
    <w:p w:rsidR="00295336" w:rsidRPr="00F74E10" w:rsidRDefault="001A10F1" w:rsidP="0009455E">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val="ru-RU" w:eastAsia="uk-UA"/>
        </w:rPr>
        <w:t>3</w:t>
      </w:r>
      <w:r w:rsidR="0009455E" w:rsidRPr="00F74E10">
        <w:rPr>
          <w:rFonts w:ascii="Times New Roman" w:eastAsia="Times New Roman" w:hAnsi="Times New Roman" w:cs="Times New Roman"/>
          <w:sz w:val="28"/>
          <w:szCs w:val="28"/>
          <w:lang w:val="ru-RU" w:eastAsia="uk-UA"/>
        </w:rPr>
        <w:t>.2.</w:t>
      </w:r>
      <w:r w:rsidR="0009455E" w:rsidRPr="00F74E10">
        <w:rPr>
          <w:rFonts w:ascii="Times New Roman" w:eastAsia="Times New Roman" w:hAnsi="Times New Roman" w:cs="Times New Roman"/>
          <w:sz w:val="28"/>
          <w:szCs w:val="28"/>
          <w:lang w:val="ru-RU" w:eastAsia="uk-UA"/>
        </w:rPr>
        <w:tab/>
      </w:r>
      <w:r w:rsidR="00F23AC7" w:rsidRPr="00F74E10">
        <w:rPr>
          <w:rFonts w:ascii="Times New Roman" w:eastAsia="Times New Roman" w:hAnsi="Times New Roman" w:cs="Times New Roman"/>
          <w:sz w:val="28"/>
          <w:szCs w:val="28"/>
          <w:lang w:eastAsia="uk-UA"/>
        </w:rPr>
        <w:t>Параметр F048 відображає тип процентної ставки, що визначається (застосовується) за договором</w:t>
      </w:r>
      <w:r w:rsidR="003D2EF5" w:rsidRPr="00F74E10">
        <w:rPr>
          <w:rFonts w:ascii="Times New Roman" w:eastAsia="Times New Roman" w:hAnsi="Times New Roman" w:cs="Times New Roman"/>
          <w:sz w:val="28"/>
          <w:szCs w:val="28"/>
          <w:lang w:val="ru-RU" w:eastAsia="uk-UA"/>
        </w:rPr>
        <w:t xml:space="preserve"> (</w:t>
      </w:r>
      <w:r w:rsidR="003D2EF5" w:rsidRPr="00F74E10">
        <w:rPr>
          <w:rFonts w:ascii="Times New Roman" w:eastAsia="Times New Roman" w:hAnsi="Times New Roman" w:cs="Times New Roman"/>
          <w:sz w:val="28"/>
          <w:szCs w:val="28"/>
          <w:lang w:eastAsia="uk-UA"/>
        </w:rPr>
        <w:t>номінальної процентної ставки</w:t>
      </w:r>
      <w:r w:rsidR="003D2EF5" w:rsidRPr="00F74E10">
        <w:rPr>
          <w:rFonts w:ascii="Times New Roman" w:eastAsia="Times New Roman" w:hAnsi="Times New Roman" w:cs="Times New Roman"/>
          <w:sz w:val="28"/>
          <w:szCs w:val="28"/>
          <w:lang w:val="ru-RU" w:eastAsia="uk-UA"/>
        </w:rPr>
        <w:t>)</w:t>
      </w:r>
      <w:r w:rsidR="00F23AC7" w:rsidRPr="00F74E10">
        <w:rPr>
          <w:rFonts w:ascii="Times New Roman" w:eastAsia="Times New Roman" w:hAnsi="Times New Roman" w:cs="Times New Roman"/>
          <w:sz w:val="28"/>
          <w:szCs w:val="28"/>
          <w:lang w:eastAsia="uk-UA"/>
        </w:rPr>
        <w:t xml:space="preserve">. </w:t>
      </w:r>
    </w:p>
    <w:p w:rsidR="00DE7595" w:rsidRPr="00F74E10" w:rsidRDefault="00DE7595" w:rsidP="0009455E">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Якщо протягом звітного періоду за депозитами відбувалося визнання процентних </w:t>
      </w:r>
      <w:r w:rsidR="005015C4" w:rsidRPr="00F74E10">
        <w:rPr>
          <w:rFonts w:ascii="Times New Roman" w:eastAsia="Times New Roman" w:hAnsi="Times New Roman" w:cs="Times New Roman"/>
          <w:sz w:val="28"/>
          <w:szCs w:val="28"/>
          <w:lang w:eastAsia="uk-UA"/>
        </w:rPr>
        <w:t>витрат</w:t>
      </w:r>
      <w:r w:rsidRPr="00F74E10">
        <w:rPr>
          <w:rFonts w:ascii="Times New Roman" w:eastAsia="Times New Roman" w:hAnsi="Times New Roman" w:cs="Times New Roman"/>
          <w:sz w:val="28"/>
          <w:szCs w:val="28"/>
          <w:lang w:eastAsia="uk-UA"/>
        </w:rPr>
        <w:t>, зазначається:</w:t>
      </w:r>
    </w:p>
    <w:p w:rsidR="00DE7595" w:rsidRPr="00F74E10" w:rsidRDefault="00DE7595" w:rsidP="0009455E">
      <w:pPr>
        <w:pStyle w:val="a3"/>
        <w:numPr>
          <w:ilvl w:val="0"/>
          <w:numId w:val="10"/>
        </w:numPr>
        <w:tabs>
          <w:tab w:val="left" w:pos="851"/>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значення 2 </w:t>
      </w:r>
      <w:r w:rsidR="00BC3803" w:rsidRPr="00F74E10">
        <w:rPr>
          <w:rFonts w:ascii="Times New Roman" w:eastAsia="Times New Roman" w:hAnsi="Times New Roman" w:cs="Times New Roman"/>
          <w:sz w:val="28"/>
          <w:szCs w:val="28"/>
          <w:lang w:eastAsia="uk-UA"/>
        </w:rPr>
        <w:t>“</w:t>
      </w:r>
      <w:r w:rsidRPr="00F74E10">
        <w:rPr>
          <w:rFonts w:ascii="Times New Roman" w:eastAsia="Times New Roman" w:hAnsi="Times New Roman" w:cs="Times New Roman"/>
          <w:sz w:val="28"/>
          <w:szCs w:val="28"/>
          <w:lang w:eastAsia="uk-UA"/>
        </w:rPr>
        <w:t>Плаваюча (змінювана)</w:t>
      </w:r>
      <w:r w:rsidR="00BC3803" w:rsidRPr="00F74E10">
        <w:rPr>
          <w:rFonts w:ascii="Times New Roman" w:eastAsia="Times New Roman" w:hAnsi="Times New Roman" w:cs="Times New Roman"/>
          <w:sz w:val="28"/>
          <w:szCs w:val="28"/>
          <w:lang w:eastAsia="uk-UA"/>
        </w:rPr>
        <w:t>”</w:t>
      </w:r>
      <w:r w:rsidRPr="00F74E10">
        <w:rPr>
          <w:rFonts w:ascii="Times New Roman" w:eastAsia="Times New Roman" w:hAnsi="Times New Roman" w:cs="Times New Roman"/>
          <w:sz w:val="28"/>
          <w:szCs w:val="28"/>
          <w:lang w:eastAsia="uk-UA"/>
        </w:rPr>
        <w:t>, якщо умовами договору передбачений періодичний перегляд значення процентної ставки, у тому числі із застосуванням погодженого сторонами індексу відповідно до вимог Цивільного кодексу (майбутні значення процентної ставки невідомі);</w:t>
      </w:r>
    </w:p>
    <w:p w:rsidR="00DE7595" w:rsidRPr="00F74E10" w:rsidRDefault="00DE7595" w:rsidP="0009455E">
      <w:pPr>
        <w:pStyle w:val="a3"/>
        <w:numPr>
          <w:ilvl w:val="0"/>
          <w:numId w:val="10"/>
        </w:numPr>
        <w:tabs>
          <w:tab w:val="left" w:pos="851"/>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значення 3 </w:t>
      </w:r>
      <w:r w:rsidR="00BC3803" w:rsidRPr="00F74E10">
        <w:rPr>
          <w:rFonts w:ascii="Times New Roman" w:eastAsia="Times New Roman" w:hAnsi="Times New Roman" w:cs="Times New Roman"/>
          <w:sz w:val="28"/>
          <w:szCs w:val="28"/>
          <w:lang w:eastAsia="uk-UA"/>
        </w:rPr>
        <w:t>“</w:t>
      </w:r>
      <w:r w:rsidRPr="00F74E10">
        <w:rPr>
          <w:rFonts w:ascii="Times New Roman" w:eastAsia="Times New Roman" w:hAnsi="Times New Roman" w:cs="Times New Roman"/>
          <w:sz w:val="28"/>
          <w:szCs w:val="28"/>
          <w:lang w:eastAsia="uk-UA"/>
        </w:rPr>
        <w:t>Фіксована</w:t>
      </w:r>
      <w:r w:rsidR="00BC3803" w:rsidRPr="00F74E10">
        <w:rPr>
          <w:rFonts w:ascii="Times New Roman" w:eastAsia="Times New Roman" w:hAnsi="Times New Roman" w:cs="Times New Roman"/>
          <w:sz w:val="28"/>
          <w:szCs w:val="28"/>
          <w:lang w:eastAsia="uk-UA"/>
        </w:rPr>
        <w:t>”</w:t>
      </w:r>
      <w:r w:rsidRPr="00F74E10">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(зафіксованими) протягом усього строку дії договору (майбутні значення процентної ставки відомі), крім випадків, коли за умовами договору значення процентної ставки дорівнює нулю;</w:t>
      </w:r>
    </w:p>
    <w:p w:rsidR="00DE7595" w:rsidRPr="00F74E10" w:rsidRDefault="00DE7595" w:rsidP="0009455E">
      <w:pPr>
        <w:pStyle w:val="a3"/>
        <w:numPr>
          <w:ilvl w:val="0"/>
          <w:numId w:val="10"/>
        </w:numPr>
        <w:tabs>
          <w:tab w:val="left" w:pos="851"/>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lastRenderedPageBreak/>
        <w:t xml:space="preserve">значення 0 </w:t>
      </w:r>
      <w:r w:rsidR="00BC3803" w:rsidRPr="00F74E10">
        <w:rPr>
          <w:rFonts w:ascii="Times New Roman" w:eastAsia="Times New Roman" w:hAnsi="Times New Roman" w:cs="Times New Roman"/>
          <w:sz w:val="28"/>
          <w:szCs w:val="28"/>
          <w:lang w:eastAsia="uk-UA"/>
        </w:rPr>
        <w:t>“</w:t>
      </w:r>
      <w:r w:rsidRPr="00F74E10">
        <w:rPr>
          <w:rFonts w:ascii="Times New Roman" w:eastAsia="Times New Roman" w:hAnsi="Times New Roman" w:cs="Times New Roman"/>
          <w:sz w:val="28"/>
          <w:szCs w:val="28"/>
          <w:lang w:eastAsia="uk-UA"/>
        </w:rPr>
        <w:t>Безпроцентна</w:t>
      </w:r>
      <w:r w:rsidR="00BC3803" w:rsidRPr="00F74E10">
        <w:rPr>
          <w:rFonts w:ascii="Times New Roman" w:eastAsia="Times New Roman" w:hAnsi="Times New Roman" w:cs="Times New Roman"/>
          <w:sz w:val="28"/>
          <w:szCs w:val="28"/>
          <w:lang w:eastAsia="uk-UA"/>
        </w:rPr>
        <w:t>”</w:t>
      </w:r>
      <w:r w:rsidRPr="00F74E10">
        <w:rPr>
          <w:rFonts w:ascii="Times New Roman" w:eastAsia="Times New Roman" w:hAnsi="Times New Roman" w:cs="Times New Roman"/>
          <w:sz w:val="28"/>
          <w:szCs w:val="28"/>
          <w:lang w:eastAsia="uk-UA"/>
        </w:rPr>
        <w:t>, якщо за умовами договору значення процентної ставки дорівнює нулю</w:t>
      </w:r>
      <w:r w:rsidR="00BC3803" w:rsidRPr="00F74E10">
        <w:rPr>
          <w:rFonts w:ascii="Times New Roman" w:eastAsia="Times New Roman" w:hAnsi="Times New Roman" w:cs="Times New Roman"/>
          <w:sz w:val="28"/>
          <w:szCs w:val="28"/>
          <w:lang w:eastAsia="uk-UA"/>
        </w:rPr>
        <w:t>, крім випадків, коли за такими депозитами протягом звітного періоду не відбувалося визнання процентних витрат (процентна ставка не застосовувалась)</w:t>
      </w:r>
      <w:r w:rsidRPr="00F74E10">
        <w:rPr>
          <w:rFonts w:ascii="Times New Roman" w:eastAsia="Times New Roman" w:hAnsi="Times New Roman" w:cs="Times New Roman"/>
          <w:sz w:val="28"/>
          <w:szCs w:val="28"/>
          <w:lang w:eastAsia="uk-UA"/>
        </w:rPr>
        <w:t>.</w:t>
      </w:r>
    </w:p>
    <w:p w:rsidR="00DE7595" w:rsidRPr="00F74E10" w:rsidRDefault="00DE7595" w:rsidP="0009455E">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Якщо за депозитами протягом звітного періоду не відбувалося визнання процентних </w:t>
      </w:r>
      <w:r w:rsidR="000F3FFF" w:rsidRPr="00F74E10">
        <w:rPr>
          <w:rFonts w:ascii="Times New Roman" w:eastAsia="Times New Roman" w:hAnsi="Times New Roman" w:cs="Times New Roman"/>
          <w:sz w:val="28"/>
          <w:szCs w:val="28"/>
          <w:lang w:eastAsia="uk-UA"/>
        </w:rPr>
        <w:t>витрат</w:t>
      </w:r>
      <w:r w:rsidRPr="00F74E10">
        <w:rPr>
          <w:rFonts w:ascii="Times New Roman" w:eastAsia="Times New Roman" w:hAnsi="Times New Roman" w:cs="Times New Roman"/>
          <w:sz w:val="28"/>
          <w:szCs w:val="28"/>
          <w:lang w:eastAsia="uk-UA"/>
        </w:rPr>
        <w:t xml:space="preserve"> (процентна ставка не застосовувалась), зазначається значення </w:t>
      </w:r>
      <w:r w:rsidR="00BC3803" w:rsidRPr="00F74E10">
        <w:rPr>
          <w:rFonts w:ascii="Times New Roman" w:eastAsia="Times New Roman" w:hAnsi="Times New Roman" w:cs="Times New Roman"/>
          <w:sz w:val="28"/>
          <w:szCs w:val="28"/>
          <w:lang w:eastAsia="uk-UA"/>
        </w:rPr>
        <w:t>“</w:t>
      </w:r>
      <w:r w:rsidRPr="00F74E10">
        <w:rPr>
          <w:rFonts w:ascii="Times New Roman" w:eastAsia="Times New Roman" w:hAnsi="Times New Roman" w:cs="Times New Roman"/>
          <w:sz w:val="28"/>
          <w:szCs w:val="28"/>
          <w:lang w:eastAsia="uk-UA"/>
        </w:rPr>
        <w:t>#</w:t>
      </w:r>
      <w:r w:rsidR="00BC3803" w:rsidRPr="00F74E10">
        <w:rPr>
          <w:rFonts w:ascii="Times New Roman" w:eastAsia="Times New Roman" w:hAnsi="Times New Roman" w:cs="Times New Roman"/>
          <w:sz w:val="28"/>
          <w:szCs w:val="28"/>
          <w:lang w:eastAsia="uk-UA"/>
        </w:rPr>
        <w:t>”</w:t>
      </w:r>
      <w:r w:rsidRPr="00F74E10">
        <w:rPr>
          <w:rFonts w:ascii="Times New Roman" w:eastAsia="Times New Roman" w:hAnsi="Times New Roman" w:cs="Times New Roman"/>
          <w:sz w:val="28"/>
          <w:szCs w:val="28"/>
          <w:lang w:eastAsia="uk-UA"/>
        </w:rPr>
        <w:t>.</w:t>
      </w:r>
    </w:p>
    <w:p w:rsidR="00DE7595" w:rsidRPr="00F74E10" w:rsidRDefault="00DE7595" w:rsidP="0009455E">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Значення </w:t>
      </w:r>
      <w:bookmarkStart w:id="0" w:name="_Hlk47075784"/>
      <w:r w:rsidRPr="00F74E10">
        <w:rPr>
          <w:rFonts w:ascii="Times New Roman" w:eastAsia="Times New Roman" w:hAnsi="Times New Roman" w:cs="Times New Roman"/>
          <w:sz w:val="28"/>
          <w:szCs w:val="28"/>
          <w:lang w:eastAsia="uk-UA"/>
        </w:rPr>
        <w:t>“</w:t>
      </w:r>
      <w:bookmarkEnd w:id="0"/>
      <w:r w:rsidRPr="00F74E10">
        <w:rPr>
          <w:rFonts w:ascii="Times New Roman" w:eastAsia="Times New Roman" w:hAnsi="Times New Roman" w:cs="Times New Roman"/>
          <w:sz w:val="28"/>
          <w:szCs w:val="28"/>
          <w:lang w:eastAsia="uk-UA"/>
        </w:rPr>
        <w:t>4” у файлі не використовується.</w:t>
      </w:r>
    </w:p>
    <w:p w:rsidR="00590B99" w:rsidRDefault="00590B99" w:rsidP="00410641">
      <w:pPr>
        <w:tabs>
          <w:tab w:val="left" w:pos="993"/>
        </w:tabs>
        <w:spacing w:after="0" w:line="240" w:lineRule="auto"/>
        <w:ind w:left="426" w:firstLine="567"/>
        <w:jc w:val="both"/>
        <w:rPr>
          <w:rFonts w:ascii="Times New Roman" w:eastAsia="Times New Roman" w:hAnsi="Times New Roman" w:cs="Times New Roman"/>
          <w:sz w:val="28"/>
          <w:szCs w:val="28"/>
          <w:lang w:eastAsia="uk-UA"/>
        </w:rPr>
      </w:pPr>
    </w:p>
    <w:p w:rsidR="001D1DF0" w:rsidRPr="001D1DF0" w:rsidRDefault="001D1DF0" w:rsidP="001D1DF0">
      <w:pPr>
        <w:numPr>
          <w:ilvl w:val="1"/>
          <w:numId w:val="13"/>
        </w:numPr>
        <w:tabs>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bookmarkStart w:id="1" w:name="_GoBack"/>
      <w:r w:rsidRPr="001D1DF0">
        <w:rPr>
          <w:rFonts w:ascii="Times New Roman" w:eastAsia="Times New Roman" w:hAnsi="Times New Roman" w:cs="Times New Roman"/>
          <w:color w:val="FF0000"/>
          <w:sz w:val="28"/>
          <w:szCs w:val="28"/>
          <w:lang w:eastAsia="uk-UA"/>
        </w:rPr>
        <w:t>Параметр</w:t>
      </w:r>
      <w:r w:rsidRPr="001D1DF0">
        <w:rPr>
          <w:rFonts w:ascii="Times New Roman" w:eastAsia="Times New Roman" w:hAnsi="Times New Roman" w:cs="Times New Roman"/>
          <w:color w:val="FF0000"/>
          <w:sz w:val="28"/>
          <w:szCs w:val="28"/>
          <w:lang w:val="ru-RU" w:eastAsia="uk-UA"/>
        </w:rPr>
        <w:t xml:space="preserve"> S183 </w:t>
      </w:r>
      <w:r w:rsidRPr="001D1DF0">
        <w:rPr>
          <w:rFonts w:ascii="Times New Roman" w:eastAsia="Times New Roman" w:hAnsi="Times New Roman" w:cs="Times New Roman"/>
          <w:color w:val="FF0000"/>
          <w:sz w:val="28"/>
          <w:szCs w:val="28"/>
          <w:lang w:eastAsia="uk-UA"/>
        </w:rPr>
        <w:t>відображає</w:t>
      </w:r>
      <w:r w:rsidRPr="001D1DF0">
        <w:rPr>
          <w:rFonts w:ascii="Times New Roman" w:eastAsia="Times New Roman" w:hAnsi="Times New Roman" w:cs="Times New Roman"/>
          <w:color w:val="FF0000"/>
          <w:sz w:val="28"/>
          <w:szCs w:val="28"/>
          <w:lang w:val="ru-RU" w:eastAsia="uk-UA"/>
        </w:rPr>
        <w:t xml:space="preserve"> </w:t>
      </w:r>
      <w:r w:rsidRPr="001D1DF0">
        <w:rPr>
          <w:rFonts w:ascii="Times New Roman" w:eastAsia="Times New Roman" w:hAnsi="Times New Roman" w:cs="Times New Roman"/>
          <w:color w:val="FF0000"/>
          <w:sz w:val="28"/>
          <w:szCs w:val="28"/>
          <w:lang w:eastAsia="uk-UA"/>
        </w:rPr>
        <w:t>початковий</w:t>
      </w:r>
      <w:r w:rsidRPr="001D1DF0">
        <w:rPr>
          <w:rFonts w:ascii="Times New Roman" w:eastAsia="Times New Roman" w:hAnsi="Times New Roman" w:cs="Times New Roman"/>
          <w:color w:val="FF0000"/>
          <w:sz w:val="28"/>
          <w:szCs w:val="28"/>
          <w:lang w:val="ru-RU" w:eastAsia="uk-UA"/>
        </w:rPr>
        <w:t xml:space="preserve"> (</w:t>
      </w:r>
      <w:r w:rsidRPr="001D1DF0">
        <w:rPr>
          <w:rFonts w:ascii="Times New Roman" w:eastAsia="Times New Roman" w:hAnsi="Times New Roman" w:cs="Times New Roman"/>
          <w:color w:val="FF0000"/>
          <w:sz w:val="28"/>
          <w:szCs w:val="28"/>
          <w:lang w:eastAsia="uk-UA"/>
        </w:rPr>
        <w:t>первинний</w:t>
      </w:r>
      <w:r w:rsidRPr="001D1DF0">
        <w:rPr>
          <w:rFonts w:ascii="Times New Roman" w:eastAsia="Times New Roman" w:hAnsi="Times New Roman" w:cs="Times New Roman"/>
          <w:color w:val="FF0000"/>
          <w:sz w:val="28"/>
          <w:szCs w:val="28"/>
          <w:lang w:val="ru-RU" w:eastAsia="uk-UA"/>
        </w:rPr>
        <w:t xml:space="preserve">) </w:t>
      </w:r>
      <w:r w:rsidRPr="001D1DF0">
        <w:rPr>
          <w:rFonts w:ascii="Times New Roman" w:eastAsia="Times New Roman" w:hAnsi="Times New Roman" w:cs="Times New Roman"/>
          <w:color w:val="FF0000"/>
          <w:sz w:val="28"/>
          <w:szCs w:val="28"/>
          <w:lang w:eastAsia="uk-UA"/>
        </w:rPr>
        <w:t>строк</w:t>
      </w:r>
      <w:r w:rsidRPr="001D1DF0">
        <w:rPr>
          <w:rFonts w:ascii="Times New Roman" w:eastAsia="Times New Roman" w:hAnsi="Times New Roman" w:cs="Times New Roman"/>
          <w:color w:val="FF0000"/>
          <w:sz w:val="28"/>
          <w:szCs w:val="28"/>
          <w:lang w:val="ru-RU" w:eastAsia="uk-UA"/>
        </w:rPr>
        <w:t xml:space="preserve"> </w:t>
      </w:r>
      <w:r w:rsidRPr="001D1DF0">
        <w:rPr>
          <w:rFonts w:ascii="Times New Roman" w:eastAsia="Times New Roman" w:hAnsi="Times New Roman" w:cs="Times New Roman"/>
          <w:color w:val="FF0000"/>
          <w:sz w:val="28"/>
          <w:szCs w:val="28"/>
          <w:lang w:eastAsia="uk-UA"/>
        </w:rPr>
        <w:t>погашення</w:t>
      </w:r>
      <w:r w:rsidRPr="001D1DF0">
        <w:rPr>
          <w:rFonts w:ascii="Times New Roman" w:eastAsia="Times New Roman" w:hAnsi="Times New Roman" w:cs="Times New Roman"/>
          <w:color w:val="FF0000"/>
          <w:sz w:val="28"/>
          <w:szCs w:val="28"/>
          <w:lang w:val="ru-RU" w:eastAsia="uk-UA"/>
        </w:rPr>
        <w:t xml:space="preserve"> </w:t>
      </w:r>
      <w:r w:rsidRPr="001D1DF0">
        <w:rPr>
          <w:rFonts w:ascii="Times New Roman" w:eastAsia="Times New Roman" w:hAnsi="Times New Roman" w:cs="Times New Roman"/>
          <w:color w:val="FF0000"/>
          <w:sz w:val="28"/>
          <w:szCs w:val="28"/>
          <w:lang w:eastAsia="uk-UA"/>
        </w:rPr>
        <w:t>фінансового</w:t>
      </w:r>
      <w:r w:rsidRPr="001D1DF0">
        <w:rPr>
          <w:rFonts w:ascii="Times New Roman" w:eastAsia="Times New Roman" w:hAnsi="Times New Roman" w:cs="Times New Roman"/>
          <w:color w:val="FF0000"/>
          <w:sz w:val="28"/>
          <w:szCs w:val="28"/>
          <w:lang w:val="ru-RU" w:eastAsia="uk-UA"/>
        </w:rPr>
        <w:t xml:space="preserve"> </w:t>
      </w:r>
      <w:r w:rsidRPr="001D1DF0">
        <w:rPr>
          <w:rFonts w:ascii="Times New Roman" w:eastAsia="Times New Roman" w:hAnsi="Times New Roman" w:cs="Times New Roman"/>
          <w:color w:val="FF0000"/>
          <w:sz w:val="28"/>
          <w:szCs w:val="28"/>
          <w:lang w:eastAsia="uk-UA"/>
        </w:rPr>
        <w:t>інструменту</w:t>
      </w:r>
      <w:r w:rsidRPr="001D1DF0">
        <w:rPr>
          <w:rFonts w:ascii="Times New Roman" w:eastAsia="Times New Roman" w:hAnsi="Times New Roman" w:cs="Times New Roman"/>
          <w:color w:val="FF0000"/>
          <w:sz w:val="28"/>
          <w:szCs w:val="28"/>
          <w:lang w:val="ru-RU" w:eastAsia="uk-UA"/>
        </w:rPr>
        <w:t xml:space="preserve">. </w:t>
      </w:r>
      <w:r w:rsidRPr="001D1DF0">
        <w:rPr>
          <w:rFonts w:ascii="Times New Roman" w:eastAsia="Times New Roman" w:hAnsi="Times New Roman" w:cs="Times New Roman"/>
          <w:color w:val="FF0000"/>
          <w:sz w:val="28"/>
          <w:szCs w:val="28"/>
          <w:lang w:eastAsia="uk-UA"/>
        </w:rPr>
        <w:t>Значення параметра початкового строку погашення за фінансовим інструментом визначається виходячи з умов договору як різниця між датою погашення і датою виникнення фінансового інструменту (Тп-Тв, де Тп – дата погашення, Тв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(Тп1-Тв, де Тп1 – нова дата погашення, Тв – дата виникнення), при цьому дата виникнення існуючого фінансового інструменту залишається без змін.</w:t>
      </w:r>
    </w:p>
    <w:p w:rsidR="001D1DF0" w:rsidRPr="001D1DF0" w:rsidRDefault="001D1DF0" w:rsidP="001D1DF0">
      <w:pPr>
        <w:spacing w:after="0" w:line="240" w:lineRule="auto"/>
        <w:ind w:firstLine="567"/>
        <w:jc w:val="both"/>
        <w:rPr>
          <w:rFonts w:ascii="Times New Roman" w:eastAsia="Times New Roman" w:hAnsi="Times New Roman" w:cs="Times New Roman"/>
          <w:color w:val="FF0000"/>
          <w:sz w:val="28"/>
          <w:szCs w:val="28"/>
          <w:lang w:eastAsia="uk-UA"/>
        </w:rPr>
      </w:pPr>
      <w:r w:rsidRPr="001D1DF0">
        <w:rPr>
          <w:rFonts w:ascii="Times New Roman" w:eastAsia="Times New Roman" w:hAnsi="Times New Roman" w:cs="Times New Roman"/>
          <w:color w:val="FF0000"/>
          <w:sz w:val="28"/>
          <w:szCs w:val="28"/>
          <w:lang w:eastAsia="uk-UA"/>
        </w:rPr>
        <w:t xml:space="preserve">Якщо після закінчення строку строкового депозиту договір продовжено на умовах вкладу на вимогу, початковий строк погашення фінансового інструменту визначається “на вимогу”. Якщо після закінчення строку дії договору строковий депозит розміщено на новий строк (у тому числі автоматично, без звернення вкладника), початковий строк погашення фінансового інструменту визначається від дати нового розміщення до кінцевої дати погашення. </w:t>
      </w:r>
    </w:p>
    <w:p w:rsidR="001D1DF0" w:rsidRPr="001D1DF0" w:rsidRDefault="001D1DF0" w:rsidP="001D1DF0">
      <w:pPr>
        <w:spacing w:after="0" w:line="240" w:lineRule="auto"/>
        <w:ind w:firstLine="567"/>
        <w:jc w:val="both"/>
        <w:rPr>
          <w:rFonts w:ascii="Times New Roman" w:eastAsia="Times New Roman" w:hAnsi="Times New Roman" w:cs="Times New Roman"/>
          <w:color w:val="FF0000"/>
          <w:sz w:val="28"/>
          <w:szCs w:val="28"/>
          <w:lang w:eastAsia="uk-UA"/>
        </w:rPr>
      </w:pPr>
      <w:r w:rsidRPr="001D1DF0">
        <w:rPr>
          <w:rFonts w:ascii="Times New Roman" w:eastAsia="Times New Roman" w:hAnsi="Times New Roman" w:cs="Times New Roman"/>
          <w:color w:val="FF0000"/>
          <w:sz w:val="28"/>
          <w:szCs w:val="28"/>
          <w:lang w:eastAsia="uk-UA"/>
        </w:rPr>
        <w:t>Початковий строк погашення фінансового інструменту без встановленої дати погашення визначається “на вимогу”</w:t>
      </w:r>
      <w:r w:rsidR="00B2104B">
        <w:rPr>
          <w:rFonts w:ascii="Times New Roman" w:eastAsia="Times New Roman" w:hAnsi="Times New Roman" w:cs="Times New Roman"/>
          <w:color w:val="FF0000"/>
          <w:sz w:val="28"/>
          <w:szCs w:val="28"/>
          <w:lang w:eastAsia="uk-UA"/>
        </w:rPr>
        <w:t>.</w:t>
      </w:r>
    </w:p>
    <w:bookmarkEnd w:id="1"/>
    <w:p w:rsidR="001D1DF0" w:rsidRPr="00F74E10" w:rsidRDefault="001D1DF0" w:rsidP="00410641">
      <w:pPr>
        <w:tabs>
          <w:tab w:val="left" w:pos="993"/>
        </w:tabs>
        <w:spacing w:after="0" w:line="240" w:lineRule="auto"/>
        <w:ind w:left="426" w:firstLine="567"/>
        <w:jc w:val="both"/>
        <w:rPr>
          <w:rFonts w:ascii="Times New Roman" w:eastAsia="Times New Roman" w:hAnsi="Times New Roman" w:cs="Times New Roman"/>
          <w:sz w:val="28"/>
          <w:szCs w:val="28"/>
          <w:lang w:eastAsia="uk-UA"/>
        </w:rPr>
      </w:pPr>
    </w:p>
    <w:p w:rsidR="00E449E4" w:rsidRPr="00F74E10" w:rsidRDefault="00F2248B" w:rsidP="004106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У файлі </w:t>
      </w:r>
      <w:r w:rsidR="00985A1E" w:rsidRPr="00F74E10">
        <w:rPr>
          <w:rFonts w:ascii="Times New Roman" w:eastAsia="Times New Roman" w:hAnsi="Times New Roman" w:cs="Times New Roman"/>
          <w:sz w:val="28"/>
          <w:szCs w:val="28"/>
          <w:lang w:val="en-US" w:eastAsia="uk-UA"/>
        </w:rPr>
        <w:t>I</w:t>
      </w:r>
      <w:r w:rsidR="00E33596" w:rsidRPr="00F74E10">
        <w:rPr>
          <w:rFonts w:ascii="Times New Roman" w:eastAsia="Times New Roman" w:hAnsi="Times New Roman" w:cs="Times New Roman"/>
          <w:sz w:val="28"/>
          <w:szCs w:val="28"/>
          <w:lang w:val="ru-RU" w:eastAsia="uk-UA"/>
        </w:rPr>
        <w:t>6</w:t>
      </w:r>
      <w:r w:rsidRPr="00F74E10">
        <w:rPr>
          <w:rFonts w:ascii="Times New Roman" w:eastAsia="Times New Roman" w:hAnsi="Times New Roman" w:cs="Times New Roman"/>
          <w:sz w:val="28"/>
          <w:szCs w:val="28"/>
          <w:lang w:val="en-US" w:eastAsia="uk-UA"/>
        </w:rPr>
        <w:t>X</w:t>
      </w:r>
      <w:r w:rsidRPr="00F74E10">
        <w:rPr>
          <w:rFonts w:ascii="Times New Roman" w:eastAsia="Times New Roman" w:hAnsi="Times New Roman" w:cs="Times New Roman"/>
          <w:sz w:val="28"/>
          <w:szCs w:val="28"/>
          <w:lang w:val="ru-RU" w:eastAsia="uk-UA"/>
        </w:rPr>
        <w:t xml:space="preserve"> </w:t>
      </w:r>
      <w:r w:rsidR="00985A1E" w:rsidRPr="00F74E10">
        <w:rPr>
          <w:rFonts w:ascii="Times New Roman" w:eastAsia="Times New Roman" w:hAnsi="Times New Roman" w:cs="Times New Roman"/>
          <w:sz w:val="28"/>
          <w:szCs w:val="28"/>
          <w:lang w:val="en-US" w:eastAsia="uk-UA"/>
        </w:rPr>
        <w:t>c</w:t>
      </w:r>
      <w:r w:rsidR="00985A1E" w:rsidRPr="00F74E10">
        <w:rPr>
          <w:rFonts w:ascii="Times New Roman" w:eastAsia="Times New Roman" w:hAnsi="Times New Roman" w:cs="Times New Roman"/>
          <w:sz w:val="28"/>
          <w:szCs w:val="28"/>
          <w:lang w:val="ru-RU" w:eastAsia="uk-UA"/>
        </w:rPr>
        <w:t>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rsidR="00404CA0" w:rsidRPr="00F74E10" w:rsidRDefault="00404CA0" w:rsidP="00410641">
      <w:pPr>
        <w:tabs>
          <w:tab w:val="left" w:pos="993"/>
        </w:tabs>
        <w:spacing w:after="0" w:line="240" w:lineRule="auto"/>
        <w:ind w:firstLine="567"/>
        <w:jc w:val="both"/>
        <w:rPr>
          <w:rFonts w:ascii="Times New Roman" w:eastAsia="Times New Roman" w:hAnsi="Times New Roman" w:cs="Times New Roman"/>
          <w:sz w:val="28"/>
          <w:szCs w:val="28"/>
          <w:lang w:eastAsia="uk-UA"/>
        </w:rPr>
      </w:pPr>
    </w:p>
    <w:p w:rsidR="00DB609F" w:rsidRPr="00F74E10" w:rsidRDefault="00170EC7" w:rsidP="004106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Середні залишки за депозитами розраховуються як середня хронологічна величина від денних залишків (у тому числі тих, що дорівнюють “0”) за рахунками,</w:t>
      </w:r>
      <w:r w:rsidR="006D57C6" w:rsidRPr="00F74E10">
        <w:rPr>
          <w:rFonts w:ascii="Times New Roman" w:eastAsia="Times New Roman" w:hAnsi="Times New Roman" w:cs="Times New Roman"/>
          <w:sz w:val="28"/>
          <w:szCs w:val="28"/>
          <w:lang w:eastAsia="uk-UA"/>
        </w:rPr>
        <w:t xml:space="preserve"> наведеними у показниках AI61F2 та AI62F2</w:t>
      </w:r>
      <w:r w:rsidRPr="00F74E10">
        <w:rPr>
          <w:rFonts w:ascii="Times New Roman" w:eastAsia="Times New Roman" w:hAnsi="Times New Roman" w:cs="Times New Roman"/>
          <w:sz w:val="28"/>
          <w:szCs w:val="28"/>
          <w:lang w:eastAsia="uk-UA"/>
        </w:rPr>
        <w:t>, за місяць за такою формулою</w:t>
      </w:r>
      <w:r w:rsidR="00D85828" w:rsidRPr="00F74E10">
        <w:rPr>
          <w:rFonts w:ascii="Times New Roman" w:eastAsia="Times New Roman" w:hAnsi="Times New Roman" w:cs="Times New Roman"/>
          <w:sz w:val="28"/>
          <w:szCs w:val="28"/>
          <w:lang w:eastAsia="uk-UA"/>
        </w:rPr>
        <w:t>:</w:t>
      </w:r>
    </w:p>
    <w:p w:rsidR="00170EC7" w:rsidRPr="00F74E10" w:rsidRDefault="00170EC7" w:rsidP="00410641">
      <w:pPr>
        <w:pStyle w:val="a3"/>
        <w:tabs>
          <w:tab w:val="left" w:pos="993"/>
        </w:tabs>
        <w:spacing w:after="0" w:line="240" w:lineRule="auto"/>
        <w:ind w:left="0" w:firstLine="567"/>
        <w:jc w:val="both"/>
        <w:rPr>
          <w:rFonts w:ascii="Times New Roman" w:eastAsia="Times New Roman" w:hAnsi="Times New Roman" w:cs="Times New Roman"/>
          <w:sz w:val="28"/>
          <w:szCs w:val="28"/>
          <w:lang w:eastAsia="uk-UA"/>
        </w:rPr>
      </w:pPr>
    </w:p>
    <w:p w:rsidR="00683DA1" w:rsidRPr="00F74E10" w:rsidRDefault="00170EC7" w:rsidP="00410641">
      <w:pPr>
        <w:pStyle w:val="a3"/>
        <w:tabs>
          <w:tab w:val="left" w:pos="993"/>
        </w:tabs>
        <w:spacing w:line="240" w:lineRule="auto"/>
        <w:ind w:left="0" w:firstLine="567"/>
        <w:rPr>
          <w:rFonts w:ascii="Times New Roman" w:eastAsia="Times New Roman" w:hAnsi="Times New Roman" w:cs="Times New Roman"/>
          <w:sz w:val="28"/>
          <w:szCs w:val="28"/>
          <w:lang w:val="ru-RU" w:eastAsia="uk-UA"/>
        </w:rPr>
      </w:pPr>
      <w:r w:rsidRPr="00F74E10">
        <w:rPr>
          <w:noProof/>
          <w:lang w:eastAsia="uk-UA"/>
        </w:rPr>
        <w:drawing>
          <wp:inline distT="0" distB="0" distL="0" distR="0" wp14:anchorId="158C494F" wp14:editId="41E517F1">
            <wp:extent cx="3733039" cy="525780"/>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53459" cy="528656"/>
                    </a:xfrm>
                    <a:prstGeom prst="rect">
                      <a:avLst/>
                    </a:prstGeom>
                    <a:noFill/>
                    <a:ln>
                      <a:noFill/>
                    </a:ln>
                  </pic:spPr>
                </pic:pic>
              </a:graphicData>
            </a:graphic>
          </wp:inline>
        </w:drawing>
      </w:r>
      <w:r w:rsidR="00EA6F4C" w:rsidRPr="00F74E10">
        <w:rPr>
          <w:rFonts w:ascii="Times New Roman" w:eastAsia="Times New Roman" w:hAnsi="Times New Roman" w:cs="Times New Roman"/>
          <w:sz w:val="28"/>
          <w:szCs w:val="28"/>
          <w:lang w:val="ru-RU" w:eastAsia="uk-UA"/>
        </w:rPr>
        <w:t>,</w:t>
      </w:r>
    </w:p>
    <w:p w:rsidR="00170EC7" w:rsidRPr="00F74E10" w:rsidRDefault="00170EC7" w:rsidP="00410641">
      <w:pPr>
        <w:tabs>
          <w:tab w:val="left" w:pos="993"/>
        </w:tabs>
        <w:spacing w:line="240" w:lineRule="auto"/>
        <w:ind w:firstLine="567"/>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де  </w:t>
      </w:r>
      <w:r w:rsidRPr="00F74E10">
        <w:rPr>
          <w:rFonts w:ascii="Times New Roman" w:eastAsia="Times New Roman" w:hAnsi="Times New Roman" w:cs="Times New Roman"/>
          <w:sz w:val="28"/>
          <w:szCs w:val="28"/>
          <w:lang w:eastAsia="uk-UA"/>
        </w:rPr>
        <w:fldChar w:fldCharType="begin"/>
      </w:r>
      <w:r w:rsidRPr="00F74E10">
        <w:rPr>
          <w:rFonts w:ascii="Times New Roman" w:eastAsia="Times New Roman" w:hAnsi="Times New Roman" w:cs="Times New Roman"/>
          <w:sz w:val="28"/>
          <w:szCs w:val="28"/>
          <w:lang w:eastAsia="uk-UA"/>
        </w:rPr>
        <w:instrText xml:space="preserve"> QUOTE </w:instrText>
      </w:r>
      <w:r w:rsidRPr="00F74E10">
        <w:rPr>
          <w:rFonts w:ascii="Times New Roman" w:eastAsia="Times New Roman" w:hAnsi="Times New Roman" w:cs="Times New Roman"/>
          <w:noProof/>
          <w:sz w:val="28"/>
          <w:szCs w:val="28"/>
          <w:lang w:eastAsia="uk-UA"/>
        </w:rPr>
        <w:drawing>
          <wp:inline distT="0" distB="0" distL="0" distR="0" wp14:anchorId="19A9A532" wp14:editId="1C332CFB">
            <wp:extent cx="95250" cy="3181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F74E10">
        <w:rPr>
          <w:rFonts w:ascii="Times New Roman" w:eastAsia="Times New Roman" w:hAnsi="Times New Roman" w:cs="Times New Roman"/>
          <w:sz w:val="28"/>
          <w:szCs w:val="28"/>
          <w:lang w:eastAsia="uk-UA"/>
        </w:rPr>
        <w:instrText xml:space="preserve"> </w:instrText>
      </w:r>
      <w:r w:rsidRPr="00F74E10">
        <w:rPr>
          <w:rFonts w:ascii="Times New Roman" w:eastAsia="Times New Roman" w:hAnsi="Times New Roman" w:cs="Times New Roman"/>
          <w:sz w:val="28"/>
          <w:szCs w:val="28"/>
          <w:lang w:eastAsia="uk-UA"/>
        </w:rPr>
        <w:fldChar w:fldCharType="separate"/>
      </w:r>
      <w:r w:rsidRPr="00F74E10">
        <w:rPr>
          <w:rFonts w:ascii="Times New Roman" w:eastAsia="Times New Roman" w:hAnsi="Times New Roman" w:cs="Times New Roman"/>
          <w:noProof/>
          <w:sz w:val="28"/>
          <w:szCs w:val="28"/>
          <w:lang w:eastAsia="uk-UA"/>
        </w:rPr>
        <w:drawing>
          <wp:inline distT="0" distB="0" distL="0" distR="0" wp14:anchorId="72516D66" wp14:editId="38DEE88D">
            <wp:extent cx="100800" cy="30960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800" cy="309600"/>
                    </a:xfrm>
                    <a:prstGeom prst="rect">
                      <a:avLst/>
                    </a:prstGeom>
                    <a:noFill/>
                    <a:ln>
                      <a:noFill/>
                    </a:ln>
                  </pic:spPr>
                </pic:pic>
              </a:graphicData>
            </a:graphic>
          </wp:inline>
        </w:drawing>
      </w:r>
      <w:r w:rsidRPr="00F74E10">
        <w:rPr>
          <w:rFonts w:ascii="Times New Roman" w:eastAsia="Times New Roman" w:hAnsi="Times New Roman" w:cs="Times New Roman"/>
          <w:sz w:val="28"/>
          <w:szCs w:val="28"/>
          <w:lang w:eastAsia="uk-UA"/>
        </w:rPr>
        <w:fldChar w:fldCharType="end"/>
      </w:r>
      <w:r w:rsidRPr="00F74E10">
        <w:rPr>
          <w:rFonts w:ascii="Times New Roman" w:eastAsia="Times New Roman" w:hAnsi="Times New Roman" w:cs="Times New Roman"/>
          <w:sz w:val="28"/>
          <w:szCs w:val="28"/>
          <w:lang w:eastAsia="uk-UA"/>
        </w:rPr>
        <w:t xml:space="preserve"> </w:t>
      </w:r>
      <w:r w:rsidRPr="00F74E10">
        <w:rPr>
          <w:rFonts w:ascii="Times New Roman" w:eastAsia="Times New Roman" w:hAnsi="Times New Roman" w:cs="Times New Roman"/>
          <w:sz w:val="28"/>
          <w:szCs w:val="28"/>
          <w:lang w:eastAsia="uk-UA"/>
        </w:rPr>
        <w:sym w:font="Symbol" w:char="F02D"/>
      </w:r>
      <w:r w:rsidRPr="00F74E10">
        <w:rPr>
          <w:rFonts w:ascii="Times New Roman" w:eastAsia="Times New Roman" w:hAnsi="Times New Roman" w:cs="Times New Roman"/>
          <w:sz w:val="28"/>
          <w:szCs w:val="28"/>
          <w:lang w:eastAsia="uk-UA"/>
        </w:rPr>
        <w:t xml:space="preserve"> cередні залишки за депозитами;</w:t>
      </w:r>
    </w:p>
    <w:p w:rsidR="00170EC7" w:rsidRPr="00F74E10" w:rsidRDefault="00170EC7" w:rsidP="00410641">
      <w:pPr>
        <w:tabs>
          <w:tab w:val="left" w:pos="993"/>
        </w:tabs>
        <w:spacing w:line="240" w:lineRule="auto"/>
        <w:ind w:firstLine="567"/>
        <w:rPr>
          <w:rFonts w:ascii="Times New Roman" w:eastAsia="Times New Roman" w:hAnsi="Times New Roman" w:cs="Times New Roman"/>
          <w:sz w:val="28"/>
          <w:szCs w:val="28"/>
          <w:lang w:eastAsia="uk-UA"/>
        </w:rPr>
      </w:pPr>
      <w:r w:rsidRPr="00F74E10">
        <w:rPr>
          <w:rFonts w:ascii="Times New Roman" w:eastAsia="Times New Roman" w:hAnsi="Times New Roman" w:cs="Times New Roman"/>
          <w:i/>
          <w:sz w:val="28"/>
          <w:szCs w:val="28"/>
          <w:lang w:eastAsia="uk-UA"/>
        </w:rPr>
        <w:t>y</w:t>
      </w:r>
      <w:r w:rsidRPr="00F74E10">
        <w:rPr>
          <w:rFonts w:ascii="Times New Roman" w:eastAsia="Times New Roman" w:hAnsi="Times New Roman" w:cs="Times New Roman"/>
          <w:i/>
          <w:sz w:val="28"/>
          <w:szCs w:val="28"/>
          <w:vertAlign w:val="subscript"/>
          <w:lang w:eastAsia="uk-UA"/>
        </w:rPr>
        <w:t>0</w:t>
      </w:r>
      <w:r w:rsidRPr="00F74E10">
        <w:rPr>
          <w:rFonts w:ascii="Times New Roman" w:eastAsia="Times New Roman" w:hAnsi="Times New Roman" w:cs="Times New Roman"/>
          <w:sz w:val="28"/>
          <w:szCs w:val="28"/>
          <w:vertAlign w:val="subscript"/>
          <w:lang w:eastAsia="uk-UA"/>
        </w:rPr>
        <w:t xml:space="preserve"> </w:t>
      </w:r>
      <w:r w:rsidRPr="00F74E10">
        <w:rPr>
          <w:rFonts w:ascii="Times New Roman" w:eastAsia="Times New Roman" w:hAnsi="Times New Roman" w:cs="Times New Roman"/>
          <w:sz w:val="28"/>
          <w:szCs w:val="28"/>
          <w:lang w:eastAsia="uk-UA"/>
        </w:rPr>
        <w:t>– залишки за  депозитами на кінець попереднього</w:t>
      </w:r>
      <w:r w:rsidR="00B051B1" w:rsidRPr="00F74E10">
        <w:rPr>
          <w:rFonts w:ascii="Times New Roman" w:eastAsia="Times New Roman" w:hAnsi="Times New Roman" w:cs="Times New Roman"/>
          <w:sz w:val="28"/>
          <w:szCs w:val="28"/>
          <w:lang w:val="ru-RU" w:eastAsia="uk-UA"/>
        </w:rPr>
        <w:t xml:space="preserve"> </w:t>
      </w:r>
      <w:r w:rsidRPr="00F74E10">
        <w:rPr>
          <w:rFonts w:ascii="Times New Roman" w:eastAsia="Times New Roman" w:hAnsi="Times New Roman" w:cs="Times New Roman"/>
          <w:sz w:val="28"/>
          <w:szCs w:val="28"/>
          <w:lang w:eastAsia="uk-UA"/>
        </w:rPr>
        <w:t xml:space="preserve">місяця; </w:t>
      </w:r>
    </w:p>
    <w:p w:rsidR="00170EC7" w:rsidRPr="00F74E10" w:rsidRDefault="00170EC7" w:rsidP="00410641">
      <w:pPr>
        <w:tabs>
          <w:tab w:val="left" w:pos="993"/>
        </w:tabs>
        <w:spacing w:line="240" w:lineRule="auto"/>
        <w:ind w:firstLine="567"/>
        <w:rPr>
          <w:rFonts w:ascii="Times New Roman" w:eastAsia="Times New Roman" w:hAnsi="Times New Roman" w:cs="Times New Roman"/>
          <w:sz w:val="28"/>
          <w:szCs w:val="28"/>
          <w:lang w:eastAsia="uk-UA"/>
        </w:rPr>
      </w:pPr>
      <w:r w:rsidRPr="00F74E10">
        <w:rPr>
          <w:rFonts w:ascii="Times New Roman" w:eastAsia="Times New Roman" w:hAnsi="Times New Roman" w:cs="Times New Roman"/>
          <w:i/>
          <w:sz w:val="28"/>
          <w:szCs w:val="28"/>
          <w:lang w:eastAsia="uk-UA"/>
        </w:rPr>
        <w:t>y</w:t>
      </w:r>
      <w:r w:rsidRPr="00F74E10">
        <w:rPr>
          <w:rFonts w:ascii="Times New Roman" w:eastAsia="Times New Roman" w:hAnsi="Times New Roman" w:cs="Times New Roman"/>
          <w:i/>
          <w:sz w:val="28"/>
          <w:szCs w:val="28"/>
          <w:vertAlign w:val="subscript"/>
          <w:lang w:eastAsia="uk-UA"/>
        </w:rPr>
        <w:t>1</w:t>
      </w:r>
      <w:r w:rsidRPr="00F74E10">
        <w:rPr>
          <w:rFonts w:ascii="Times New Roman" w:eastAsia="Times New Roman" w:hAnsi="Times New Roman" w:cs="Times New Roman"/>
          <w:sz w:val="28"/>
          <w:szCs w:val="28"/>
          <w:lang w:eastAsia="uk-UA"/>
        </w:rPr>
        <w:t xml:space="preserve"> – залишки за депозитами на кінець першого</w:t>
      </w:r>
      <w:r w:rsidR="00B051B1" w:rsidRPr="00F74E10">
        <w:rPr>
          <w:rFonts w:ascii="Times New Roman" w:eastAsia="Times New Roman" w:hAnsi="Times New Roman" w:cs="Times New Roman"/>
          <w:sz w:val="28"/>
          <w:szCs w:val="28"/>
          <w:lang w:val="ru-RU" w:eastAsia="uk-UA"/>
        </w:rPr>
        <w:t xml:space="preserve"> </w:t>
      </w:r>
      <w:r w:rsidRPr="00F74E10">
        <w:rPr>
          <w:rFonts w:ascii="Times New Roman" w:eastAsia="Times New Roman" w:hAnsi="Times New Roman" w:cs="Times New Roman"/>
          <w:sz w:val="28"/>
          <w:szCs w:val="28"/>
          <w:lang w:eastAsia="uk-UA"/>
        </w:rPr>
        <w:t>календарного дня звітного місяця;</w:t>
      </w:r>
    </w:p>
    <w:p w:rsidR="00170EC7" w:rsidRPr="00F74E10" w:rsidRDefault="00170EC7" w:rsidP="00410641">
      <w:pPr>
        <w:tabs>
          <w:tab w:val="left" w:pos="993"/>
        </w:tabs>
        <w:spacing w:line="240" w:lineRule="auto"/>
        <w:ind w:firstLine="567"/>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w:t>
      </w:r>
    </w:p>
    <w:p w:rsidR="00170EC7" w:rsidRPr="00F74E10" w:rsidRDefault="00170EC7" w:rsidP="00410641">
      <w:pPr>
        <w:tabs>
          <w:tab w:val="left" w:pos="993"/>
        </w:tabs>
        <w:spacing w:line="240" w:lineRule="auto"/>
        <w:ind w:firstLine="567"/>
        <w:rPr>
          <w:rFonts w:ascii="Times New Roman" w:eastAsia="Times New Roman" w:hAnsi="Times New Roman" w:cs="Times New Roman"/>
          <w:sz w:val="28"/>
          <w:szCs w:val="28"/>
          <w:lang w:eastAsia="uk-UA"/>
        </w:rPr>
      </w:pPr>
      <w:r w:rsidRPr="00F74E10">
        <w:rPr>
          <w:rFonts w:ascii="Times New Roman" w:eastAsia="Times New Roman" w:hAnsi="Times New Roman" w:cs="Times New Roman"/>
          <w:i/>
          <w:sz w:val="28"/>
          <w:szCs w:val="28"/>
          <w:lang w:eastAsia="uk-UA"/>
        </w:rPr>
        <w:lastRenderedPageBreak/>
        <w:t>y</w:t>
      </w:r>
      <w:r w:rsidRPr="00F74E10">
        <w:rPr>
          <w:rFonts w:ascii="Times New Roman" w:eastAsia="Times New Roman" w:hAnsi="Times New Roman" w:cs="Times New Roman"/>
          <w:i/>
          <w:sz w:val="28"/>
          <w:szCs w:val="28"/>
          <w:vertAlign w:val="subscript"/>
          <w:lang w:eastAsia="uk-UA"/>
        </w:rPr>
        <w:t>n</w:t>
      </w:r>
      <w:r w:rsidRPr="00F74E10">
        <w:rPr>
          <w:rFonts w:ascii="Times New Roman" w:eastAsia="Times New Roman" w:hAnsi="Times New Roman" w:cs="Times New Roman"/>
          <w:sz w:val="28"/>
          <w:szCs w:val="28"/>
          <w:lang w:eastAsia="uk-UA"/>
        </w:rPr>
        <w:t xml:space="preserve"> – залишки за депозитами на кінець звітного місяця;</w:t>
      </w:r>
    </w:p>
    <w:p w:rsidR="00170EC7" w:rsidRPr="00F74E10" w:rsidRDefault="00170EC7" w:rsidP="00410641">
      <w:pPr>
        <w:pStyle w:val="a3"/>
        <w:tabs>
          <w:tab w:val="left" w:pos="993"/>
        </w:tabs>
        <w:spacing w:line="240" w:lineRule="auto"/>
        <w:ind w:left="0" w:firstLine="567"/>
        <w:rPr>
          <w:rFonts w:ascii="Times New Roman" w:eastAsia="Times New Roman" w:hAnsi="Times New Roman" w:cs="Times New Roman"/>
          <w:sz w:val="28"/>
          <w:szCs w:val="28"/>
          <w:lang w:eastAsia="uk-UA"/>
        </w:rPr>
      </w:pPr>
      <w:r w:rsidRPr="00F74E10">
        <w:rPr>
          <w:rFonts w:ascii="Times New Roman" w:eastAsia="Times New Roman" w:hAnsi="Times New Roman" w:cs="Times New Roman"/>
          <w:i/>
          <w:sz w:val="28"/>
          <w:szCs w:val="28"/>
          <w:lang w:eastAsia="uk-UA"/>
        </w:rPr>
        <w:t>n</w:t>
      </w:r>
      <w:r w:rsidRPr="00F74E10">
        <w:rPr>
          <w:rFonts w:ascii="Times New Roman" w:eastAsia="Times New Roman" w:hAnsi="Times New Roman" w:cs="Times New Roman"/>
          <w:sz w:val="28"/>
          <w:szCs w:val="28"/>
          <w:lang w:eastAsia="uk-UA"/>
        </w:rPr>
        <w:t xml:space="preserve"> – кількість календарних днів звітного місяця.</w:t>
      </w:r>
    </w:p>
    <w:p w:rsidR="00D85828" w:rsidRPr="00F74E10" w:rsidRDefault="00D85828" w:rsidP="00410641">
      <w:pPr>
        <w:pStyle w:val="a3"/>
        <w:tabs>
          <w:tab w:val="left" w:pos="993"/>
        </w:tabs>
        <w:spacing w:line="240" w:lineRule="auto"/>
        <w:ind w:left="709" w:firstLine="567"/>
        <w:rPr>
          <w:rFonts w:ascii="Times New Roman" w:eastAsia="Times New Roman" w:hAnsi="Times New Roman" w:cs="Times New Roman"/>
          <w:sz w:val="28"/>
          <w:szCs w:val="28"/>
          <w:lang w:eastAsia="uk-UA"/>
        </w:rPr>
      </w:pPr>
    </w:p>
    <w:p w:rsidR="00D85828" w:rsidRPr="00F74E10" w:rsidRDefault="000104A6" w:rsidP="004106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Визнані процентні витрати розраховуються як сума визнаних протягом звітного місяця (з урахуванням амортизації дисконту/премії) процентних витрат, що обліковуються за рахунками, наведеними у показнику </w:t>
      </w:r>
      <w:r w:rsidR="006D57C6" w:rsidRPr="00F74E10">
        <w:rPr>
          <w:rFonts w:ascii="Times New Roman" w:eastAsia="Times New Roman" w:hAnsi="Times New Roman" w:cs="Times New Roman"/>
          <w:sz w:val="28"/>
          <w:szCs w:val="28"/>
          <w:lang w:eastAsia="uk-UA"/>
        </w:rPr>
        <w:t>A</w:t>
      </w:r>
      <w:r w:rsidR="006D57C6" w:rsidRPr="00F74E10">
        <w:rPr>
          <w:rFonts w:ascii="Times New Roman" w:eastAsia="Times New Roman" w:hAnsi="Times New Roman" w:cs="Times New Roman"/>
          <w:sz w:val="28"/>
          <w:szCs w:val="28"/>
          <w:lang w:val="en-US" w:eastAsia="uk-UA"/>
        </w:rPr>
        <w:t>I</w:t>
      </w:r>
      <w:r w:rsidR="006D57C6" w:rsidRPr="00F74E10">
        <w:rPr>
          <w:rFonts w:ascii="Times New Roman" w:eastAsia="Times New Roman" w:hAnsi="Times New Roman" w:cs="Times New Roman"/>
          <w:sz w:val="28"/>
          <w:szCs w:val="28"/>
          <w:lang w:eastAsia="uk-UA"/>
        </w:rPr>
        <w:t>63N7</w:t>
      </w:r>
      <w:r w:rsidRPr="00F74E10">
        <w:rPr>
          <w:rFonts w:ascii="Times New Roman" w:eastAsia="Times New Roman" w:hAnsi="Times New Roman" w:cs="Times New Roman"/>
          <w:sz w:val="28"/>
          <w:szCs w:val="28"/>
          <w:lang w:eastAsia="uk-UA"/>
        </w:rPr>
        <w:t>.</w:t>
      </w:r>
    </w:p>
    <w:p w:rsidR="000104A6" w:rsidRPr="00F74E10" w:rsidRDefault="000104A6" w:rsidP="00410641">
      <w:pPr>
        <w:pStyle w:val="a3"/>
        <w:tabs>
          <w:tab w:val="left" w:pos="993"/>
        </w:tabs>
        <w:spacing w:after="0" w:line="240" w:lineRule="auto"/>
        <w:ind w:left="426" w:firstLine="567"/>
        <w:jc w:val="both"/>
        <w:rPr>
          <w:rFonts w:ascii="Times New Roman" w:eastAsia="Times New Roman" w:hAnsi="Times New Roman" w:cs="Times New Roman"/>
          <w:sz w:val="28"/>
          <w:szCs w:val="28"/>
          <w:lang w:eastAsia="uk-UA"/>
        </w:rPr>
      </w:pPr>
    </w:p>
    <w:p w:rsidR="000104A6" w:rsidRPr="00F74E10" w:rsidRDefault="000104A6" w:rsidP="004106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Процентні ставки </w:t>
      </w:r>
      <w:r w:rsidR="00A81AE6" w:rsidRPr="00F74E10">
        <w:rPr>
          <w:rFonts w:ascii="Times New Roman" w:eastAsia="Times New Roman" w:hAnsi="Times New Roman" w:cs="Times New Roman"/>
          <w:sz w:val="28"/>
          <w:szCs w:val="28"/>
          <w:lang w:eastAsia="uk-UA"/>
        </w:rPr>
        <w:t xml:space="preserve">за непогашеними депозитами </w:t>
      </w:r>
      <w:r w:rsidRPr="00F74E10">
        <w:rPr>
          <w:rFonts w:ascii="Times New Roman" w:eastAsia="Times New Roman" w:hAnsi="Times New Roman" w:cs="Times New Roman"/>
          <w:sz w:val="28"/>
          <w:szCs w:val="28"/>
          <w:lang w:eastAsia="uk-UA"/>
        </w:rPr>
        <w:t>розраховуються як співвідношення визнаних процентних витрат за депозитами до середніх залишків за депозитами</w:t>
      </w:r>
      <w:r w:rsidR="00A96D33" w:rsidRPr="00F74E10">
        <w:rPr>
          <w:rFonts w:ascii="Times New Roman" w:eastAsia="Times New Roman" w:hAnsi="Times New Roman" w:cs="Times New Roman"/>
          <w:sz w:val="28"/>
          <w:szCs w:val="28"/>
          <w:lang w:eastAsia="uk-UA"/>
        </w:rPr>
        <w:t>,</w:t>
      </w:r>
      <w:r w:rsidRPr="00F74E10">
        <w:rPr>
          <w:rFonts w:ascii="Times New Roman" w:eastAsia="Times New Roman" w:hAnsi="Times New Roman" w:cs="Times New Roman"/>
          <w:sz w:val="28"/>
          <w:szCs w:val="28"/>
          <w:lang w:eastAsia="uk-UA"/>
        </w:rPr>
        <w:t xml:space="preserve"> </w:t>
      </w:r>
      <w:r w:rsidR="00A96D33" w:rsidRPr="00F74E10">
        <w:rPr>
          <w:rFonts w:ascii="Times New Roman" w:eastAsia="Times New Roman" w:hAnsi="Times New Roman" w:cs="Times New Roman"/>
          <w:sz w:val="28"/>
          <w:szCs w:val="28"/>
          <w:lang w:eastAsia="uk-UA"/>
        </w:rPr>
        <w:t xml:space="preserve">за якими протягом звітного місяця відбувалося визнання процентних витрат, </w:t>
      </w:r>
      <w:r w:rsidRPr="00F74E10">
        <w:rPr>
          <w:rFonts w:ascii="Times New Roman" w:eastAsia="Times New Roman" w:hAnsi="Times New Roman" w:cs="Times New Roman"/>
          <w:sz w:val="28"/>
          <w:szCs w:val="28"/>
          <w:lang w:eastAsia="uk-UA"/>
        </w:rPr>
        <w:t>у процентах річних за такою формулою:</w:t>
      </w:r>
    </w:p>
    <w:p w:rsidR="00EB337B" w:rsidRPr="00F74E10" w:rsidRDefault="00EB337B" w:rsidP="00410641">
      <w:pPr>
        <w:pStyle w:val="a3"/>
        <w:tabs>
          <w:tab w:val="left" w:pos="993"/>
        </w:tabs>
        <w:spacing w:line="240" w:lineRule="auto"/>
        <w:ind w:left="0" w:firstLine="567"/>
        <w:rPr>
          <w:rFonts w:ascii="Times New Roman" w:eastAsia="Times New Roman" w:hAnsi="Times New Roman" w:cs="Times New Roman"/>
          <w:sz w:val="28"/>
          <w:szCs w:val="28"/>
          <w:lang w:eastAsia="uk-UA"/>
        </w:rPr>
      </w:pPr>
    </w:p>
    <w:p w:rsidR="00EB337B" w:rsidRPr="00F74E10" w:rsidRDefault="00EB337B" w:rsidP="00410641">
      <w:pPr>
        <w:pStyle w:val="a3"/>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noProof/>
          <w:lang w:eastAsia="uk-UA"/>
        </w:rPr>
        <w:drawing>
          <wp:inline distT="0" distB="0" distL="0" distR="0" wp14:anchorId="3983E160" wp14:editId="1369FB11">
            <wp:extent cx="1619250" cy="540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540385"/>
                    </a:xfrm>
                    <a:prstGeom prst="rect">
                      <a:avLst/>
                    </a:prstGeom>
                    <a:noFill/>
                    <a:ln>
                      <a:noFill/>
                    </a:ln>
                  </pic:spPr>
                </pic:pic>
              </a:graphicData>
            </a:graphic>
          </wp:inline>
        </w:drawing>
      </w:r>
    </w:p>
    <w:p w:rsidR="00EB337B" w:rsidRPr="00F74E10" w:rsidRDefault="00EB337B" w:rsidP="00410641">
      <w:pPr>
        <w:tabs>
          <w:tab w:val="left" w:pos="993"/>
        </w:tabs>
        <w:spacing w:line="240" w:lineRule="auto"/>
        <w:ind w:firstLine="567"/>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де      </w:t>
      </w:r>
      <w:r w:rsidRPr="00F74E10">
        <w:rPr>
          <w:rFonts w:ascii="Times New Roman" w:eastAsia="Times New Roman" w:hAnsi="Times New Roman" w:cs="Times New Roman"/>
          <w:i/>
          <w:sz w:val="28"/>
          <w:szCs w:val="28"/>
          <w:lang w:eastAsia="uk-UA"/>
        </w:rPr>
        <w:t>P</w:t>
      </w:r>
      <w:r w:rsidRPr="00F74E10">
        <w:rPr>
          <w:rFonts w:ascii="Times New Roman" w:eastAsia="Times New Roman" w:hAnsi="Times New Roman" w:cs="Times New Roman"/>
          <w:sz w:val="28"/>
          <w:szCs w:val="28"/>
          <w:lang w:eastAsia="uk-UA"/>
        </w:rPr>
        <w:t xml:space="preserve"> – процентна ставка;</w:t>
      </w:r>
    </w:p>
    <w:p w:rsidR="00EB337B" w:rsidRPr="00F74E10" w:rsidRDefault="00EB337B" w:rsidP="00410641">
      <w:pPr>
        <w:tabs>
          <w:tab w:val="left" w:pos="993"/>
        </w:tabs>
        <w:spacing w:line="240" w:lineRule="auto"/>
        <w:ind w:firstLine="567"/>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         </w:t>
      </w:r>
      <w:r w:rsidRPr="00F74E10">
        <w:rPr>
          <w:rFonts w:ascii="Times New Roman" w:eastAsia="Times New Roman" w:hAnsi="Times New Roman" w:cs="Times New Roman"/>
          <w:sz w:val="28"/>
          <w:szCs w:val="28"/>
          <w:lang w:eastAsia="uk-UA"/>
        </w:rPr>
        <w:sym w:font="Symbol" w:char="F044"/>
      </w:r>
      <w:r w:rsidRPr="00F74E10">
        <w:rPr>
          <w:rFonts w:ascii="Times New Roman" w:eastAsia="Times New Roman" w:hAnsi="Times New Roman" w:cs="Times New Roman"/>
          <w:i/>
          <w:sz w:val="28"/>
          <w:szCs w:val="28"/>
          <w:lang w:eastAsia="uk-UA"/>
        </w:rPr>
        <w:t>D</w:t>
      </w:r>
      <w:r w:rsidRPr="00F74E10">
        <w:rPr>
          <w:rFonts w:ascii="Times New Roman" w:eastAsia="Times New Roman" w:hAnsi="Times New Roman" w:cs="Times New Roman"/>
          <w:sz w:val="28"/>
          <w:szCs w:val="28"/>
          <w:lang w:eastAsia="uk-UA"/>
        </w:rPr>
        <w:t xml:space="preserve"> – визнані процентні </w:t>
      </w:r>
      <w:r w:rsidR="000104A6" w:rsidRPr="00F74E10">
        <w:rPr>
          <w:rFonts w:ascii="Times New Roman" w:eastAsia="Times New Roman" w:hAnsi="Times New Roman" w:cs="Times New Roman"/>
          <w:sz w:val="28"/>
          <w:szCs w:val="28"/>
          <w:lang w:eastAsia="uk-UA"/>
        </w:rPr>
        <w:t>витрати</w:t>
      </w:r>
      <w:r w:rsidRPr="00F74E10">
        <w:rPr>
          <w:rFonts w:ascii="Times New Roman" w:eastAsia="Times New Roman" w:hAnsi="Times New Roman" w:cs="Times New Roman"/>
          <w:sz w:val="28"/>
          <w:szCs w:val="28"/>
          <w:lang w:eastAsia="uk-UA"/>
        </w:rPr>
        <w:t>;</w:t>
      </w:r>
    </w:p>
    <w:p w:rsidR="00EB337B" w:rsidRPr="00F74E10" w:rsidRDefault="00EB337B" w:rsidP="00410641">
      <w:pPr>
        <w:pStyle w:val="a3"/>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         </w:t>
      </w:r>
      <w:r w:rsidRPr="00F74E10">
        <w:rPr>
          <w:rFonts w:ascii="Times New Roman" w:eastAsia="Times New Roman" w:hAnsi="Times New Roman" w:cs="Times New Roman"/>
          <w:sz w:val="28"/>
          <w:szCs w:val="28"/>
          <w:lang w:eastAsia="uk-UA"/>
        </w:rPr>
        <w:fldChar w:fldCharType="begin"/>
      </w:r>
      <w:r w:rsidRPr="00F74E10">
        <w:rPr>
          <w:rFonts w:ascii="Times New Roman" w:eastAsia="Times New Roman" w:hAnsi="Times New Roman" w:cs="Times New Roman"/>
          <w:sz w:val="28"/>
          <w:szCs w:val="28"/>
          <w:lang w:eastAsia="uk-UA"/>
        </w:rPr>
        <w:instrText xml:space="preserve"> QUOTE </w:instrText>
      </w:r>
      <w:r w:rsidRPr="00F74E10">
        <w:rPr>
          <w:rFonts w:ascii="Times New Roman" w:eastAsia="Times New Roman" w:hAnsi="Times New Roman" w:cs="Times New Roman"/>
          <w:noProof/>
          <w:sz w:val="28"/>
          <w:szCs w:val="28"/>
          <w:lang w:eastAsia="uk-UA"/>
        </w:rPr>
        <w:drawing>
          <wp:inline distT="0" distB="0" distL="0" distR="0" wp14:anchorId="59634B30" wp14:editId="5148658D">
            <wp:extent cx="95250" cy="318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318135"/>
                    </a:xfrm>
                    <a:prstGeom prst="rect">
                      <a:avLst/>
                    </a:prstGeom>
                    <a:noFill/>
                    <a:ln>
                      <a:noFill/>
                    </a:ln>
                  </pic:spPr>
                </pic:pic>
              </a:graphicData>
            </a:graphic>
          </wp:inline>
        </w:drawing>
      </w:r>
      <w:r w:rsidRPr="00F74E10">
        <w:rPr>
          <w:rFonts w:ascii="Times New Roman" w:eastAsia="Times New Roman" w:hAnsi="Times New Roman" w:cs="Times New Roman"/>
          <w:sz w:val="28"/>
          <w:szCs w:val="28"/>
          <w:lang w:eastAsia="uk-UA"/>
        </w:rPr>
        <w:instrText xml:space="preserve"> </w:instrText>
      </w:r>
      <w:r w:rsidRPr="00F74E10">
        <w:rPr>
          <w:rFonts w:ascii="Times New Roman" w:eastAsia="Times New Roman" w:hAnsi="Times New Roman" w:cs="Times New Roman"/>
          <w:sz w:val="28"/>
          <w:szCs w:val="28"/>
          <w:lang w:eastAsia="uk-UA"/>
        </w:rPr>
        <w:fldChar w:fldCharType="separate"/>
      </w:r>
      <w:r w:rsidRPr="00F74E10">
        <w:rPr>
          <w:rFonts w:ascii="Times New Roman" w:eastAsia="Times New Roman" w:hAnsi="Times New Roman" w:cs="Times New Roman"/>
          <w:noProof/>
          <w:sz w:val="28"/>
          <w:szCs w:val="28"/>
          <w:lang w:eastAsia="uk-UA"/>
        </w:rPr>
        <w:drawing>
          <wp:inline distT="0" distB="0" distL="0" distR="0" wp14:anchorId="616CA863" wp14:editId="2084D9D3">
            <wp:extent cx="85725" cy="2863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97" cy="422165"/>
                    </a:xfrm>
                    <a:prstGeom prst="rect">
                      <a:avLst/>
                    </a:prstGeom>
                    <a:noFill/>
                    <a:ln>
                      <a:noFill/>
                    </a:ln>
                  </pic:spPr>
                </pic:pic>
              </a:graphicData>
            </a:graphic>
          </wp:inline>
        </w:drawing>
      </w:r>
      <w:r w:rsidRPr="00F74E10">
        <w:rPr>
          <w:rFonts w:ascii="Times New Roman" w:eastAsia="Times New Roman" w:hAnsi="Times New Roman" w:cs="Times New Roman"/>
          <w:sz w:val="28"/>
          <w:szCs w:val="28"/>
          <w:lang w:eastAsia="uk-UA"/>
        </w:rPr>
        <w:fldChar w:fldCharType="end"/>
      </w:r>
      <w:r w:rsidRPr="00F74E10">
        <w:rPr>
          <w:rFonts w:ascii="Times New Roman" w:eastAsia="Times New Roman" w:hAnsi="Times New Roman" w:cs="Times New Roman"/>
          <w:sz w:val="28"/>
          <w:szCs w:val="28"/>
          <w:lang w:eastAsia="uk-UA"/>
        </w:rPr>
        <w:t xml:space="preserve"> </w:t>
      </w:r>
      <w:r w:rsidRPr="00F74E10">
        <w:rPr>
          <w:rFonts w:ascii="Times New Roman" w:eastAsia="Times New Roman" w:hAnsi="Times New Roman" w:cs="Times New Roman"/>
          <w:sz w:val="28"/>
          <w:szCs w:val="28"/>
          <w:lang w:eastAsia="uk-UA"/>
        </w:rPr>
        <w:sym w:font="Symbol" w:char="F02D"/>
      </w:r>
      <w:r w:rsidRPr="00F74E10">
        <w:rPr>
          <w:rFonts w:ascii="Times New Roman" w:eastAsia="Times New Roman" w:hAnsi="Times New Roman" w:cs="Times New Roman"/>
          <w:sz w:val="28"/>
          <w:szCs w:val="28"/>
          <w:lang w:eastAsia="uk-UA"/>
        </w:rPr>
        <w:t xml:space="preserve"> cередні залишки за </w:t>
      </w:r>
      <w:r w:rsidR="000104A6" w:rsidRPr="00F74E10">
        <w:rPr>
          <w:rFonts w:ascii="Times New Roman" w:eastAsia="Times New Roman" w:hAnsi="Times New Roman" w:cs="Times New Roman"/>
          <w:sz w:val="28"/>
          <w:szCs w:val="28"/>
          <w:lang w:eastAsia="uk-UA"/>
        </w:rPr>
        <w:t>депозитами</w:t>
      </w:r>
      <w:r w:rsidR="00151593" w:rsidRPr="00F74E10">
        <w:rPr>
          <w:rFonts w:ascii="Times New Roman" w:eastAsia="Times New Roman" w:hAnsi="Times New Roman" w:cs="Times New Roman"/>
          <w:sz w:val="28"/>
          <w:szCs w:val="28"/>
          <w:lang w:eastAsia="uk-UA"/>
        </w:rPr>
        <w:t>, за якими протягом звітного місяця відбувалося визнання процентних витрат (</w:t>
      </w:r>
      <w:r w:rsidR="00A96D33" w:rsidRPr="00F74E10">
        <w:rPr>
          <w:rFonts w:ascii="Times New Roman" w:eastAsia="Times New Roman" w:hAnsi="Times New Roman" w:cs="Times New Roman"/>
          <w:sz w:val="28"/>
          <w:szCs w:val="28"/>
          <w:lang w:eastAsia="uk-UA"/>
        </w:rPr>
        <w:t xml:space="preserve">для яких </w:t>
      </w:r>
      <w:r w:rsidR="00151593" w:rsidRPr="00F74E10">
        <w:rPr>
          <w:rFonts w:ascii="Times New Roman" w:eastAsia="Times New Roman" w:hAnsi="Times New Roman" w:cs="Times New Roman"/>
          <w:sz w:val="28"/>
          <w:szCs w:val="28"/>
          <w:lang w:val="en-US" w:eastAsia="uk-UA"/>
        </w:rPr>
        <w:t>F</w:t>
      </w:r>
      <w:r w:rsidR="00151593" w:rsidRPr="00F74E10">
        <w:rPr>
          <w:rFonts w:ascii="Times New Roman" w:eastAsia="Times New Roman" w:hAnsi="Times New Roman" w:cs="Times New Roman"/>
          <w:sz w:val="28"/>
          <w:szCs w:val="28"/>
          <w:lang w:val="ru-RU" w:eastAsia="uk-UA"/>
        </w:rPr>
        <w:t>048=2, 3, 0</w:t>
      </w:r>
      <w:r w:rsidR="00151593" w:rsidRPr="00F74E10">
        <w:rPr>
          <w:rFonts w:ascii="Times New Roman" w:eastAsia="Times New Roman" w:hAnsi="Times New Roman" w:cs="Times New Roman"/>
          <w:sz w:val="28"/>
          <w:szCs w:val="28"/>
          <w:lang w:eastAsia="uk-UA"/>
        </w:rPr>
        <w:t>)</w:t>
      </w:r>
      <w:r w:rsidR="000104A6" w:rsidRPr="00F74E10">
        <w:rPr>
          <w:rFonts w:ascii="Times New Roman" w:eastAsia="Times New Roman" w:hAnsi="Times New Roman" w:cs="Times New Roman"/>
          <w:sz w:val="28"/>
          <w:szCs w:val="28"/>
          <w:lang w:eastAsia="uk-UA"/>
        </w:rPr>
        <w:t>.</w:t>
      </w:r>
    </w:p>
    <w:p w:rsidR="00A81AE6" w:rsidRPr="00F74E10" w:rsidRDefault="00A81AE6" w:rsidP="00410641">
      <w:pPr>
        <w:pStyle w:val="a3"/>
        <w:tabs>
          <w:tab w:val="left" w:pos="993"/>
        </w:tabs>
        <w:spacing w:line="240" w:lineRule="auto"/>
        <w:ind w:left="0" w:firstLine="567"/>
        <w:rPr>
          <w:rFonts w:ascii="Times New Roman" w:eastAsia="Times New Roman" w:hAnsi="Times New Roman" w:cs="Times New Roman"/>
          <w:sz w:val="28"/>
          <w:szCs w:val="28"/>
          <w:lang w:eastAsia="uk-UA"/>
        </w:rPr>
      </w:pPr>
    </w:p>
    <w:p w:rsidR="00D85828" w:rsidRPr="00F74E10" w:rsidRDefault="000104A6" w:rsidP="004106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До розрахунку процентних ставок </w:t>
      </w:r>
      <w:r w:rsidR="00FF46A8" w:rsidRPr="00F74E10">
        <w:rPr>
          <w:rFonts w:ascii="Times New Roman" w:eastAsia="Times New Roman" w:hAnsi="Times New Roman" w:cs="Times New Roman"/>
          <w:sz w:val="28"/>
          <w:szCs w:val="28"/>
          <w:lang w:eastAsia="uk-UA"/>
        </w:rPr>
        <w:t xml:space="preserve">за непогашеними депозитами </w:t>
      </w:r>
      <w:r w:rsidRPr="00F74E10">
        <w:rPr>
          <w:rFonts w:ascii="Times New Roman" w:eastAsia="Times New Roman" w:hAnsi="Times New Roman" w:cs="Times New Roman"/>
          <w:sz w:val="28"/>
          <w:szCs w:val="28"/>
          <w:lang w:eastAsia="uk-UA"/>
        </w:rPr>
        <w:t>не включаються дані за депозитами, за якими протягом звітного місяця визнання процентних витрат не відбувалося (процентна ставка не застосовувалася).</w:t>
      </w:r>
    </w:p>
    <w:p w:rsidR="00FF1268" w:rsidRPr="00F74E10" w:rsidRDefault="00FF1268" w:rsidP="00410641">
      <w:pPr>
        <w:pStyle w:val="a3"/>
        <w:tabs>
          <w:tab w:val="left" w:pos="993"/>
        </w:tabs>
        <w:spacing w:after="0" w:line="240" w:lineRule="auto"/>
        <w:ind w:left="0" w:firstLine="567"/>
        <w:jc w:val="both"/>
        <w:rPr>
          <w:rFonts w:ascii="Times New Roman" w:eastAsia="Times New Roman" w:hAnsi="Times New Roman" w:cs="Times New Roman"/>
          <w:sz w:val="28"/>
          <w:szCs w:val="28"/>
          <w:lang w:eastAsia="uk-UA"/>
        </w:rPr>
      </w:pPr>
    </w:p>
    <w:p w:rsidR="00FF1268" w:rsidRPr="00F74E10" w:rsidRDefault="00FF1268" w:rsidP="004106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Процентні ставки за непогашеними депозитами мають відображати сукупний розмір винагороди з урахуванням як плати за користування залученими коштами у вигляді номінальної процентної ставки, так і всіх сплачених банком комісій і зборів, що є невід’ємною частиною витрат фінансового інструменту (еквівалент ефективної ставки відсотка). До розрахунку процентних ставок </w:t>
      </w:r>
      <w:r w:rsidR="001F6666" w:rsidRPr="00852B27">
        <w:rPr>
          <w:rFonts w:ascii="Times New Roman" w:eastAsia="Times New Roman" w:hAnsi="Times New Roman" w:cs="Times New Roman"/>
          <w:sz w:val="28"/>
          <w:szCs w:val="28"/>
          <w:lang w:eastAsia="uk-UA"/>
        </w:rPr>
        <w:t xml:space="preserve">за непогашеними депозитами </w:t>
      </w:r>
      <w:r w:rsidRPr="00F74E10">
        <w:rPr>
          <w:rFonts w:ascii="Times New Roman" w:eastAsia="Times New Roman" w:hAnsi="Times New Roman" w:cs="Times New Roman"/>
          <w:sz w:val="28"/>
          <w:szCs w:val="28"/>
          <w:lang w:eastAsia="uk-UA"/>
        </w:rPr>
        <w:t>включаються дані про всі непогашені депозити станом на звітну дату, а також ті, що були погашені протягом звітного місяця.</w:t>
      </w:r>
    </w:p>
    <w:p w:rsidR="00D85828" w:rsidRPr="00F74E10" w:rsidRDefault="00D85828" w:rsidP="00410641">
      <w:pPr>
        <w:pStyle w:val="a3"/>
        <w:tabs>
          <w:tab w:val="left" w:pos="993"/>
        </w:tabs>
        <w:spacing w:line="240" w:lineRule="auto"/>
        <w:ind w:left="0" w:firstLine="567"/>
        <w:rPr>
          <w:rFonts w:ascii="Times New Roman" w:eastAsia="Times New Roman" w:hAnsi="Times New Roman" w:cs="Times New Roman"/>
          <w:sz w:val="28"/>
          <w:szCs w:val="28"/>
          <w:lang w:eastAsia="uk-UA"/>
        </w:rPr>
      </w:pPr>
    </w:p>
    <w:p w:rsidR="00DD1DB0" w:rsidRPr="00F74E10" w:rsidRDefault="0000140F" w:rsidP="0041064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F74E10">
        <w:rPr>
          <w:rFonts w:ascii="Times New Roman" w:eastAsia="Times New Roman" w:hAnsi="Times New Roman" w:cs="Times New Roman"/>
          <w:sz w:val="28"/>
          <w:szCs w:val="28"/>
          <w:lang w:eastAsia="uk-UA"/>
        </w:rPr>
        <w:t xml:space="preserve">Значення параметрів аналітичного обліку </w:t>
      </w:r>
      <w:r w:rsidR="00B03F25" w:rsidRPr="00F74E10">
        <w:rPr>
          <w:rFonts w:ascii="Times New Roman" w:eastAsia="Times New Roman" w:hAnsi="Times New Roman" w:cs="Times New Roman"/>
          <w:sz w:val="28"/>
          <w:szCs w:val="28"/>
          <w:lang w:eastAsia="uk-UA"/>
        </w:rPr>
        <w:t xml:space="preserve">(крім </w:t>
      </w:r>
      <w:r w:rsidR="00B03F25" w:rsidRPr="00F74E10">
        <w:rPr>
          <w:rFonts w:ascii="Times New Roman" w:eastAsia="Times New Roman" w:hAnsi="Times New Roman" w:cs="Times New Roman"/>
          <w:sz w:val="28"/>
          <w:szCs w:val="28"/>
          <w:lang w:val="en-US" w:eastAsia="uk-UA"/>
        </w:rPr>
        <w:t>S</w:t>
      </w:r>
      <w:r w:rsidR="00B03F25" w:rsidRPr="00F74E10">
        <w:rPr>
          <w:rFonts w:ascii="Times New Roman" w:eastAsia="Times New Roman" w:hAnsi="Times New Roman" w:cs="Times New Roman"/>
          <w:sz w:val="28"/>
          <w:szCs w:val="28"/>
          <w:lang w:eastAsia="uk-UA"/>
        </w:rPr>
        <w:t xml:space="preserve">241) </w:t>
      </w:r>
      <w:r w:rsidRPr="00F74E10">
        <w:rPr>
          <w:rFonts w:ascii="Times New Roman" w:eastAsia="Times New Roman" w:hAnsi="Times New Roman" w:cs="Times New Roman"/>
          <w:sz w:val="28"/>
          <w:szCs w:val="28"/>
          <w:lang w:eastAsia="uk-UA"/>
        </w:rPr>
        <w:t>для рахунків з обліку неамортизованої премії/дисконту, визнаних процентних витрат (крім R110 у частині складової R011) відповідають значенням параметрів рахунків, на яких обліковуються основні суми за депозитами</w:t>
      </w:r>
      <w:r w:rsidR="00D85828" w:rsidRPr="00F74E10">
        <w:rPr>
          <w:rFonts w:ascii="Times New Roman" w:eastAsia="Times New Roman" w:hAnsi="Times New Roman" w:cs="Times New Roman"/>
          <w:sz w:val="28"/>
          <w:szCs w:val="28"/>
          <w:lang w:eastAsia="uk-UA"/>
        </w:rPr>
        <w:t>.</w:t>
      </w:r>
    </w:p>
    <w:sectPr w:rsidR="00DD1DB0" w:rsidRPr="00F74E10" w:rsidSect="00F2248B">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FE8" w:rsidRDefault="00FD0FE8" w:rsidP="0007556A">
      <w:pPr>
        <w:spacing w:after="0" w:line="240" w:lineRule="auto"/>
      </w:pPr>
      <w:r>
        <w:separator/>
      </w:r>
    </w:p>
  </w:endnote>
  <w:endnote w:type="continuationSeparator" w:id="0">
    <w:p w:rsidR="00FD0FE8" w:rsidRDefault="00FD0FE8" w:rsidP="0007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FE8" w:rsidRDefault="00FD0FE8" w:rsidP="0007556A">
      <w:pPr>
        <w:spacing w:after="0" w:line="240" w:lineRule="auto"/>
      </w:pPr>
      <w:r>
        <w:separator/>
      </w:r>
    </w:p>
  </w:footnote>
  <w:footnote w:type="continuationSeparator" w:id="0">
    <w:p w:rsidR="00FD0FE8" w:rsidRDefault="00FD0FE8" w:rsidP="00075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9A308E"/>
    <w:multiLevelType w:val="hybridMultilevel"/>
    <w:tmpl w:val="4C002A24"/>
    <w:lvl w:ilvl="0" w:tplc="0422000F">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59B3F5C"/>
    <w:multiLevelType w:val="hybridMultilevel"/>
    <w:tmpl w:val="FAF07BD2"/>
    <w:lvl w:ilvl="0" w:tplc="B3E0420A">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8"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D905474"/>
    <w:multiLevelType w:val="hybridMultilevel"/>
    <w:tmpl w:val="91D62756"/>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F33E71"/>
    <w:multiLevelType w:val="hybridMultilevel"/>
    <w:tmpl w:val="85F20F06"/>
    <w:lvl w:ilvl="0" w:tplc="F404C41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04E3DA8"/>
    <w:multiLevelType w:val="multilevel"/>
    <w:tmpl w:val="2786A1FE"/>
    <w:lvl w:ilvl="0">
      <w:start w:val="3"/>
      <w:numFmt w:val="decimal"/>
      <w:lvlText w:val="%1."/>
      <w:lvlJc w:val="left"/>
      <w:pPr>
        <w:ind w:left="450" w:hanging="450"/>
      </w:pPr>
      <w:rPr>
        <w:rFonts w:hint="default"/>
      </w:rPr>
    </w:lvl>
    <w:lvl w:ilvl="1">
      <w:start w:val="3"/>
      <w:numFmt w:val="decimal"/>
      <w:lvlText w:val="%1.%2."/>
      <w:lvlJc w:val="left"/>
      <w:pPr>
        <w:ind w:left="1004" w:hanging="720"/>
      </w:pPr>
      <w:rPr>
        <w:rFonts w:hint="default"/>
        <w:color w:val="FF000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
  </w:num>
  <w:num w:numId="2">
    <w:abstractNumId w:val="5"/>
  </w:num>
  <w:num w:numId="3">
    <w:abstractNumId w:val="8"/>
  </w:num>
  <w:num w:numId="4">
    <w:abstractNumId w:val="2"/>
  </w:num>
  <w:num w:numId="5">
    <w:abstractNumId w:val="11"/>
  </w:num>
  <w:num w:numId="6">
    <w:abstractNumId w:val="4"/>
  </w:num>
  <w:num w:numId="7">
    <w:abstractNumId w:val="0"/>
  </w:num>
  <w:num w:numId="8">
    <w:abstractNumId w:val="3"/>
  </w:num>
  <w:num w:numId="9">
    <w:abstractNumId w:val="6"/>
  </w:num>
  <w:num w:numId="10">
    <w:abstractNumId w:val="7"/>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0140F"/>
    <w:rsid w:val="000104A6"/>
    <w:rsid w:val="0001079B"/>
    <w:rsid w:val="000109C1"/>
    <w:rsid w:val="00013E34"/>
    <w:rsid w:val="0001503D"/>
    <w:rsid w:val="00015D97"/>
    <w:rsid w:val="000218BC"/>
    <w:rsid w:val="00025085"/>
    <w:rsid w:val="00031E75"/>
    <w:rsid w:val="0003342B"/>
    <w:rsid w:val="0003630D"/>
    <w:rsid w:val="00042F24"/>
    <w:rsid w:val="000437C9"/>
    <w:rsid w:val="000444EC"/>
    <w:rsid w:val="000449A9"/>
    <w:rsid w:val="000467A3"/>
    <w:rsid w:val="00052815"/>
    <w:rsid w:val="0005412B"/>
    <w:rsid w:val="00070DA0"/>
    <w:rsid w:val="00074C18"/>
    <w:rsid w:val="0007556A"/>
    <w:rsid w:val="00077A5F"/>
    <w:rsid w:val="00085F0E"/>
    <w:rsid w:val="00087F4B"/>
    <w:rsid w:val="000933E1"/>
    <w:rsid w:val="0009455E"/>
    <w:rsid w:val="00096BAC"/>
    <w:rsid w:val="00097313"/>
    <w:rsid w:val="0009775A"/>
    <w:rsid w:val="000A57A1"/>
    <w:rsid w:val="000B1BE8"/>
    <w:rsid w:val="000B2EA4"/>
    <w:rsid w:val="000B5B7C"/>
    <w:rsid w:val="000C5C1A"/>
    <w:rsid w:val="000C75B1"/>
    <w:rsid w:val="000D0424"/>
    <w:rsid w:val="000D1100"/>
    <w:rsid w:val="000D1536"/>
    <w:rsid w:val="000D1E1E"/>
    <w:rsid w:val="000D2972"/>
    <w:rsid w:val="000E2DED"/>
    <w:rsid w:val="000E3CC6"/>
    <w:rsid w:val="000F1756"/>
    <w:rsid w:val="000F3FFF"/>
    <w:rsid w:val="001058B5"/>
    <w:rsid w:val="00106238"/>
    <w:rsid w:val="00107965"/>
    <w:rsid w:val="00110089"/>
    <w:rsid w:val="001101F2"/>
    <w:rsid w:val="001201C4"/>
    <w:rsid w:val="001313EC"/>
    <w:rsid w:val="0014572F"/>
    <w:rsid w:val="001464E9"/>
    <w:rsid w:val="0014682A"/>
    <w:rsid w:val="00150AFE"/>
    <w:rsid w:val="00151593"/>
    <w:rsid w:val="0015720B"/>
    <w:rsid w:val="00162A3C"/>
    <w:rsid w:val="00164318"/>
    <w:rsid w:val="00170EC7"/>
    <w:rsid w:val="001808B1"/>
    <w:rsid w:val="00180A93"/>
    <w:rsid w:val="00182B98"/>
    <w:rsid w:val="00185972"/>
    <w:rsid w:val="00187638"/>
    <w:rsid w:val="0018763D"/>
    <w:rsid w:val="0019196B"/>
    <w:rsid w:val="00193A51"/>
    <w:rsid w:val="001A10F1"/>
    <w:rsid w:val="001A3763"/>
    <w:rsid w:val="001A58C0"/>
    <w:rsid w:val="001B3851"/>
    <w:rsid w:val="001B4A05"/>
    <w:rsid w:val="001C31D9"/>
    <w:rsid w:val="001D1D7B"/>
    <w:rsid w:val="001D1DF0"/>
    <w:rsid w:val="001D2322"/>
    <w:rsid w:val="001D6E70"/>
    <w:rsid w:val="001D6F93"/>
    <w:rsid w:val="001D780D"/>
    <w:rsid w:val="001E6760"/>
    <w:rsid w:val="001F47A1"/>
    <w:rsid w:val="001F4C5C"/>
    <w:rsid w:val="001F6666"/>
    <w:rsid w:val="001F6EFE"/>
    <w:rsid w:val="002058C4"/>
    <w:rsid w:val="00210C33"/>
    <w:rsid w:val="0021163F"/>
    <w:rsid w:val="00211FC8"/>
    <w:rsid w:val="00214A31"/>
    <w:rsid w:val="002170E2"/>
    <w:rsid w:val="00222827"/>
    <w:rsid w:val="002254AD"/>
    <w:rsid w:val="00233834"/>
    <w:rsid w:val="0023780D"/>
    <w:rsid w:val="00237E5A"/>
    <w:rsid w:val="00244BA4"/>
    <w:rsid w:val="00255271"/>
    <w:rsid w:val="0025771A"/>
    <w:rsid w:val="002831D8"/>
    <w:rsid w:val="0028552A"/>
    <w:rsid w:val="0028784F"/>
    <w:rsid w:val="0029316B"/>
    <w:rsid w:val="00295336"/>
    <w:rsid w:val="00295698"/>
    <w:rsid w:val="002A2945"/>
    <w:rsid w:val="002A30C5"/>
    <w:rsid w:val="002A3A36"/>
    <w:rsid w:val="002A52A1"/>
    <w:rsid w:val="002A7D3B"/>
    <w:rsid w:val="002B0E82"/>
    <w:rsid w:val="002B4783"/>
    <w:rsid w:val="002D32B0"/>
    <w:rsid w:val="002D5AD9"/>
    <w:rsid w:val="002E0121"/>
    <w:rsid w:val="002E477F"/>
    <w:rsid w:val="002F4ED7"/>
    <w:rsid w:val="002F7670"/>
    <w:rsid w:val="0030425E"/>
    <w:rsid w:val="00312CCF"/>
    <w:rsid w:val="003170CD"/>
    <w:rsid w:val="0032018A"/>
    <w:rsid w:val="00321F95"/>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D1DE4"/>
    <w:rsid w:val="003D2EF5"/>
    <w:rsid w:val="003D3F65"/>
    <w:rsid w:val="003E07B6"/>
    <w:rsid w:val="003F1241"/>
    <w:rsid w:val="00404CA0"/>
    <w:rsid w:val="00410641"/>
    <w:rsid w:val="00411222"/>
    <w:rsid w:val="00413744"/>
    <w:rsid w:val="00413EFB"/>
    <w:rsid w:val="00423196"/>
    <w:rsid w:val="00426A59"/>
    <w:rsid w:val="00435495"/>
    <w:rsid w:val="00453C10"/>
    <w:rsid w:val="0045504E"/>
    <w:rsid w:val="00462E53"/>
    <w:rsid w:val="00471506"/>
    <w:rsid w:val="00496235"/>
    <w:rsid w:val="004A0BDF"/>
    <w:rsid w:val="004A187E"/>
    <w:rsid w:val="004A5ADA"/>
    <w:rsid w:val="004B69C9"/>
    <w:rsid w:val="004C251C"/>
    <w:rsid w:val="004D0A8B"/>
    <w:rsid w:val="004F0669"/>
    <w:rsid w:val="004F7486"/>
    <w:rsid w:val="005014C8"/>
    <w:rsid w:val="005015C4"/>
    <w:rsid w:val="00505977"/>
    <w:rsid w:val="005075B7"/>
    <w:rsid w:val="00511C18"/>
    <w:rsid w:val="00520E3F"/>
    <w:rsid w:val="005231FF"/>
    <w:rsid w:val="00525533"/>
    <w:rsid w:val="00541993"/>
    <w:rsid w:val="00542FB8"/>
    <w:rsid w:val="00545C62"/>
    <w:rsid w:val="00552CE1"/>
    <w:rsid w:val="00553B90"/>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0B99"/>
    <w:rsid w:val="00594837"/>
    <w:rsid w:val="00596277"/>
    <w:rsid w:val="005A0CA6"/>
    <w:rsid w:val="005A0FF9"/>
    <w:rsid w:val="005A1821"/>
    <w:rsid w:val="005A37FA"/>
    <w:rsid w:val="005A6EA7"/>
    <w:rsid w:val="005A7089"/>
    <w:rsid w:val="005B226B"/>
    <w:rsid w:val="005B3541"/>
    <w:rsid w:val="005C11E3"/>
    <w:rsid w:val="005C21F7"/>
    <w:rsid w:val="005C35F9"/>
    <w:rsid w:val="005E0337"/>
    <w:rsid w:val="005E62C3"/>
    <w:rsid w:val="005F2EBA"/>
    <w:rsid w:val="005F3BD7"/>
    <w:rsid w:val="005F6E37"/>
    <w:rsid w:val="00600662"/>
    <w:rsid w:val="0060496C"/>
    <w:rsid w:val="00606172"/>
    <w:rsid w:val="00617F74"/>
    <w:rsid w:val="0062053E"/>
    <w:rsid w:val="0062508D"/>
    <w:rsid w:val="00632D2F"/>
    <w:rsid w:val="00635C56"/>
    <w:rsid w:val="00636323"/>
    <w:rsid w:val="00642A9C"/>
    <w:rsid w:val="006433AC"/>
    <w:rsid w:val="006470BE"/>
    <w:rsid w:val="00651E0C"/>
    <w:rsid w:val="00652648"/>
    <w:rsid w:val="00654409"/>
    <w:rsid w:val="00660A6D"/>
    <w:rsid w:val="006626D1"/>
    <w:rsid w:val="00664924"/>
    <w:rsid w:val="006716AA"/>
    <w:rsid w:val="0067185E"/>
    <w:rsid w:val="006775C4"/>
    <w:rsid w:val="00683655"/>
    <w:rsid w:val="00683DA1"/>
    <w:rsid w:val="00687453"/>
    <w:rsid w:val="00687EF8"/>
    <w:rsid w:val="00692001"/>
    <w:rsid w:val="006B5E6A"/>
    <w:rsid w:val="006C411B"/>
    <w:rsid w:val="006C7C2F"/>
    <w:rsid w:val="006D2E41"/>
    <w:rsid w:val="006D57C6"/>
    <w:rsid w:val="006D67F2"/>
    <w:rsid w:val="006D70CF"/>
    <w:rsid w:val="006E3379"/>
    <w:rsid w:val="006E3F4E"/>
    <w:rsid w:val="007075B6"/>
    <w:rsid w:val="00723A70"/>
    <w:rsid w:val="00726FD0"/>
    <w:rsid w:val="00731E7C"/>
    <w:rsid w:val="00736DBD"/>
    <w:rsid w:val="007412AC"/>
    <w:rsid w:val="00741D34"/>
    <w:rsid w:val="007465E3"/>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3917"/>
    <w:rsid w:val="0082425A"/>
    <w:rsid w:val="00834668"/>
    <w:rsid w:val="008361A8"/>
    <w:rsid w:val="00844364"/>
    <w:rsid w:val="00847050"/>
    <w:rsid w:val="008525AD"/>
    <w:rsid w:val="00852B27"/>
    <w:rsid w:val="00853690"/>
    <w:rsid w:val="008835A0"/>
    <w:rsid w:val="00883B48"/>
    <w:rsid w:val="00891468"/>
    <w:rsid w:val="00891908"/>
    <w:rsid w:val="008A6321"/>
    <w:rsid w:val="008A63DC"/>
    <w:rsid w:val="008B073B"/>
    <w:rsid w:val="008B23A8"/>
    <w:rsid w:val="008B3344"/>
    <w:rsid w:val="008C59B9"/>
    <w:rsid w:val="008E1C4B"/>
    <w:rsid w:val="008E23E6"/>
    <w:rsid w:val="008E3156"/>
    <w:rsid w:val="008E3E3E"/>
    <w:rsid w:val="008F0868"/>
    <w:rsid w:val="008F090E"/>
    <w:rsid w:val="008F3E81"/>
    <w:rsid w:val="008F67A7"/>
    <w:rsid w:val="008F71F2"/>
    <w:rsid w:val="00900988"/>
    <w:rsid w:val="0090243B"/>
    <w:rsid w:val="00911882"/>
    <w:rsid w:val="00914275"/>
    <w:rsid w:val="00926A0C"/>
    <w:rsid w:val="009414EA"/>
    <w:rsid w:val="009458EF"/>
    <w:rsid w:val="00946C27"/>
    <w:rsid w:val="00950AD1"/>
    <w:rsid w:val="0096540F"/>
    <w:rsid w:val="00970D25"/>
    <w:rsid w:val="009769FC"/>
    <w:rsid w:val="009801C6"/>
    <w:rsid w:val="009802E4"/>
    <w:rsid w:val="00985A1E"/>
    <w:rsid w:val="009903B1"/>
    <w:rsid w:val="00993DE2"/>
    <w:rsid w:val="009A320C"/>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9F3B3F"/>
    <w:rsid w:val="00A0433B"/>
    <w:rsid w:val="00A05693"/>
    <w:rsid w:val="00A163CA"/>
    <w:rsid w:val="00A240E0"/>
    <w:rsid w:val="00A4134D"/>
    <w:rsid w:val="00A42323"/>
    <w:rsid w:val="00A546F6"/>
    <w:rsid w:val="00A56BE5"/>
    <w:rsid w:val="00A60DFE"/>
    <w:rsid w:val="00A662CC"/>
    <w:rsid w:val="00A67264"/>
    <w:rsid w:val="00A70ECB"/>
    <w:rsid w:val="00A74587"/>
    <w:rsid w:val="00A81AE6"/>
    <w:rsid w:val="00A958F9"/>
    <w:rsid w:val="00A965BF"/>
    <w:rsid w:val="00A96D33"/>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919"/>
    <w:rsid w:val="00AF3A19"/>
    <w:rsid w:val="00AF7532"/>
    <w:rsid w:val="00AF7E51"/>
    <w:rsid w:val="00B024FC"/>
    <w:rsid w:val="00B03F25"/>
    <w:rsid w:val="00B051B1"/>
    <w:rsid w:val="00B0704C"/>
    <w:rsid w:val="00B07A0C"/>
    <w:rsid w:val="00B128D8"/>
    <w:rsid w:val="00B2104B"/>
    <w:rsid w:val="00B326E0"/>
    <w:rsid w:val="00B35B7D"/>
    <w:rsid w:val="00B43D18"/>
    <w:rsid w:val="00B47385"/>
    <w:rsid w:val="00B505F9"/>
    <w:rsid w:val="00B5798F"/>
    <w:rsid w:val="00B579F0"/>
    <w:rsid w:val="00B62D2B"/>
    <w:rsid w:val="00B64854"/>
    <w:rsid w:val="00B74077"/>
    <w:rsid w:val="00B75106"/>
    <w:rsid w:val="00B75E8D"/>
    <w:rsid w:val="00B76296"/>
    <w:rsid w:val="00BA1279"/>
    <w:rsid w:val="00BA1423"/>
    <w:rsid w:val="00BA6939"/>
    <w:rsid w:val="00BB325B"/>
    <w:rsid w:val="00BC2FCB"/>
    <w:rsid w:val="00BC3803"/>
    <w:rsid w:val="00BC415D"/>
    <w:rsid w:val="00BD0F5E"/>
    <w:rsid w:val="00BE1342"/>
    <w:rsid w:val="00BE54A3"/>
    <w:rsid w:val="00BE735D"/>
    <w:rsid w:val="00BE7A4F"/>
    <w:rsid w:val="00BF6CF6"/>
    <w:rsid w:val="00C04863"/>
    <w:rsid w:val="00C06484"/>
    <w:rsid w:val="00C12952"/>
    <w:rsid w:val="00C15185"/>
    <w:rsid w:val="00C16BD1"/>
    <w:rsid w:val="00C23B36"/>
    <w:rsid w:val="00C2618C"/>
    <w:rsid w:val="00C355A9"/>
    <w:rsid w:val="00C4176D"/>
    <w:rsid w:val="00C467A0"/>
    <w:rsid w:val="00C51B3B"/>
    <w:rsid w:val="00C51F14"/>
    <w:rsid w:val="00C530F9"/>
    <w:rsid w:val="00C53B89"/>
    <w:rsid w:val="00C64C47"/>
    <w:rsid w:val="00C6680D"/>
    <w:rsid w:val="00C74DE4"/>
    <w:rsid w:val="00C833E6"/>
    <w:rsid w:val="00CA59B9"/>
    <w:rsid w:val="00CA62CD"/>
    <w:rsid w:val="00CB3C6D"/>
    <w:rsid w:val="00CC1426"/>
    <w:rsid w:val="00CD2D4A"/>
    <w:rsid w:val="00CE4BE8"/>
    <w:rsid w:val="00CF0D0C"/>
    <w:rsid w:val="00CF1A63"/>
    <w:rsid w:val="00D048F4"/>
    <w:rsid w:val="00D0601B"/>
    <w:rsid w:val="00D06605"/>
    <w:rsid w:val="00D06A7C"/>
    <w:rsid w:val="00D06CAF"/>
    <w:rsid w:val="00D1083B"/>
    <w:rsid w:val="00D10AFF"/>
    <w:rsid w:val="00D1182C"/>
    <w:rsid w:val="00D16A76"/>
    <w:rsid w:val="00D1778E"/>
    <w:rsid w:val="00D2156E"/>
    <w:rsid w:val="00D2673D"/>
    <w:rsid w:val="00D30BA4"/>
    <w:rsid w:val="00D430A8"/>
    <w:rsid w:val="00D4588A"/>
    <w:rsid w:val="00D53E02"/>
    <w:rsid w:val="00D5586E"/>
    <w:rsid w:val="00D5602D"/>
    <w:rsid w:val="00D573D3"/>
    <w:rsid w:val="00D61198"/>
    <w:rsid w:val="00D64483"/>
    <w:rsid w:val="00D720A8"/>
    <w:rsid w:val="00D733DC"/>
    <w:rsid w:val="00D803CF"/>
    <w:rsid w:val="00D85828"/>
    <w:rsid w:val="00D86A53"/>
    <w:rsid w:val="00D92C01"/>
    <w:rsid w:val="00D9611A"/>
    <w:rsid w:val="00DA073C"/>
    <w:rsid w:val="00DA1CA9"/>
    <w:rsid w:val="00DA273D"/>
    <w:rsid w:val="00DB1C71"/>
    <w:rsid w:val="00DB609F"/>
    <w:rsid w:val="00DC23F6"/>
    <w:rsid w:val="00DC367B"/>
    <w:rsid w:val="00DC3F05"/>
    <w:rsid w:val="00DD1DB0"/>
    <w:rsid w:val="00DE0045"/>
    <w:rsid w:val="00DE0364"/>
    <w:rsid w:val="00DE47D5"/>
    <w:rsid w:val="00DE4E7F"/>
    <w:rsid w:val="00DE5F07"/>
    <w:rsid w:val="00DE74CF"/>
    <w:rsid w:val="00DE7595"/>
    <w:rsid w:val="00DF0FD6"/>
    <w:rsid w:val="00E01826"/>
    <w:rsid w:val="00E06D35"/>
    <w:rsid w:val="00E13129"/>
    <w:rsid w:val="00E15427"/>
    <w:rsid w:val="00E20DA4"/>
    <w:rsid w:val="00E30733"/>
    <w:rsid w:val="00E30A83"/>
    <w:rsid w:val="00E33596"/>
    <w:rsid w:val="00E441A0"/>
    <w:rsid w:val="00E449E4"/>
    <w:rsid w:val="00E5173D"/>
    <w:rsid w:val="00E54E10"/>
    <w:rsid w:val="00E573B5"/>
    <w:rsid w:val="00E81637"/>
    <w:rsid w:val="00E82C8D"/>
    <w:rsid w:val="00E84463"/>
    <w:rsid w:val="00E84636"/>
    <w:rsid w:val="00E86DE7"/>
    <w:rsid w:val="00E92E40"/>
    <w:rsid w:val="00E93FBE"/>
    <w:rsid w:val="00E973B3"/>
    <w:rsid w:val="00EA21DF"/>
    <w:rsid w:val="00EA2B09"/>
    <w:rsid w:val="00EA3CA1"/>
    <w:rsid w:val="00EA4B13"/>
    <w:rsid w:val="00EA5713"/>
    <w:rsid w:val="00EA6F4C"/>
    <w:rsid w:val="00EB0AC4"/>
    <w:rsid w:val="00EB337B"/>
    <w:rsid w:val="00EB4488"/>
    <w:rsid w:val="00EB55B2"/>
    <w:rsid w:val="00EB7ABF"/>
    <w:rsid w:val="00EB7D2B"/>
    <w:rsid w:val="00EC4D62"/>
    <w:rsid w:val="00EC7AA2"/>
    <w:rsid w:val="00ED2848"/>
    <w:rsid w:val="00ED4FA1"/>
    <w:rsid w:val="00EF5049"/>
    <w:rsid w:val="00EF6142"/>
    <w:rsid w:val="00F06A73"/>
    <w:rsid w:val="00F06E7E"/>
    <w:rsid w:val="00F071F9"/>
    <w:rsid w:val="00F14BEE"/>
    <w:rsid w:val="00F2199C"/>
    <w:rsid w:val="00F2248B"/>
    <w:rsid w:val="00F23AC7"/>
    <w:rsid w:val="00F2647C"/>
    <w:rsid w:val="00F319E0"/>
    <w:rsid w:val="00F41100"/>
    <w:rsid w:val="00F5056A"/>
    <w:rsid w:val="00F5232B"/>
    <w:rsid w:val="00F56D57"/>
    <w:rsid w:val="00F577D6"/>
    <w:rsid w:val="00F71EB1"/>
    <w:rsid w:val="00F72E36"/>
    <w:rsid w:val="00F74E10"/>
    <w:rsid w:val="00F76201"/>
    <w:rsid w:val="00F777B3"/>
    <w:rsid w:val="00F87A09"/>
    <w:rsid w:val="00F977E9"/>
    <w:rsid w:val="00FA693A"/>
    <w:rsid w:val="00FB4F7B"/>
    <w:rsid w:val="00FC161A"/>
    <w:rsid w:val="00FC2735"/>
    <w:rsid w:val="00FC5A7C"/>
    <w:rsid w:val="00FD0FE8"/>
    <w:rsid w:val="00FD5119"/>
    <w:rsid w:val="00FD5DC2"/>
    <w:rsid w:val="00FD77D4"/>
    <w:rsid w:val="00FE096A"/>
    <w:rsid w:val="00FE2C72"/>
    <w:rsid w:val="00FE3BCB"/>
    <w:rsid w:val="00FF1268"/>
    <w:rsid w:val="00FF2EA8"/>
    <w:rsid w:val="00FF3BB7"/>
    <w:rsid w:val="00FF46A8"/>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D7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aliases w:val="Знак"/>
    <w:basedOn w:val="a"/>
    <w:link w:val="30"/>
    <w:uiPriority w:val="9"/>
    <w:qFormat/>
    <w:rsid w:val="00683D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character" w:customStyle="1" w:styleId="30">
    <w:name w:val="Заголовок 3 Знак"/>
    <w:aliases w:val="Знак Знак"/>
    <w:basedOn w:val="a0"/>
    <w:link w:val="3"/>
    <w:uiPriority w:val="9"/>
    <w:rsid w:val="00683DA1"/>
    <w:rPr>
      <w:rFonts w:ascii="Times New Roman" w:eastAsia="Times New Roman" w:hAnsi="Times New Roman" w:cs="Times New Roman"/>
      <w:b/>
      <w:bCs/>
      <w:sz w:val="27"/>
      <w:szCs w:val="27"/>
      <w:lang w:eastAsia="ru-RU"/>
    </w:rPr>
  </w:style>
  <w:style w:type="paragraph" w:styleId="a4">
    <w:name w:val="header"/>
    <w:basedOn w:val="a"/>
    <w:link w:val="a5"/>
    <w:uiPriority w:val="99"/>
    <w:unhideWhenUsed/>
    <w:rsid w:val="0007556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7556A"/>
  </w:style>
  <w:style w:type="paragraph" w:styleId="a6">
    <w:name w:val="footer"/>
    <w:basedOn w:val="a"/>
    <w:link w:val="a7"/>
    <w:uiPriority w:val="99"/>
    <w:unhideWhenUsed/>
    <w:rsid w:val="0007556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7556A"/>
  </w:style>
  <w:style w:type="paragraph" w:styleId="a8">
    <w:name w:val="Balloon Text"/>
    <w:basedOn w:val="a"/>
    <w:link w:val="a9"/>
    <w:uiPriority w:val="99"/>
    <w:semiHidden/>
    <w:unhideWhenUsed/>
    <w:rsid w:val="00DE759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7595"/>
    <w:rPr>
      <w:rFonts w:ascii="Segoe UI" w:hAnsi="Segoe UI" w:cs="Segoe UI"/>
      <w:sz w:val="18"/>
      <w:szCs w:val="18"/>
    </w:rPr>
  </w:style>
  <w:style w:type="table" w:styleId="aa">
    <w:name w:val="Table Grid"/>
    <w:basedOn w:val="a1"/>
    <w:uiPriority w:val="59"/>
    <w:rsid w:val="00617F7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364598235">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FC939-000E-4547-9936-10ED9C76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4158</Words>
  <Characters>2371</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2020-07-31T12:14:00Z</dcterms:created>
  <dcterms:modified xsi:type="dcterms:W3CDTF">2025-11-28T10:59:00Z</dcterms:modified>
</cp:coreProperties>
</file>