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0B9A1" w14:textId="77777777" w:rsidR="00E050E0" w:rsidRPr="00B66B1A" w:rsidRDefault="00E050E0" w:rsidP="00CF11F6">
      <w:pPr>
        <w:spacing w:after="0" w:line="240" w:lineRule="auto"/>
        <w:contextualSpacing/>
        <w:jc w:val="right"/>
        <w:rPr>
          <w:rFonts w:ascii="Times New Roman" w:eastAsia="Times New Roman" w:hAnsi="Times New Roman" w:cs="Times New Roman"/>
          <w:b/>
          <w:sz w:val="28"/>
          <w:szCs w:val="28"/>
          <w:lang w:eastAsia="uk-UA"/>
        </w:rPr>
      </w:pPr>
    </w:p>
    <w:p w14:paraId="2C0B6B8D" w14:textId="09E68CB3" w:rsidR="00F2248B" w:rsidRPr="00B66B1A" w:rsidRDefault="00F2248B" w:rsidP="00CF11F6">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B66B1A">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B66B1A">
        <w:rPr>
          <w:rFonts w:ascii="Times New Roman" w:eastAsia="Times New Roman" w:hAnsi="Times New Roman" w:cs="Times New Roman"/>
          <w:b/>
          <w:sz w:val="28"/>
          <w:szCs w:val="28"/>
          <w:u w:val="single"/>
          <w:lang w:eastAsia="uk-UA"/>
        </w:rPr>
        <w:t>файла</w:t>
      </w:r>
      <w:proofErr w:type="spellEnd"/>
      <w:r w:rsidRPr="00B66B1A">
        <w:rPr>
          <w:rFonts w:ascii="Times New Roman" w:eastAsia="Times New Roman" w:hAnsi="Times New Roman" w:cs="Times New Roman"/>
          <w:b/>
          <w:sz w:val="28"/>
          <w:szCs w:val="28"/>
          <w:u w:val="single"/>
          <w:lang w:eastAsia="uk-UA"/>
        </w:rPr>
        <w:t xml:space="preserve"> звітності </w:t>
      </w:r>
      <w:r w:rsidR="00CE4A30" w:rsidRPr="00B66B1A">
        <w:rPr>
          <w:rFonts w:ascii="Times New Roman" w:eastAsia="Times New Roman" w:hAnsi="Times New Roman" w:cs="Times New Roman"/>
          <w:b/>
          <w:sz w:val="28"/>
          <w:szCs w:val="28"/>
          <w:u w:val="single"/>
          <w:lang w:val="en-US" w:eastAsia="uk-UA"/>
        </w:rPr>
        <w:t>N</w:t>
      </w:r>
      <w:r w:rsidR="00CE4A30" w:rsidRPr="00B66B1A">
        <w:rPr>
          <w:rFonts w:ascii="Times New Roman" w:eastAsia="Times New Roman" w:hAnsi="Times New Roman" w:cs="Times New Roman"/>
          <w:b/>
          <w:sz w:val="28"/>
          <w:szCs w:val="28"/>
          <w:u w:val="single"/>
          <w:lang w:val="ru-RU" w:eastAsia="uk-UA"/>
        </w:rPr>
        <w:t>1</w:t>
      </w:r>
      <w:r w:rsidR="00CE4A30" w:rsidRPr="00B66B1A">
        <w:rPr>
          <w:rFonts w:ascii="Times New Roman" w:eastAsia="Times New Roman" w:hAnsi="Times New Roman" w:cs="Times New Roman"/>
          <w:b/>
          <w:sz w:val="28"/>
          <w:szCs w:val="28"/>
          <w:u w:val="single"/>
          <w:lang w:eastAsia="uk-UA"/>
        </w:rPr>
        <w:t xml:space="preserve">X </w:t>
      </w:r>
      <w:r w:rsidRPr="00B66B1A">
        <w:rPr>
          <w:rFonts w:ascii="Times New Roman" w:eastAsia="Times New Roman" w:hAnsi="Times New Roman" w:cs="Times New Roman"/>
          <w:b/>
          <w:sz w:val="28"/>
          <w:szCs w:val="28"/>
          <w:u w:val="single"/>
          <w:lang w:eastAsia="uk-UA"/>
        </w:rPr>
        <w:t>(пояснення)</w:t>
      </w:r>
    </w:p>
    <w:p w14:paraId="60CD01BA" w14:textId="77777777" w:rsidR="001A6896" w:rsidRPr="00B66B1A" w:rsidRDefault="001A6896" w:rsidP="00CF11F6">
      <w:pPr>
        <w:spacing w:after="0" w:line="240" w:lineRule="auto"/>
        <w:contextualSpacing/>
        <w:rPr>
          <w:rFonts w:ascii="Times New Roman" w:eastAsia="Times New Roman" w:hAnsi="Times New Roman" w:cs="Times New Roman"/>
          <w:b/>
          <w:sz w:val="24"/>
          <w:szCs w:val="28"/>
          <w:u w:val="single"/>
          <w:lang w:eastAsia="uk-UA"/>
        </w:rPr>
      </w:pPr>
    </w:p>
    <w:p w14:paraId="2E2E7EB0" w14:textId="6E8AE5A2" w:rsidR="00601274" w:rsidRPr="00B66B1A" w:rsidRDefault="00452B4F"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Дані </w:t>
      </w:r>
      <w:proofErr w:type="spellStart"/>
      <w:r w:rsidRPr="00B66B1A">
        <w:rPr>
          <w:rFonts w:ascii="Times New Roman" w:hAnsi="Times New Roman" w:cs="Times New Roman"/>
          <w:sz w:val="28"/>
          <w:szCs w:val="28"/>
        </w:rPr>
        <w:t>файл</w:t>
      </w:r>
      <w:r w:rsidR="00676C11" w:rsidRPr="00B66B1A">
        <w:rPr>
          <w:rFonts w:ascii="Times New Roman" w:hAnsi="Times New Roman" w:cs="Times New Roman"/>
          <w:sz w:val="28"/>
          <w:szCs w:val="28"/>
        </w:rPr>
        <w:t>а</w:t>
      </w:r>
      <w:proofErr w:type="spellEnd"/>
      <w:r w:rsidRPr="00B66B1A">
        <w:rPr>
          <w:rFonts w:ascii="Times New Roman" w:hAnsi="Times New Roman" w:cs="Times New Roman"/>
          <w:sz w:val="28"/>
          <w:szCs w:val="28"/>
        </w:rPr>
        <w:t xml:space="preserve">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 xml:space="preserve">X охоплюють інформацію про іпотечне кредитування банками домашніх господарств-резидентів. </w:t>
      </w:r>
      <w:r w:rsidR="00601274" w:rsidRPr="00B66B1A">
        <w:rPr>
          <w:rFonts w:ascii="Times New Roman" w:hAnsi="Times New Roman" w:cs="Times New Roman"/>
          <w:sz w:val="28"/>
          <w:szCs w:val="28"/>
        </w:rPr>
        <w:t>Домашні господарства визначаються згідно з Класифікацією інституційних секторів економіки України (</w:t>
      </w:r>
      <w:r w:rsidR="00320176" w:rsidRPr="00B66B1A">
        <w:rPr>
          <w:rFonts w:ascii="Times New Roman" w:hAnsi="Times New Roman" w:cs="Times New Roman"/>
          <w:sz w:val="28"/>
          <w:szCs w:val="28"/>
        </w:rPr>
        <w:t>затвердженою наказом Державної служби статистики України від 03.12.2014 № 378 (зі змінами)</w:t>
      </w:r>
      <w:r w:rsidR="00601274" w:rsidRPr="00B66B1A">
        <w:rPr>
          <w:rFonts w:ascii="Times New Roman" w:hAnsi="Times New Roman" w:cs="Times New Roman"/>
          <w:sz w:val="28"/>
          <w:szCs w:val="28"/>
        </w:rPr>
        <w:t>), розробленою за міжнародними стандартами. До цього сектору включаються</w:t>
      </w:r>
      <w:r w:rsidR="00622147" w:rsidRPr="00B66B1A">
        <w:rPr>
          <w:rFonts w:ascii="Times New Roman" w:hAnsi="Times New Roman" w:cs="Times New Roman"/>
          <w:sz w:val="28"/>
          <w:szCs w:val="28"/>
        </w:rPr>
        <w:t xml:space="preserve"> </w:t>
      </w:r>
      <w:r w:rsidR="00601274" w:rsidRPr="00B66B1A">
        <w:rPr>
          <w:rFonts w:ascii="Times New Roman" w:hAnsi="Times New Roman" w:cs="Times New Roman"/>
          <w:sz w:val="28"/>
          <w:szCs w:val="28"/>
        </w:rPr>
        <w:t xml:space="preserve">наймані працівники, роботодавці, </w:t>
      </w:r>
      <w:proofErr w:type="spellStart"/>
      <w:r w:rsidR="00601274" w:rsidRPr="00B66B1A">
        <w:rPr>
          <w:rFonts w:ascii="Times New Roman" w:hAnsi="Times New Roman" w:cs="Times New Roman"/>
          <w:sz w:val="28"/>
          <w:szCs w:val="28"/>
        </w:rPr>
        <w:t>самозайняті</w:t>
      </w:r>
      <w:proofErr w:type="spellEnd"/>
      <w:r w:rsidR="00601274" w:rsidRPr="00B66B1A">
        <w:rPr>
          <w:rFonts w:ascii="Times New Roman" w:hAnsi="Times New Roman" w:cs="Times New Roman"/>
          <w:sz w:val="28"/>
          <w:szCs w:val="28"/>
        </w:rPr>
        <w:t xml:space="preserve"> працівники, одержувачі доходу від власності, пенсій та інших трансфертів, що визначається основним джерелом доходу.</w:t>
      </w:r>
    </w:p>
    <w:p w14:paraId="48BEF643" w14:textId="77777777" w:rsidR="00601274" w:rsidRPr="00B66B1A" w:rsidRDefault="00601274" w:rsidP="00CF11F6">
      <w:pPr>
        <w:tabs>
          <w:tab w:val="left" w:pos="851"/>
        </w:tabs>
        <w:spacing w:after="0" w:line="240" w:lineRule="auto"/>
        <w:jc w:val="both"/>
        <w:rPr>
          <w:rFonts w:ascii="Times New Roman" w:hAnsi="Times New Roman" w:cs="Times New Roman"/>
          <w:sz w:val="28"/>
          <w:szCs w:val="28"/>
        </w:rPr>
      </w:pPr>
    </w:p>
    <w:p w14:paraId="28F30D63" w14:textId="6ACB1836" w:rsidR="009B45FF" w:rsidRPr="00B66B1A" w:rsidRDefault="009B45FF"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Банки заповнюють файл на підставі інформації бухгалтерського та управлінського обліку. Заповнений файл подається </w:t>
      </w:r>
      <w:r w:rsidR="00622147" w:rsidRPr="00B66B1A">
        <w:rPr>
          <w:rFonts w:ascii="Times New Roman" w:hAnsi="Times New Roman" w:cs="Times New Roman"/>
          <w:sz w:val="28"/>
          <w:szCs w:val="28"/>
        </w:rPr>
        <w:t xml:space="preserve">лише банками, які відповідають </w:t>
      </w:r>
      <w:r w:rsidRPr="00B66B1A">
        <w:rPr>
          <w:rFonts w:ascii="Times New Roman" w:hAnsi="Times New Roman" w:cs="Times New Roman"/>
          <w:sz w:val="28"/>
          <w:szCs w:val="28"/>
        </w:rPr>
        <w:t xml:space="preserve">принаймні одному із двох наступних критеріїв. </w:t>
      </w:r>
    </w:p>
    <w:p w14:paraId="0F555BEB"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58B40EC0" w14:textId="223B81F8" w:rsidR="009B45FF" w:rsidRPr="00B66B1A" w:rsidRDefault="00CF11F6"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Критерій 1. Якщо частка нових іпотечних кредитів, наданих банком на придбання, будівництво та реконструкцію нерухомості дом</w:t>
      </w:r>
      <w:r w:rsidR="00A45F65" w:rsidRPr="00B66B1A">
        <w:rPr>
          <w:rFonts w:ascii="Times New Roman" w:hAnsi="Times New Roman" w:cs="Times New Roman"/>
          <w:sz w:val="28"/>
          <w:szCs w:val="28"/>
        </w:rPr>
        <w:t xml:space="preserve">ашнім </w:t>
      </w:r>
      <w:r w:rsidR="009B45FF" w:rsidRPr="00B66B1A">
        <w:rPr>
          <w:rFonts w:ascii="Times New Roman" w:hAnsi="Times New Roman" w:cs="Times New Roman"/>
          <w:sz w:val="28"/>
          <w:szCs w:val="28"/>
        </w:rPr>
        <w:t>господарствам-резидентам у загальному обсязі виданих банківською системою іпотечних кредитів протягом 12 місяців року, що передує звітному перевищує 0,5%. При розрахунках слід керуватись наступною формулою:</w:t>
      </w:r>
    </w:p>
    <w:p w14:paraId="0EA6C76D" w14:textId="77777777" w:rsidR="009B45FF" w:rsidRPr="00B66B1A" w:rsidRDefault="009B45FF" w:rsidP="00CF11F6">
      <w:pPr>
        <w:pStyle w:val="a3"/>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 xml:space="preserve"> </w:t>
      </w:r>
    </w:p>
    <w:p w14:paraId="2F3D54C0" w14:textId="4456AAED" w:rsidR="009B45FF" w:rsidRPr="00B66B1A" w:rsidRDefault="00B66B1A" w:rsidP="00CF11F6">
      <w:pPr>
        <w:pStyle w:val="a3"/>
        <w:tabs>
          <w:tab w:val="left" w:pos="851"/>
        </w:tabs>
        <w:spacing w:after="0" w:line="240" w:lineRule="auto"/>
        <w:ind w:left="284" w:hanging="852"/>
        <w:jc w:val="center"/>
        <w:rPr>
          <w:rFonts w:ascii="Times New Roman" w:hAnsi="Times New Roman" w:cs="Times New Roman"/>
          <w:sz w:val="16"/>
          <w:szCs w:val="28"/>
        </w:rPr>
      </w:pPr>
      <m:oMathPara>
        <m:oMath>
          <m:f>
            <m:fPr>
              <m:ctrlPr>
                <w:rPr>
                  <w:rFonts w:ascii="Cambria Math" w:hAnsi="Cambria Math" w:cs="Times New Roman"/>
                  <w:i/>
                  <w:sz w:val="20"/>
                  <w:szCs w:val="26"/>
                </w:rPr>
              </m:ctrlPr>
            </m:fPr>
            <m:num>
              <m:r>
                <w:rPr>
                  <w:rFonts w:ascii="Cambria Math" w:hAnsi="Cambria Math" w:cs="Times New Roman"/>
                  <w:sz w:val="20"/>
                  <w:szCs w:val="26"/>
                </w:rPr>
                <m:t xml:space="preserve">Обсяг нових іпотечних кредитів, наданих банком домашнім господарствам за 12 місяців </m:t>
              </m:r>
            </m:num>
            <m:den>
              <m:r>
                <w:rPr>
                  <w:rFonts w:ascii="Cambria Math" w:hAnsi="Cambria Math" w:cs="Times New Roman"/>
                  <w:sz w:val="20"/>
                  <w:szCs w:val="26"/>
                </w:rPr>
                <m:t xml:space="preserve">Обсяг нових іпотечних кредитів, наданих банками домашнім господарствам за 12 місяців </m:t>
              </m:r>
            </m:den>
          </m:f>
          <m:r>
            <m:rPr>
              <m:sty m:val="p"/>
            </m:rPr>
            <w:rPr>
              <w:rFonts w:ascii="Cambria Math" w:eastAsiaTheme="minorEastAsia" w:hAnsi="Cambria Math" w:cs="Times New Roman"/>
              <w:sz w:val="20"/>
              <w:szCs w:val="26"/>
            </w:rPr>
            <m:t>* 100</m:t>
          </m:r>
        </m:oMath>
      </m:oMathPara>
    </w:p>
    <w:p w14:paraId="5EE90D69"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2DB44FCF" w14:textId="75F34D29" w:rsidR="009B45FF" w:rsidRPr="00B66B1A" w:rsidRDefault="00CF11F6" w:rsidP="00CF11F6">
      <w:pPr>
        <w:tabs>
          <w:tab w:val="left" w:pos="851"/>
        </w:tabs>
        <w:spacing w:after="0" w:line="240" w:lineRule="auto"/>
        <w:jc w:val="both"/>
        <w:rPr>
          <w:rFonts w:ascii="Times New Roman" w:hAnsi="Times New Roman" w:cs="Times New Roman"/>
          <w:sz w:val="24"/>
          <w:szCs w:val="28"/>
        </w:rPr>
      </w:pPr>
      <w:r w:rsidRPr="00B66B1A">
        <w:rPr>
          <w:rFonts w:ascii="Times New Roman" w:hAnsi="Times New Roman" w:cs="Times New Roman"/>
          <w:sz w:val="28"/>
          <w:szCs w:val="28"/>
        </w:rPr>
        <w:tab/>
      </w:r>
      <w:r w:rsidR="009B45FF" w:rsidRPr="00B66B1A">
        <w:rPr>
          <w:rFonts w:ascii="Times New Roman" w:hAnsi="Times New Roman" w:cs="Times New Roman"/>
          <w:sz w:val="24"/>
          <w:szCs w:val="28"/>
        </w:rPr>
        <w:t>Чисельник</w:t>
      </w:r>
      <w:r w:rsidRPr="00B66B1A">
        <w:rPr>
          <w:rFonts w:ascii="Times New Roman" w:hAnsi="Times New Roman" w:cs="Times New Roman"/>
          <w:sz w:val="24"/>
          <w:szCs w:val="28"/>
        </w:rPr>
        <w:t xml:space="preserve"> –</w:t>
      </w:r>
      <w:r w:rsidR="009B45FF" w:rsidRPr="00B66B1A">
        <w:rPr>
          <w:rFonts w:ascii="Times New Roman" w:hAnsi="Times New Roman" w:cs="Times New Roman"/>
          <w:sz w:val="24"/>
          <w:szCs w:val="28"/>
        </w:rPr>
        <w:t xml:space="preserve"> обсяг нових кредитів на базі файлу F4X з наступними параметрами: K072 приймає значення 41,42,43; R020 приймає значення 2233, 2243, 2433, 2453, 2083, 2045</w:t>
      </w:r>
      <w:r w:rsidR="00036BA2" w:rsidRPr="00B66B1A">
        <w:rPr>
          <w:rFonts w:ascii="Times New Roman" w:hAnsi="Times New Roman" w:cs="Times New Roman"/>
          <w:sz w:val="24"/>
          <w:szCs w:val="28"/>
          <w:lang w:val="ru-RU"/>
        </w:rPr>
        <w:t>, 2353, 2395</w:t>
      </w:r>
      <w:r w:rsidR="009B45FF" w:rsidRPr="00B66B1A">
        <w:rPr>
          <w:rFonts w:ascii="Times New Roman" w:hAnsi="Times New Roman" w:cs="Times New Roman"/>
          <w:sz w:val="24"/>
          <w:szCs w:val="28"/>
        </w:rPr>
        <w:t>; D020 приймає значення 1,</w:t>
      </w:r>
      <w:r w:rsidR="00622147" w:rsidRPr="00B66B1A">
        <w:rPr>
          <w:rFonts w:ascii="Times New Roman" w:hAnsi="Times New Roman" w:cs="Times New Roman"/>
          <w:sz w:val="24"/>
          <w:szCs w:val="28"/>
        </w:rPr>
        <w:t xml:space="preserve"> 2, </w:t>
      </w:r>
      <w:r w:rsidR="009B45FF" w:rsidRPr="00B66B1A">
        <w:rPr>
          <w:rFonts w:ascii="Times New Roman" w:hAnsi="Times New Roman" w:cs="Times New Roman"/>
          <w:sz w:val="24"/>
          <w:szCs w:val="28"/>
        </w:rPr>
        <w:t>3.</w:t>
      </w:r>
    </w:p>
    <w:p w14:paraId="796689CB" w14:textId="17F99D38" w:rsidR="009B45FF" w:rsidRPr="00B66B1A" w:rsidRDefault="00CF11F6" w:rsidP="00CF11F6">
      <w:pPr>
        <w:tabs>
          <w:tab w:val="left" w:pos="851"/>
        </w:tabs>
        <w:spacing w:line="240" w:lineRule="auto"/>
        <w:jc w:val="both"/>
        <w:rPr>
          <w:rFonts w:ascii="Times New Roman" w:hAnsi="Times New Roman" w:cs="Times New Roman"/>
          <w:sz w:val="24"/>
          <w:szCs w:val="28"/>
        </w:rPr>
      </w:pPr>
      <w:r w:rsidRPr="00B66B1A">
        <w:rPr>
          <w:rFonts w:ascii="Times New Roman" w:hAnsi="Times New Roman" w:cs="Times New Roman"/>
          <w:sz w:val="24"/>
          <w:szCs w:val="28"/>
        </w:rPr>
        <w:tab/>
        <w:t xml:space="preserve">Знаменник – </w:t>
      </w:r>
      <w:r w:rsidR="009B45FF" w:rsidRPr="00B66B1A">
        <w:rPr>
          <w:rFonts w:ascii="Times New Roman" w:hAnsi="Times New Roman" w:cs="Times New Roman"/>
          <w:sz w:val="24"/>
          <w:szCs w:val="28"/>
        </w:rPr>
        <w:t>загальний обсяг нових іпотечних кредитів, наданих</w:t>
      </w:r>
      <w:r w:rsidR="00E0647D" w:rsidRPr="00B66B1A">
        <w:rPr>
          <w:rFonts w:ascii="Times New Roman" w:hAnsi="Times New Roman" w:cs="Times New Roman"/>
          <w:sz w:val="24"/>
          <w:szCs w:val="28"/>
        </w:rPr>
        <w:t xml:space="preserve"> банками</w:t>
      </w:r>
      <w:r w:rsidR="009B45FF" w:rsidRPr="00B66B1A">
        <w:rPr>
          <w:rFonts w:ascii="Times New Roman" w:hAnsi="Times New Roman" w:cs="Times New Roman"/>
          <w:sz w:val="24"/>
          <w:szCs w:val="28"/>
        </w:rPr>
        <w:t xml:space="preserve"> дом</w:t>
      </w:r>
      <w:r w:rsidR="001C41B7" w:rsidRPr="00B66B1A">
        <w:rPr>
          <w:rFonts w:ascii="Times New Roman" w:hAnsi="Times New Roman" w:cs="Times New Roman"/>
          <w:sz w:val="24"/>
          <w:szCs w:val="28"/>
        </w:rPr>
        <w:t xml:space="preserve">ашнім </w:t>
      </w:r>
      <w:r w:rsidR="009B45FF" w:rsidRPr="00B66B1A">
        <w:rPr>
          <w:rFonts w:ascii="Times New Roman" w:hAnsi="Times New Roman" w:cs="Times New Roman"/>
          <w:sz w:val="24"/>
          <w:szCs w:val="28"/>
        </w:rPr>
        <w:t xml:space="preserve">господарствам-резидентам за 12 місяців відповідного року, публікується </w:t>
      </w:r>
      <w:r w:rsidRPr="00B66B1A">
        <w:rPr>
          <w:rFonts w:ascii="Times New Roman" w:hAnsi="Times New Roman" w:cs="Times New Roman"/>
          <w:sz w:val="24"/>
          <w:szCs w:val="28"/>
        </w:rPr>
        <w:t xml:space="preserve">на сторінці </w:t>
      </w:r>
      <w:r w:rsidR="009B45FF" w:rsidRPr="00B66B1A">
        <w:rPr>
          <w:rFonts w:ascii="Times New Roman" w:hAnsi="Times New Roman" w:cs="Times New Roman"/>
          <w:sz w:val="24"/>
          <w:szCs w:val="28"/>
        </w:rPr>
        <w:t>«Статистика</w:t>
      </w:r>
      <w:r w:rsidRPr="00B66B1A">
        <w:rPr>
          <w:rFonts w:ascii="Times New Roman" w:hAnsi="Times New Roman" w:cs="Times New Roman"/>
          <w:sz w:val="24"/>
          <w:szCs w:val="28"/>
        </w:rPr>
        <w:t>. Статистика фінансового сектору. Дані статистики фінансового сектору</w:t>
      </w:r>
      <w:r w:rsidR="009B45FF" w:rsidRPr="00B66B1A">
        <w:rPr>
          <w:rFonts w:ascii="Times New Roman" w:hAnsi="Times New Roman" w:cs="Times New Roman"/>
          <w:sz w:val="24"/>
          <w:szCs w:val="28"/>
        </w:rPr>
        <w:t>» офіційного</w:t>
      </w:r>
      <w:r w:rsidRPr="00B66B1A">
        <w:rPr>
          <w:rFonts w:ascii="Times New Roman" w:hAnsi="Times New Roman" w:cs="Times New Roman"/>
          <w:sz w:val="24"/>
          <w:szCs w:val="28"/>
        </w:rPr>
        <w:t xml:space="preserve"> І</w:t>
      </w:r>
      <w:r w:rsidR="009B45FF" w:rsidRPr="00B66B1A">
        <w:rPr>
          <w:rFonts w:ascii="Times New Roman" w:hAnsi="Times New Roman" w:cs="Times New Roman"/>
          <w:sz w:val="24"/>
          <w:szCs w:val="28"/>
        </w:rPr>
        <w:t>нтернет-представницт</w:t>
      </w:r>
      <w:r w:rsidRPr="00B66B1A">
        <w:rPr>
          <w:rFonts w:ascii="Times New Roman" w:hAnsi="Times New Roman" w:cs="Times New Roman"/>
          <w:sz w:val="24"/>
          <w:szCs w:val="28"/>
        </w:rPr>
        <w:t xml:space="preserve">ва Національного банку України за </w:t>
      </w:r>
      <w:proofErr w:type="spellStart"/>
      <w:r w:rsidRPr="00B66B1A">
        <w:rPr>
          <w:rFonts w:ascii="Times New Roman" w:hAnsi="Times New Roman" w:cs="Times New Roman"/>
          <w:sz w:val="24"/>
          <w:szCs w:val="28"/>
        </w:rPr>
        <w:t>адресою</w:t>
      </w:r>
      <w:proofErr w:type="spellEnd"/>
      <w:r w:rsidR="009B45FF" w:rsidRPr="00B66B1A">
        <w:rPr>
          <w:rFonts w:ascii="Times New Roman" w:hAnsi="Times New Roman" w:cs="Times New Roman"/>
          <w:sz w:val="24"/>
          <w:szCs w:val="28"/>
        </w:rPr>
        <w:t xml:space="preserve">: </w:t>
      </w:r>
      <w:hyperlink r:id="rId8" w:history="1">
        <w:r w:rsidR="005D1C27" w:rsidRPr="00B66B1A">
          <w:rPr>
            <w:rStyle w:val="af3"/>
            <w:rFonts w:ascii="Times New Roman" w:hAnsi="Times New Roman" w:cs="Times New Roman"/>
            <w:color w:val="auto"/>
            <w:sz w:val="24"/>
            <w:szCs w:val="28"/>
          </w:rPr>
          <w:t>https://bank.gov.ua/files/4-Financial_markets.xlsx</w:t>
        </w:r>
      </w:hyperlink>
      <w:r w:rsidR="001C41B7" w:rsidRPr="00B66B1A">
        <w:rPr>
          <w:sz w:val="24"/>
          <w:szCs w:val="28"/>
        </w:rPr>
        <w:t xml:space="preserve"> </w:t>
      </w:r>
      <w:r w:rsidRPr="00B66B1A">
        <w:rPr>
          <w:sz w:val="24"/>
          <w:szCs w:val="28"/>
          <w:lang w:val="ru-RU"/>
        </w:rPr>
        <w:t>(</w:t>
      </w:r>
      <w:r w:rsidR="005D1C27" w:rsidRPr="00B66B1A">
        <w:rPr>
          <w:rFonts w:ascii="Times New Roman" w:hAnsi="Times New Roman" w:cs="Times New Roman"/>
          <w:sz w:val="24"/>
          <w:szCs w:val="28"/>
        </w:rPr>
        <w:t>Лист 4.1.1.10</w:t>
      </w:r>
      <w:r w:rsidR="009B45FF" w:rsidRPr="00B66B1A">
        <w:rPr>
          <w:rFonts w:ascii="Times New Roman" w:hAnsi="Times New Roman" w:cs="Times New Roman"/>
          <w:sz w:val="24"/>
          <w:szCs w:val="28"/>
        </w:rPr>
        <w:t>, графа 2.7 (колонка І), річні дані</w:t>
      </w:r>
      <w:r w:rsidRPr="00B66B1A">
        <w:rPr>
          <w:rFonts w:ascii="Times New Roman" w:hAnsi="Times New Roman" w:cs="Times New Roman"/>
          <w:sz w:val="24"/>
          <w:szCs w:val="28"/>
        </w:rPr>
        <w:t>)</w:t>
      </w:r>
      <w:r w:rsidR="009B45FF" w:rsidRPr="00B66B1A">
        <w:rPr>
          <w:rFonts w:ascii="Times New Roman" w:hAnsi="Times New Roman" w:cs="Times New Roman"/>
          <w:sz w:val="24"/>
          <w:szCs w:val="28"/>
        </w:rPr>
        <w:t>.</w:t>
      </w:r>
    </w:p>
    <w:p w14:paraId="266318C1" w14:textId="1C7E9C7F" w:rsidR="009B45FF" w:rsidRPr="00B66B1A" w:rsidRDefault="00CF11F6"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 xml:space="preserve">Критерій 2. Якщо частка чистого портфелю іпотечних кредитів в усіх валютах (враховуючи резерви), наданих на придбання, будівництво та реконструкцію нерухомості </w:t>
      </w:r>
      <w:r w:rsidR="00A45F65" w:rsidRPr="00B66B1A">
        <w:rPr>
          <w:rFonts w:ascii="Times New Roman" w:hAnsi="Times New Roman" w:cs="Times New Roman"/>
          <w:sz w:val="28"/>
          <w:szCs w:val="28"/>
        </w:rPr>
        <w:t>домашнім господарствам-резидентам</w:t>
      </w:r>
      <w:r w:rsidR="009B45FF" w:rsidRPr="00B66B1A">
        <w:rPr>
          <w:rFonts w:ascii="Times New Roman" w:hAnsi="Times New Roman" w:cs="Times New Roman"/>
          <w:sz w:val="28"/>
          <w:szCs w:val="28"/>
        </w:rPr>
        <w:t xml:space="preserve"> в загальних чистих активах банку в усіх валютах, станом на кінець року, що передує звітному, перевищує 1%. При розрахунках слід керуватись наступною формулою:</w:t>
      </w:r>
    </w:p>
    <w:p w14:paraId="42B96F91" w14:textId="77777777" w:rsidR="009B45FF" w:rsidRPr="00B66B1A" w:rsidRDefault="009B45FF" w:rsidP="00CF11F6">
      <w:pPr>
        <w:pStyle w:val="a3"/>
        <w:tabs>
          <w:tab w:val="left" w:pos="851"/>
        </w:tabs>
        <w:spacing w:after="0" w:line="240" w:lineRule="auto"/>
        <w:jc w:val="both"/>
        <w:rPr>
          <w:rFonts w:ascii="Times New Roman" w:hAnsi="Times New Roman" w:cs="Times New Roman"/>
          <w:sz w:val="28"/>
          <w:szCs w:val="28"/>
        </w:rPr>
      </w:pPr>
    </w:p>
    <w:p w14:paraId="5EF9E424" w14:textId="413112FB" w:rsidR="009B45FF" w:rsidRPr="00B66B1A" w:rsidRDefault="00B66B1A" w:rsidP="00CF11F6">
      <w:pPr>
        <w:pStyle w:val="a3"/>
        <w:tabs>
          <w:tab w:val="left" w:pos="851"/>
        </w:tabs>
        <w:spacing w:after="0" w:line="240" w:lineRule="auto"/>
        <w:ind w:left="-567" w:firstLine="567"/>
        <w:jc w:val="both"/>
        <w:rPr>
          <w:rFonts w:ascii="Times New Roman" w:hAnsi="Times New Roman" w:cs="Times New Roman"/>
          <w:sz w:val="28"/>
          <w:szCs w:val="28"/>
        </w:rPr>
      </w:pPr>
      <m:oMathPara>
        <m:oMath>
          <m:f>
            <m:fPr>
              <m:ctrlPr>
                <w:rPr>
                  <w:rFonts w:ascii="Cambria Math" w:hAnsi="Cambria Math" w:cs="Times New Roman"/>
                  <w:i/>
                  <w:szCs w:val="28"/>
                </w:rPr>
              </m:ctrlPr>
            </m:fPr>
            <m:num>
              <m:eqArr>
                <m:eqArrPr>
                  <m:ctrlPr>
                    <w:rPr>
                      <w:rFonts w:ascii="Cambria Math" w:hAnsi="Cambria Math" w:cs="Times New Roman"/>
                      <w:i/>
                      <w:szCs w:val="28"/>
                    </w:rPr>
                  </m:ctrlPr>
                </m:eqArrPr>
                <m:e>
                  <m:r>
                    <w:rPr>
                      <w:rFonts w:ascii="Cambria Math" w:hAnsi="Cambria Math" w:cs="Times New Roman"/>
                      <w:szCs w:val="28"/>
                    </w:rPr>
                    <m:t xml:space="preserve">Обсяг чистих іпотечних кредитів, наданих банком </m:t>
                  </m:r>
                </m:e>
                <m:e>
                  <m:r>
                    <w:rPr>
                      <w:rFonts w:ascii="Cambria Math" w:hAnsi="Cambria Math" w:cs="Times New Roman"/>
                      <w:szCs w:val="28"/>
                    </w:rPr>
                    <m:t>домашнім господарствам станом на кінець року</m:t>
                  </m:r>
                </m:e>
              </m:eqArr>
            </m:num>
            <m:den>
              <m:r>
                <w:rPr>
                  <w:rFonts w:ascii="Cambria Math" w:hAnsi="Cambria Math" w:cs="Times New Roman"/>
                  <w:szCs w:val="28"/>
                </w:rPr>
                <m:t>Обсяг чистих активів банку станом на кінець року</m:t>
              </m:r>
            </m:den>
          </m:f>
          <m:r>
            <w:rPr>
              <w:rFonts w:ascii="Cambria Math" w:hAnsi="Cambria Math" w:cs="Times New Roman"/>
              <w:szCs w:val="28"/>
            </w:rPr>
            <m:t>*100</m:t>
          </m:r>
        </m:oMath>
      </m:oMathPara>
    </w:p>
    <w:p w14:paraId="33B22A72"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55132A6F" w14:textId="5E72E2D1" w:rsidR="009B45FF" w:rsidRPr="00B66B1A" w:rsidRDefault="001C41B7" w:rsidP="00CF11F6">
      <w:pPr>
        <w:tabs>
          <w:tab w:val="left" w:pos="851"/>
        </w:tabs>
        <w:spacing w:after="0" w:line="240" w:lineRule="auto"/>
        <w:jc w:val="both"/>
        <w:rPr>
          <w:rFonts w:ascii="Times New Roman" w:hAnsi="Times New Roman" w:cs="Times New Roman"/>
          <w:sz w:val="24"/>
          <w:szCs w:val="28"/>
        </w:rPr>
      </w:pPr>
      <w:r w:rsidRPr="00B66B1A">
        <w:rPr>
          <w:rFonts w:ascii="Times New Roman" w:hAnsi="Times New Roman" w:cs="Times New Roman"/>
          <w:sz w:val="24"/>
          <w:szCs w:val="28"/>
        </w:rPr>
        <w:tab/>
      </w:r>
      <w:r w:rsidR="009B45FF" w:rsidRPr="00B66B1A">
        <w:rPr>
          <w:rFonts w:ascii="Times New Roman" w:hAnsi="Times New Roman" w:cs="Times New Roman"/>
          <w:sz w:val="24"/>
          <w:szCs w:val="28"/>
        </w:rPr>
        <w:t>Чисельник</w:t>
      </w:r>
      <w:r w:rsidRPr="00B66B1A">
        <w:rPr>
          <w:rFonts w:ascii="Times New Roman" w:hAnsi="Times New Roman" w:cs="Times New Roman"/>
          <w:sz w:val="24"/>
          <w:szCs w:val="28"/>
          <w:shd w:val="clear" w:color="auto" w:fill="FFFFFF" w:themeFill="background1"/>
        </w:rPr>
        <w:t xml:space="preserve"> – </w:t>
      </w:r>
      <w:r w:rsidR="009B45FF" w:rsidRPr="00B66B1A">
        <w:rPr>
          <w:rFonts w:ascii="Times New Roman" w:hAnsi="Times New Roman" w:cs="Times New Roman"/>
          <w:sz w:val="24"/>
          <w:szCs w:val="28"/>
          <w:shd w:val="clear" w:color="auto" w:fill="FFFFFF" w:themeFill="background1"/>
        </w:rPr>
        <w:t xml:space="preserve">обсяг </w:t>
      </w:r>
      <w:r w:rsidR="00E0647D" w:rsidRPr="00B66B1A">
        <w:rPr>
          <w:rFonts w:ascii="Times New Roman" w:hAnsi="Times New Roman" w:cs="Times New Roman"/>
          <w:sz w:val="24"/>
          <w:szCs w:val="28"/>
          <w:shd w:val="clear" w:color="auto" w:fill="FFFFFF" w:themeFill="background1"/>
        </w:rPr>
        <w:t xml:space="preserve">чистих іпотечних кредитів, наданих банком </w:t>
      </w:r>
      <w:r w:rsidR="00A45F65" w:rsidRPr="00B66B1A">
        <w:rPr>
          <w:rFonts w:ascii="Times New Roman" w:hAnsi="Times New Roman" w:cs="Times New Roman"/>
          <w:sz w:val="24"/>
          <w:szCs w:val="28"/>
          <w:shd w:val="clear" w:color="auto" w:fill="FFFFFF" w:themeFill="background1"/>
        </w:rPr>
        <w:t xml:space="preserve">домашнім господарствам-резидентам </w:t>
      </w:r>
      <w:r w:rsidR="009B45FF" w:rsidRPr="00B66B1A">
        <w:rPr>
          <w:rFonts w:ascii="Times New Roman" w:hAnsi="Times New Roman" w:cs="Times New Roman"/>
          <w:sz w:val="24"/>
          <w:szCs w:val="28"/>
          <w:shd w:val="clear" w:color="auto" w:fill="FFFFFF" w:themeFill="background1"/>
        </w:rPr>
        <w:t xml:space="preserve">станом на кінець року розраховується на базі файлу D5X з наступними параметрами: K072 приймає значення 41,42,43; R020 приймає значення </w:t>
      </w:r>
      <w:r w:rsidR="009B45FF" w:rsidRPr="00B66B1A">
        <w:rPr>
          <w:rFonts w:ascii="Times New Roman" w:hAnsi="Times New Roman" w:cs="Times New Roman"/>
          <w:sz w:val="24"/>
          <w:szCs w:val="28"/>
          <w:shd w:val="clear" w:color="auto" w:fill="FFFFFF" w:themeFill="background1"/>
        </w:rPr>
        <w:lastRenderedPageBreak/>
        <w:t>балансових рахунків 2-го класу; при дебетових залишках (Т020=1) слід додавати значення суми на звітну дату, при кредитових залишках (Т020=2) слід віднімати значення суми на звітну дату; S032 приймає значення</w:t>
      </w:r>
      <w:r w:rsidR="009B45FF" w:rsidRPr="00B66B1A">
        <w:rPr>
          <w:rFonts w:ascii="Times New Roman" w:hAnsi="Times New Roman" w:cs="Times New Roman"/>
          <w:sz w:val="24"/>
          <w:szCs w:val="28"/>
        </w:rPr>
        <w:t xml:space="preserve"> </w:t>
      </w:r>
      <w:r w:rsidR="009B45FF" w:rsidRPr="00B66B1A">
        <w:rPr>
          <w:rFonts w:ascii="Times New Roman" w:eastAsia="Times New Roman" w:hAnsi="Times New Roman" w:cs="Times New Roman"/>
          <w:sz w:val="24"/>
          <w:szCs w:val="28"/>
          <w:lang w:eastAsia="uk-UA"/>
        </w:rPr>
        <w:t>1,2,3,4,5</w:t>
      </w:r>
      <w:r w:rsidR="00B66B1A" w:rsidRPr="00B66B1A">
        <w:rPr>
          <w:rFonts w:ascii="Times New Roman" w:eastAsia="Times New Roman" w:hAnsi="Times New Roman" w:cs="Times New Roman"/>
          <w:sz w:val="24"/>
          <w:szCs w:val="28"/>
          <w:lang w:eastAsia="uk-UA"/>
        </w:rPr>
        <w:t>,6</w:t>
      </w:r>
      <w:r w:rsidR="009B45FF" w:rsidRPr="00B66B1A">
        <w:rPr>
          <w:rFonts w:ascii="Times New Roman" w:hAnsi="Times New Roman" w:cs="Times New Roman"/>
          <w:sz w:val="24"/>
          <w:szCs w:val="28"/>
        </w:rPr>
        <w:t>.</w:t>
      </w:r>
    </w:p>
    <w:p w14:paraId="5B4FC80D" w14:textId="77777777" w:rsidR="009B45FF" w:rsidRPr="00B66B1A" w:rsidRDefault="009B45FF" w:rsidP="00CF11F6">
      <w:pPr>
        <w:tabs>
          <w:tab w:val="left" w:pos="851"/>
        </w:tabs>
        <w:spacing w:after="0" w:line="240" w:lineRule="auto"/>
        <w:jc w:val="both"/>
        <w:rPr>
          <w:rFonts w:ascii="Times New Roman" w:hAnsi="Times New Roman" w:cs="Times New Roman"/>
          <w:sz w:val="28"/>
          <w:szCs w:val="28"/>
        </w:rPr>
      </w:pPr>
    </w:p>
    <w:p w14:paraId="66412B22" w14:textId="05D2F678" w:rsidR="00320176" w:rsidRPr="00B66B1A" w:rsidRDefault="00320176" w:rsidP="00320176">
      <w:pPr>
        <w:tabs>
          <w:tab w:val="left" w:pos="851"/>
        </w:tabs>
        <w:spacing w:after="0"/>
        <w:jc w:val="both"/>
        <w:rPr>
          <w:rFonts w:ascii="Times New Roman" w:hAnsi="Times New Roman" w:cs="Times New Roman"/>
          <w:sz w:val="28"/>
          <w:szCs w:val="28"/>
        </w:rPr>
      </w:pPr>
      <w:r w:rsidRPr="00B66B1A">
        <w:rPr>
          <w:rFonts w:ascii="Times New Roman" w:hAnsi="Times New Roman" w:cs="Times New Roman"/>
          <w:sz w:val="28"/>
          <w:szCs w:val="28"/>
        </w:rPr>
        <w:tab/>
      </w:r>
      <w:r w:rsidR="009B45FF" w:rsidRPr="00B66B1A">
        <w:rPr>
          <w:rFonts w:ascii="Times New Roman" w:hAnsi="Times New Roman" w:cs="Times New Roman"/>
          <w:sz w:val="28"/>
          <w:szCs w:val="28"/>
        </w:rPr>
        <w:t xml:space="preserve">Розрахунок критеріїв має відбуватись один раз на рік, у лютому, на основі даних за повні 12 місяців року, що передує звітному. Банки, що відповідають принаймні одному із критеріїв станом на кінець року, що передує звітному, мають подавати заповнений файл щомісяця, починаючи зі звітного місяця березня звітного року до лютого наступного за звітним року, включно. </w:t>
      </w:r>
      <w:r w:rsidRPr="00B66B1A">
        <w:rPr>
          <w:rFonts w:ascii="Times New Roman" w:hAnsi="Times New Roman" w:cs="Times New Roman"/>
          <w:sz w:val="28"/>
          <w:szCs w:val="28"/>
        </w:rPr>
        <w:t>Банки, що не відповідають критерію, подають «нульовий» файл.</w:t>
      </w:r>
    </w:p>
    <w:p w14:paraId="7CF89FCB" w14:textId="1F4827E0" w:rsidR="00452B4F" w:rsidRPr="00B66B1A" w:rsidRDefault="00452B4F" w:rsidP="00CF11F6">
      <w:pPr>
        <w:pStyle w:val="a3"/>
        <w:tabs>
          <w:tab w:val="left" w:pos="851"/>
        </w:tabs>
        <w:spacing w:after="0" w:line="240" w:lineRule="auto"/>
        <w:ind w:left="1134"/>
        <w:jc w:val="both"/>
        <w:rPr>
          <w:rFonts w:ascii="Times New Roman" w:hAnsi="Times New Roman" w:cs="Times New Roman"/>
          <w:sz w:val="28"/>
          <w:szCs w:val="28"/>
        </w:rPr>
      </w:pPr>
    </w:p>
    <w:p w14:paraId="18947BE3" w14:textId="77777777" w:rsidR="00CD6A54" w:rsidRPr="00B66B1A" w:rsidRDefault="00CD6A54"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 xml:space="preserve">Дані у файлі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X збираються за показниками:</w:t>
      </w:r>
    </w:p>
    <w:p w14:paraId="13616B11"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AN1001</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поданих заяв на отримання іпотечних кредитів за звітний період»</w:t>
      </w:r>
      <w:r w:rsidRPr="00B66B1A">
        <w:rPr>
          <w:rFonts w:ascii="Times New Roman" w:eastAsia="Times New Roman" w:hAnsi="Times New Roman" w:cs="Times New Roman"/>
          <w:sz w:val="28"/>
          <w:szCs w:val="28"/>
          <w:lang w:val="ru-RU" w:eastAsia="uk-UA"/>
        </w:rPr>
        <w:t>;</w:t>
      </w:r>
    </w:p>
    <w:p w14:paraId="1B55161D"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AN1002</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затверджених заяв на отримання іпотечних кредитів за звітний період»</w:t>
      </w:r>
      <w:r w:rsidRPr="00B66B1A">
        <w:rPr>
          <w:rFonts w:ascii="Times New Roman" w:eastAsia="Times New Roman" w:hAnsi="Times New Roman" w:cs="Times New Roman"/>
          <w:sz w:val="28"/>
          <w:szCs w:val="28"/>
          <w:lang w:val="ru-RU" w:eastAsia="uk-UA"/>
        </w:rPr>
        <w:t>;</w:t>
      </w:r>
    </w:p>
    <w:p w14:paraId="2A3E0D16"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AN1003</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поданих заяв на конвертацію іпотечних кредитів з іноземної валюти в гривню за звітний період»</w:t>
      </w:r>
      <w:r w:rsidRPr="00B66B1A">
        <w:rPr>
          <w:rFonts w:ascii="Times New Roman" w:eastAsia="Times New Roman" w:hAnsi="Times New Roman" w:cs="Times New Roman"/>
          <w:sz w:val="28"/>
          <w:szCs w:val="28"/>
          <w:lang w:val="ru-RU" w:eastAsia="uk-UA"/>
        </w:rPr>
        <w:t>;</w:t>
      </w:r>
    </w:p>
    <w:p w14:paraId="2988C176"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AN1004</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Кількість затверджених заяв на конвертацію іпотечних кредитів з іноземної валюти в гривню за звітний період»</w:t>
      </w:r>
      <w:r w:rsidRPr="00B66B1A">
        <w:rPr>
          <w:rFonts w:ascii="Times New Roman" w:eastAsia="Times New Roman" w:hAnsi="Times New Roman" w:cs="Times New Roman"/>
          <w:sz w:val="28"/>
          <w:szCs w:val="28"/>
          <w:lang w:val="ru-RU" w:eastAsia="uk-UA"/>
        </w:rPr>
        <w:t>;</w:t>
      </w:r>
    </w:p>
    <w:p w14:paraId="7E7295BE"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AN1005</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Іпотечні кредити, надані клієнтам за звітний період»</w:t>
      </w:r>
      <w:r w:rsidRPr="00B66B1A">
        <w:rPr>
          <w:rFonts w:ascii="Times New Roman" w:eastAsia="Times New Roman" w:hAnsi="Times New Roman" w:cs="Times New Roman"/>
          <w:sz w:val="28"/>
          <w:szCs w:val="28"/>
          <w:lang w:val="ru-RU" w:eastAsia="uk-UA"/>
        </w:rPr>
        <w:t>;</w:t>
      </w:r>
    </w:p>
    <w:p w14:paraId="0CE79DFA"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AN1006</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Іпотечні кредити з початковою процентною ставкою до 10% річних, надані клієнтам за звітний період»</w:t>
      </w:r>
      <w:r w:rsidRPr="00B66B1A">
        <w:rPr>
          <w:rFonts w:ascii="Times New Roman" w:eastAsia="Times New Roman" w:hAnsi="Times New Roman" w:cs="Times New Roman"/>
          <w:sz w:val="28"/>
          <w:szCs w:val="28"/>
          <w:lang w:val="ru-RU" w:eastAsia="uk-UA"/>
        </w:rPr>
        <w:t>;</w:t>
      </w:r>
    </w:p>
    <w:p w14:paraId="2CA42E5A"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AN1007</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Конвертовані іпотечні кредити за звітний період»</w:t>
      </w:r>
      <w:r w:rsidRPr="00B66B1A">
        <w:rPr>
          <w:rFonts w:ascii="Times New Roman" w:eastAsia="Times New Roman" w:hAnsi="Times New Roman" w:cs="Times New Roman"/>
          <w:sz w:val="28"/>
          <w:szCs w:val="28"/>
          <w:lang w:val="ru-RU" w:eastAsia="uk-UA"/>
        </w:rPr>
        <w:t>;</w:t>
      </w:r>
    </w:p>
    <w:p w14:paraId="319304D1"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AN1008</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Повністю погашені іпотечні кредити за звітний період»</w:t>
      </w:r>
      <w:r w:rsidRPr="00B66B1A">
        <w:rPr>
          <w:rFonts w:ascii="Times New Roman" w:eastAsia="Times New Roman" w:hAnsi="Times New Roman" w:cs="Times New Roman"/>
          <w:sz w:val="28"/>
          <w:szCs w:val="28"/>
          <w:lang w:val="ru-RU" w:eastAsia="uk-UA"/>
        </w:rPr>
        <w:t>;</w:t>
      </w:r>
    </w:p>
    <w:p w14:paraId="702CA2C2"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AN1009</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Продані іпотечні кредити за звітний період»</w:t>
      </w:r>
      <w:r w:rsidRPr="00B66B1A">
        <w:rPr>
          <w:rFonts w:ascii="Times New Roman" w:eastAsia="Times New Roman" w:hAnsi="Times New Roman" w:cs="Times New Roman"/>
          <w:sz w:val="28"/>
          <w:szCs w:val="28"/>
          <w:lang w:val="ru-RU" w:eastAsia="uk-UA"/>
        </w:rPr>
        <w:t>;</w:t>
      </w:r>
    </w:p>
    <w:p w14:paraId="7B6CEEB3" w14:textId="77777777" w:rsidR="00CD6A54" w:rsidRPr="00B66B1A" w:rsidRDefault="00CD6A54" w:rsidP="00CF11F6">
      <w:pPr>
        <w:tabs>
          <w:tab w:val="left" w:pos="1276"/>
        </w:tabs>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AN1010</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Придбані іпотечні кредити за звітний період»</w:t>
      </w:r>
      <w:r w:rsidRPr="00B66B1A">
        <w:rPr>
          <w:rFonts w:ascii="Times New Roman" w:eastAsia="Times New Roman" w:hAnsi="Times New Roman" w:cs="Times New Roman"/>
          <w:sz w:val="28"/>
          <w:szCs w:val="28"/>
          <w:lang w:val="ru-RU" w:eastAsia="uk-UA"/>
        </w:rPr>
        <w:t>.</w:t>
      </w:r>
    </w:p>
    <w:p w14:paraId="605C0EE8" w14:textId="77777777" w:rsidR="007D6D15" w:rsidRPr="00B66B1A" w:rsidRDefault="007D6D15" w:rsidP="00CF11F6">
      <w:pPr>
        <w:tabs>
          <w:tab w:val="left" w:pos="1276"/>
        </w:tabs>
        <w:spacing w:after="0" w:line="240" w:lineRule="auto"/>
        <w:contextualSpacing/>
        <w:jc w:val="both"/>
        <w:rPr>
          <w:rFonts w:ascii="Times New Roman" w:eastAsia="Times New Roman" w:hAnsi="Times New Roman" w:cs="Times New Roman"/>
          <w:b/>
          <w:sz w:val="24"/>
          <w:szCs w:val="28"/>
          <w:u w:val="single"/>
          <w:lang w:val="ru-RU" w:eastAsia="uk-UA"/>
        </w:rPr>
      </w:pPr>
    </w:p>
    <w:p w14:paraId="5674CDF4" w14:textId="62744DB6" w:rsidR="008B073B" w:rsidRPr="00B66B1A" w:rsidRDefault="008B073B" w:rsidP="00CF11F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Показники надаються у розрізах параметрів:</w:t>
      </w:r>
    </w:p>
    <w:p w14:paraId="22D61A9B" w14:textId="36F0FBD8" w:rsidR="00F43C05" w:rsidRPr="00B66B1A" w:rsidRDefault="00F43C05" w:rsidP="00CF11F6">
      <w:pPr>
        <w:tabs>
          <w:tab w:val="left" w:pos="851"/>
        </w:tabs>
        <w:spacing w:after="0" w:line="240" w:lineRule="auto"/>
        <w:jc w:val="both"/>
        <w:rPr>
          <w:rFonts w:ascii="Times New Roman" w:hAnsi="Times New Roman" w:cs="Times New Roman"/>
          <w:sz w:val="28"/>
          <w:szCs w:val="28"/>
        </w:rPr>
      </w:pPr>
      <w:r w:rsidRPr="00B66B1A">
        <w:rPr>
          <w:rFonts w:ascii="Times New Roman" w:hAnsi="Times New Roman" w:cs="Times New Roman"/>
          <w:sz w:val="28"/>
          <w:szCs w:val="28"/>
          <w:lang w:val="en-US"/>
        </w:rPr>
        <w:t>KU</w:t>
      </w:r>
      <w:r w:rsidRPr="00B66B1A">
        <w:rPr>
          <w:rFonts w:ascii="Times New Roman" w:hAnsi="Times New Roman" w:cs="Times New Roman"/>
          <w:sz w:val="28"/>
          <w:szCs w:val="28"/>
        </w:rPr>
        <w:t xml:space="preserve"> </w:t>
      </w:r>
      <w:r w:rsidR="007D6D15" w:rsidRPr="00B66B1A">
        <w:rPr>
          <w:rFonts w:ascii="Times New Roman" w:hAnsi="Times New Roman" w:cs="Times New Roman"/>
          <w:sz w:val="28"/>
          <w:szCs w:val="28"/>
        </w:rPr>
        <w:t>–</w:t>
      </w:r>
      <w:r w:rsidRPr="00B66B1A">
        <w:rPr>
          <w:rFonts w:ascii="Times New Roman" w:hAnsi="Times New Roman" w:cs="Times New Roman"/>
          <w:sz w:val="28"/>
          <w:szCs w:val="28"/>
        </w:rPr>
        <w:t xml:space="preserve"> </w:t>
      </w:r>
      <w:r w:rsidR="007D6D15" w:rsidRPr="00B66B1A">
        <w:rPr>
          <w:rFonts w:ascii="Times New Roman" w:hAnsi="Times New Roman" w:cs="Times New Roman"/>
          <w:sz w:val="28"/>
          <w:szCs w:val="28"/>
        </w:rPr>
        <w:t>код регіону України (довідник KODTER);</w:t>
      </w:r>
    </w:p>
    <w:p w14:paraId="1385973A" w14:textId="530A0189" w:rsidR="00E0647D" w:rsidRPr="00B66B1A" w:rsidRDefault="00E0647D"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val="ru-RU" w:eastAsia="uk-UA"/>
        </w:rPr>
        <w:t xml:space="preserve">032 – </w:t>
      </w:r>
      <w:proofErr w:type="spellStart"/>
      <w:r w:rsidRPr="00B66B1A">
        <w:rPr>
          <w:rFonts w:ascii="Times New Roman" w:eastAsia="Times New Roman" w:hAnsi="Times New Roman" w:cs="Times New Roman"/>
          <w:sz w:val="28"/>
          <w:szCs w:val="28"/>
          <w:lang w:val="ru-RU" w:eastAsia="uk-UA"/>
        </w:rPr>
        <w:t>коди</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видів</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забезпечення</w:t>
      </w:r>
      <w:proofErr w:type="spellEnd"/>
      <w:r w:rsidRPr="00B66B1A">
        <w:rPr>
          <w:rFonts w:ascii="Times New Roman" w:eastAsia="Times New Roman" w:hAnsi="Times New Roman" w:cs="Times New Roman"/>
          <w:sz w:val="28"/>
          <w:szCs w:val="28"/>
          <w:lang w:val="ru-RU" w:eastAsia="uk-UA"/>
        </w:rPr>
        <w:t xml:space="preserve"> активу (</w:t>
      </w:r>
      <w:proofErr w:type="spellStart"/>
      <w:r w:rsidRPr="00B66B1A">
        <w:rPr>
          <w:rFonts w:ascii="Times New Roman" w:eastAsia="Times New Roman" w:hAnsi="Times New Roman" w:cs="Times New Roman"/>
          <w:sz w:val="28"/>
          <w:szCs w:val="28"/>
          <w:lang w:val="ru-RU" w:eastAsia="uk-UA"/>
        </w:rPr>
        <w:t>узагальнені</w:t>
      </w:r>
      <w:proofErr w:type="spellEnd"/>
      <w:r w:rsidRPr="00B66B1A">
        <w:rPr>
          <w:rFonts w:ascii="Times New Roman" w:eastAsia="Times New Roman" w:hAnsi="Times New Roman" w:cs="Times New Roman"/>
          <w:sz w:val="28"/>
          <w:szCs w:val="28"/>
          <w:lang w:val="ru-RU" w:eastAsia="uk-UA"/>
        </w:rPr>
        <w:t>)</w:t>
      </w:r>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eastAsia="uk-UA"/>
        </w:rPr>
        <w:t xml:space="preserve">довідник </w:t>
      </w:r>
      <w:r w:rsidR="008158AD" w:rsidRPr="00B66B1A">
        <w:rPr>
          <w:rFonts w:ascii="Times New Roman" w:eastAsia="Times New Roman" w:hAnsi="Times New Roman" w:cs="Times New Roman"/>
          <w:sz w:val="28"/>
          <w:szCs w:val="28"/>
          <w:lang w:val="en-US" w:eastAsia="uk-UA"/>
        </w:rPr>
        <w:t>S</w:t>
      </w:r>
      <w:r w:rsidR="008158AD" w:rsidRPr="00B66B1A">
        <w:rPr>
          <w:rFonts w:ascii="Times New Roman" w:eastAsia="Times New Roman" w:hAnsi="Times New Roman" w:cs="Times New Roman"/>
          <w:sz w:val="28"/>
          <w:szCs w:val="28"/>
          <w:lang w:val="ru-RU" w:eastAsia="uk-UA"/>
        </w:rPr>
        <w:t>032)</w:t>
      </w:r>
      <w:r w:rsidRPr="00B66B1A">
        <w:rPr>
          <w:rFonts w:ascii="Times New Roman" w:eastAsia="Times New Roman" w:hAnsi="Times New Roman" w:cs="Times New Roman"/>
          <w:sz w:val="28"/>
          <w:szCs w:val="28"/>
          <w:lang w:val="ru-RU" w:eastAsia="uk-UA"/>
        </w:rPr>
        <w:t>;</w:t>
      </w:r>
    </w:p>
    <w:p w14:paraId="4A519BF5" w14:textId="454A76FA" w:rsidR="00A4571F" w:rsidRPr="00B66B1A" w:rsidRDefault="00A4571F" w:rsidP="00CF11F6">
      <w:pPr>
        <w:spacing w:after="0" w:line="240" w:lineRule="auto"/>
        <w:contextualSpacing/>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S260 </w:t>
      </w:r>
      <w:r w:rsidR="007D6D15" w:rsidRPr="00B66B1A">
        <w:rPr>
          <w:rFonts w:ascii="Times New Roman" w:eastAsia="Times New Roman" w:hAnsi="Times New Roman" w:cs="Times New Roman"/>
          <w:sz w:val="28"/>
          <w:szCs w:val="28"/>
          <w:lang w:val="ru-RU" w:eastAsia="uk-UA"/>
        </w:rPr>
        <w:t>–</w:t>
      </w:r>
      <w:r w:rsidR="00B134EF" w:rsidRPr="00B66B1A">
        <w:rPr>
          <w:rFonts w:ascii="Times New Roman" w:eastAsia="Times New Roman" w:hAnsi="Times New Roman" w:cs="Times New Roman"/>
          <w:sz w:val="28"/>
          <w:szCs w:val="28"/>
          <w:lang w:eastAsia="uk-UA"/>
        </w:rPr>
        <w:t xml:space="preserve"> </w:t>
      </w:r>
      <w:r w:rsidRPr="00B66B1A">
        <w:rPr>
          <w:rFonts w:ascii="Times New Roman" w:eastAsia="Times New Roman" w:hAnsi="Times New Roman" w:cs="Times New Roman"/>
          <w:sz w:val="28"/>
          <w:szCs w:val="28"/>
          <w:lang w:eastAsia="uk-UA"/>
        </w:rPr>
        <w:t>вид</w:t>
      </w:r>
      <w:r w:rsidR="00B134EF" w:rsidRPr="00B66B1A">
        <w:rPr>
          <w:rFonts w:ascii="Times New Roman" w:eastAsia="Times New Roman" w:hAnsi="Times New Roman" w:cs="Times New Roman"/>
          <w:sz w:val="28"/>
          <w:szCs w:val="28"/>
          <w:lang w:eastAsia="uk-UA"/>
        </w:rPr>
        <w:t>и</w:t>
      </w:r>
      <w:r w:rsidRPr="00B66B1A">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59E8AE20" w:rsidR="00A4571F" w:rsidRPr="00B66B1A" w:rsidRDefault="00A4571F"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eastAsia="uk-UA"/>
        </w:rPr>
        <w:t xml:space="preserve">F048 </w:t>
      </w:r>
      <w:r w:rsidR="007D6D15" w:rsidRPr="00B66B1A">
        <w:rPr>
          <w:rFonts w:ascii="Times New Roman" w:eastAsia="Times New Roman" w:hAnsi="Times New Roman" w:cs="Times New Roman"/>
          <w:sz w:val="28"/>
          <w:szCs w:val="28"/>
          <w:lang w:val="ru-RU" w:eastAsia="uk-UA"/>
        </w:rPr>
        <w:t>–</w:t>
      </w:r>
      <w:r w:rsidR="00B134EF" w:rsidRPr="00B66B1A">
        <w:rPr>
          <w:rFonts w:ascii="Times New Roman" w:eastAsia="Times New Roman" w:hAnsi="Times New Roman" w:cs="Times New Roman"/>
          <w:sz w:val="28"/>
          <w:szCs w:val="28"/>
          <w:lang w:eastAsia="uk-UA"/>
        </w:rPr>
        <w:t xml:space="preserve"> код</w:t>
      </w:r>
      <w:r w:rsidRPr="00B66B1A">
        <w:rPr>
          <w:rFonts w:ascii="Times New Roman" w:eastAsia="Times New Roman" w:hAnsi="Times New Roman" w:cs="Times New Roman"/>
          <w:sz w:val="28"/>
          <w:szCs w:val="28"/>
          <w:lang w:eastAsia="uk-UA"/>
        </w:rPr>
        <w:t xml:space="preserve"> тип</w:t>
      </w:r>
      <w:r w:rsidR="00B134EF" w:rsidRPr="00B66B1A">
        <w:rPr>
          <w:rFonts w:ascii="Times New Roman" w:eastAsia="Times New Roman" w:hAnsi="Times New Roman" w:cs="Times New Roman"/>
          <w:sz w:val="28"/>
          <w:szCs w:val="28"/>
          <w:lang w:eastAsia="uk-UA"/>
        </w:rPr>
        <w:t>у</w:t>
      </w:r>
      <w:r w:rsidRPr="00B66B1A">
        <w:rPr>
          <w:rFonts w:ascii="Times New Roman" w:eastAsia="Times New Roman" w:hAnsi="Times New Roman" w:cs="Times New Roman"/>
          <w:sz w:val="28"/>
          <w:szCs w:val="28"/>
          <w:lang w:eastAsia="uk-UA"/>
        </w:rPr>
        <w:t xml:space="preserve"> процентн</w:t>
      </w:r>
      <w:r w:rsidR="00B134EF" w:rsidRPr="00B66B1A">
        <w:rPr>
          <w:rFonts w:ascii="Times New Roman" w:eastAsia="Times New Roman" w:hAnsi="Times New Roman" w:cs="Times New Roman"/>
          <w:sz w:val="28"/>
          <w:szCs w:val="28"/>
          <w:lang w:eastAsia="uk-UA"/>
        </w:rPr>
        <w:t>ої</w:t>
      </w:r>
      <w:r w:rsidRPr="00B66B1A">
        <w:rPr>
          <w:rFonts w:ascii="Times New Roman" w:eastAsia="Times New Roman" w:hAnsi="Times New Roman" w:cs="Times New Roman"/>
          <w:sz w:val="28"/>
          <w:szCs w:val="28"/>
          <w:lang w:eastAsia="uk-UA"/>
        </w:rPr>
        <w:t xml:space="preserve"> став</w:t>
      </w:r>
      <w:r w:rsidR="00B134EF" w:rsidRPr="00B66B1A">
        <w:rPr>
          <w:rFonts w:ascii="Times New Roman" w:eastAsia="Times New Roman" w:hAnsi="Times New Roman" w:cs="Times New Roman"/>
          <w:sz w:val="28"/>
          <w:szCs w:val="28"/>
          <w:lang w:eastAsia="uk-UA"/>
        </w:rPr>
        <w:t>ки</w:t>
      </w:r>
      <w:r w:rsidRPr="00B66B1A">
        <w:rPr>
          <w:rFonts w:ascii="Times New Roman" w:eastAsia="Times New Roman" w:hAnsi="Times New Roman" w:cs="Times New Roman"/>
          <w:sz w:val="28"/>
          <w:szCs w:val="28"/>
          <w:lang w:eastAsia="uk-UA"/>
        </w:rPr>
        <w:t xml:space="preserve"> (довідник F048)</w:t>
      </w:r>
      <w:r w:rsidR="007D6D15" w:rsidRPr="00B66B1A">
        <w:rPr>
          <w:rFonts w:ascii="Times New Roman" w:eastAsia="Times New Roman" w:hAnsi="Times New Roman" w:cs="Times New Roman"/>
          <w:sz w:val="28"/>
          <w:szCs w:val="28"/>
          <w:lang w:val="ru-RU" w:eastAsia="uk-UA"/>
        </w:rPr>
        <w:t>;</w:t>
      </w:r>
    </w:p>
    <w:p w14:paraId="39503630" w14:textId="14BA3535" w:rsidR="007D6D15" w:rsidRPr="00B66B1A" w:rsidRDefault="007D6D15" w:rsidP="00CF11F6">
      <w:pPr>
        <w:spacing w:after="0" w:line="240" w:lineRule="auto"/>
        <w:contextualSpacing/>
        <w:jc w:val="both"/>
        <w:rPr>
          <w:rFonts w:ascii="Times New Roman" w:eastAsia="Times New Roman" w:hAnsi="Times New Roman" w:cs="Times New Roman"/>
          <w:sz w:val="28"/>
          <w:szCs w:val="28"/>
          <w:lang w:val="ru-RU" w:eastAsia="uk-UA"/>
        </w:rPr>
      </w:pPr>
      <w:r w:rsidRPr="00B66B1A">
        <w:rPr>
          <w:rFonts w:ascii="Times New Roman" w:eastAsia="Times New Roman" w:hAnsi="Times New Roman" w:cs="Times New Roman"/>
          <w:sz w:val="28"/>
          <w:szCs w:val="28"/>
          <w:lang w:val="en-US" w:eastAsia="uk-UA"/>
        </w:rPr>
        <w:t>LTV</w:t>
      </w:r>
      <w:r w:rsidRPr="00B66B1A">
        <w:rPr>
          <w:rFonts w:ascii="Times New Roman" w:eastAsia="Times New Roman" w:hAnsi="Times New Roman" w:cs="Times New Roman"/>
          <w:sz w:val="28"/>
          <w:szCs w:val="28"/>
          <w:lang w:val="ru-RU" w:eastAsia="uk-UA"/>
        </w:rPr>
        <w:t xml:space="preserve"> – код </w:t>
      </w:r>
      <w:proofErr w:type="spellStart"/>
      <w:r w:rsidRPr="00B66B1A">
        <w:rPr>
          <w:rFonts w:ascii="Times New Roman" w:eastAsia="Times New Roman" w:hAnsi="Times New Roman" w:cs="Times New Roman"/>
          <w:sz w:val="28"/>
          <w:szCs w:val="28"/>
          <w:lang w:val="ru-RU" w:eastAsia="uk-UA"/>
        </w:rPr>
        <w:t>рівня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співвідношення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суми</w:t>
      </w:r>
      <w:proofErr w:type="spellEnd"/>
      <w:r w:rsidRPr="00B66B1A">
        <w:rPr>
          <w:rFonts w:ascii="Times New Roman" w:eastAsia="Times New Roman" w:hAnsi="Times New Roman" w:cs="Times New Roman"/>
          <w:sz w:val="28"/>
          <w:szCs w:val="28"/>
          <w:lang w:val="ru-RU" w:eastAsia="uk-UA"/>
        </w:rPr>
        <w:t xml:space="preserve"> кредиту та </w:t>
      </w:r>
      <w:proofErr w:type="spellStart"/>
      <w:r w:rsidRPr="00B66B1A">
        <w:rPr>
          <w:rFonts w:ascii="Times New Roman" w:eastAsia="Times New Roman" w:hAnsi="Times New Roman" w:cs="Times New Roman"/>
          <w:sz w:val="28"/>
          <w:szCs w:val="28"/>
          <w:lang w:val="ru-RU" w:eastAsia="uk-UA"/>
        </w:rPr>
        <w:t>вартості</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застави</w:t>
      </w:r>
      <w:proofErr w:type="spellEnd"/>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val="en-US" w:eastAsia="uk-UA"/>
        </w:rPr>
        <w:t>LTV</w:t>
      </w:r>
      <w:r w:rsidR="008158AD" w:rsidRPr="00B66B1A">
        <w:rPr>
          <w:rFonts w:ascii="Times New Roman" w:eastAsia="Times New Roman" w:hAnsi="Times New Roman" w:cs="Times New Roman"/>
          <w:sz w:val="28"/>
          <w:szCs w:val="28"/>
          <w:lang w:val="ru-RU" w:eastAsia="uk-UA"/>
        </w:rPr>
        <w:t>)</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 xml:space="preserve">(довідник </w:t>
      </w:r>
      <w:r w:rsidRPr="00B66B1A">
        <w:rPr>
          <w:rFonts w:ascii="Times New Roman" w:eastAsia="Times New Roman" w:hAnsi="Times New Roman" w:cs="Times New Roman"/>
          <w:sz w:val="28"/>
          <w:szCs w:val="28"/>
          <w:lang w:val="en-US" w:eastAsia="uk-UA"/>
        </w:rPr>
        <w:t>LTV</w:t>
      </w:r>
      <w:r w:rsidRPr="00B66B1A">
        <w:rPr>
          <w:rFonts w:ascii="Times New Roman" w:eastAsia="Times New Roman" w:hAnsi="Times New Roman" w:cs="Times New Roman"/>
          <w:sz w:val="28"/>
          <w:szCs w:val="28"/>
          <w:lang w:eastAsia="uk-UA"/>
        </w:rPr>
        <w:t>)</w:t>
      </w:r>
      <w:r w:rsidRPr="00B66B1A">
        <w:rPr>
          <w:rFonts w:ascii="Times New Roman" w:eastAsia="Times New Roman" w:hAnsi="Times New Roman" w:cs="Times New Roman"/>
          <w:sz w:val="28"/>
          <w:szCs w:val="28"/>
          <w:lang w:val="ru-RU" w:eastAsia="uk-UA"/>
        </w:rPr>
        <w:t>;</w:t>
      </w:r>
    </w:p>
    <w:p w14:paraId="4B229984" w14:textId="70AFE054" w:rsidR="007D6D15" w:rsidRPr="00B66B1A" w:rsidRDefault="007D6D15" w:rsidP="00CF11F6">
      <w:pPr>
        <w:spacing w:after="0" w:line="240" w:lineRule="auto"/>
        <w:contextualSpacing/>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val="en-US" w:eastAsia="uk-UA"/>
        </w:rPr>
        <w:t>DSTI</w:t>
      </w:r>
      <w:r w:rsidRPr="00B66B1A">
        <w:rPr>
          <w:rFonts w:ascii="Times New Roman" w:eastAsia="Times New Roman" w:hAnsi="Times New Roman" w:cs="Times New Roman"/>
          <w:sz w:val="28"/>
          <w:szCs w:val="28"/>
          <w:lang w:val="ru-RU" w:eastAsia="uk-UA"/>
        </w:rPr>
        <w:t xml:space="preserve"> – код </w:t>
      </w:r>
      <w:proofErr w:type="spellStart"/>
      <w:r w:rsidRPr="00B66B1A">
        <w:rPr>
          <w:rFonts w:ascii="Times New Roman" w:eastAsia="Times New Roman" w:hAnsi="Times New Roman" w:cs="Times New Roman"/>
          <w:sz w:val="28"/>
          <w:szCs w:val="28"/>
          <w:lang w:val="ru-RU" w:eastAsia="uk-UA"/>
        </w:rPr>
        <w:t>середнього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рівня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співвідношення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щомісячних</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сукупних</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витрат</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боржника</w:t>
      </w:r>
      <w:proofErr w:type="spellEnd"/>
      <w:r w:rsidRPr="00B66B1A">
        <w:rPr>
          <w:rFonts w:ascii="Times New Roman" w:eastAsia="Times New Roman" w:hAnsi="Times New Roman" w:cs="Times New Roman"/>
          <w:sz w:val="28"/>
          <w:szCs w:val="28"/>
          <w:lang w:val="ru-RU" w:eastAsia="uk-UA"/>
        </w:rPr>
        <w:t xml:space="preserve"> на </w:t>
      </w:r>
      <w:proofErr w:type="spellStart"/>
      <w:r w:rsidRPr="00B66B1A">
        <w:rPr>
          <w:rFonts w:ascii="Times New Roman" w:eastAsia="Times New Roman" w:hAnsi="Times New Roman" w:cs="Times New Roman"/>
          <w:sz w:val="28"/>
          <w:szCs w:val="28"/>
          <w:lang w:val="ru-RU" w:eastAsia="uk-UA"/>
        </w:rPr>
        <w:t>обслуговування</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загальної</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суми</w:t>
      </w:r>
      <w:proofErr w:type="spellEnd"/>
      <w:r w:rsidRPr="00B66B1A">
        <w:rPr>
          <w:rFonts w:ascii="Times New Roman" w:eastAsia="Times New Roman" w:hAnsi="Times New Roman" w:cs="Times New Roman"/>
          <w:sz w:val="28"/>
          <w:szCs w:val="28"/>
          <w:lang w:val="ru-RU" w:eastAsia="uk-UA"/>
        </w:rPr>
        <w:t xml:space="preserve"> боргу та </w:t>
      </w:r>
      <w:proofErr w:type="spellStart"/>
      <w:r w:rsidRPr="00B66B1A">
        <w:rPr>
          <w:rFonts w:ascii="Times New Roman" w:eastAsia="Times New Roman" w:hAnsi="Times New Roman" w:cs="Times New Roman"/>
          <w:sz w:val="28"/>
          <w:szCs w:val="28"/>
          <w:lang w:val="ru-RU" w:eastAsia="uk-UA"/>
        </w:rPr>
        <w:t>обсягу</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його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щомісячного</w:t>
      </w:r>
      <w:proofErr w:type="spellEnd"/>
      <w:r w:rsidRPr="00B66B1A">
        <w:rPr>
          <w:rFonts w:ascii="Times New Roman" w:eastAsia="Times New Roman" w:hAnsi="Times New Roman" w:cs="Times New Roman"/>
          <w:sz w:val="28"/>
          <w:szCs w:val="28"/>
          <w:lang w:val="ru-RU" w:eastAsia="uk-UA"/>
        </w:rPr>
        <w:t xml:space="preserve"> </w:t>
      </w:r>
      <w:proofErr w:type="spellStart"/>
      <w:r w:rsidRPr="00B66B1A">
        <w:rPr>
          <w:rFonts w:ascii="Times New Roman" w:eastAsia="Times New Roman" w:hAnsi="Times New Roman" w:cs="Times New Roman"/>
          <w:sz w:val="28"/>
          <w:szCs w:val="28"/>
          <w:lang w:val="ru-RU" w:eastAsia="uk-UA"/>
        </w:rPr>
        <w:t>сукупного</w:t>
      </w:r>
      <w:proofErr w:type="spellEnd"/>
      <w:r w:rsidRPr="00B66B1A">
        <w:rPr>
          <w:rFonts w:ascii="Times New Roman" w:eastAsia="Times New Roman" w:hAnsi="Times New Roman" w:cs="Times New Roman"/>
          <w:sz w:val="28"/>
          <w:szCs w:val="28"/>
          <w:lang w:val="ru-RU" w:eastAsia="uk-UA"/>
        </w:rPr>
        <w:t xml:space="preserve"> чистого доходу</w:t>
      </w:r>
      <w:r w:rsidR="008158AD" w:rsidRPr="00B66B1A">
        <w:rPr>
          <w:rFonts w:ascii="Times New Roman" w:eastAsia="Times New Roman" w:hAnsi="Times New Roman" w:cs="Times New Roman"/>
          <w:sz w:val="28"/>
          <w:szCs w:val="28"/>
          <w:lang w:val="ru-RU" w:eastAsia="uk-UA"/>
        </w:rPr>
        <w:t xml:space="preserve"> (</w:t>
      </w:r>
      <w:r w:rsidR="008158AD" w:rsidRPr="00B66B1A">
        <w:rPr>
          <w:rFonts w:ascii="Times New Roman" w:eastAsia="Times New Roman" w:hAnsi="Times New Roman" w:cs="Times New Roman"/>
          <w:sz w:val="28"/>
          <w:szCs w:val="28"/>
          <w:lang w:val="en-US" w:eastAsia="uk-UA"/>
        </w:rPr>
        <w:t>DSTI</w:t>
      </w:r>
      <w:r w:rsidR="008158AD" w:rsidRPr="00B66B1A">
        <w:rPr>
          <w:rFonts w:ascii="Times New Roman" w:eastAsia="Times New Roman" w:hAnsi="Times New Roman" w:cs="Times New Roman"/>
          <w:sz w:val="28"/>
          <w:szCs w:val="28"/>
          <w:lang w:val="ru-RU" w:eastAsia="uk-UA"/>
        </w:rPr>
        <w:t>)</w:t>
      </w:r>
      <w:r w:rsidRPr="00B66B1A">
        <w:rPr>
          <w:rFonts w:ascii="Times New Roman" w:eastAsia="Times New Roman" w:hAnsi="Times New Roman" w:cs="Times New Roman"/>
          <w:sz w:val="28"/>
          <w:szCs w:val="28"/>
          <w:lang w:val="ru-RU" w:eastAsia="uk-UA"/>
        </w:rPr>
        <w:t xml:space="preserve"> </w:t>
      </w:r>
      <w:r w:rsidRPr="00B66B1A">
        <w:rPr>
          <w:rFonts w:ascii="Times New Roman" w:eastAsia="Times New Roman" w:hAnsi="Times New Roman" w:cs="Times New Roman"/>
          <w:sz w:val="28"/>
          <w:szCs w:val="28"/>
          <w:lang w:eastAsia="uk-UA"/>
        </w:rPr>
        <w:t xml:space="preserve">(довідник </w:t>
      </w:r>
      <w:r w:rsidRPr="00B66B1A">
        <w:rPr>
          <w:rFonts w:ascii="Times New Roman" w:eastAsia="Times New Roman" w:hAnsi="Times New Roman" w:cs="Times New Roman"/>
          <w:sz w:val="28"/>
          <w:szCs w:val="28"/>
          <w:lang w:val="en-US" w:eastAsia="uk-UA"/>
        </w:rPr>
        <w:t>DSTI</w:t>
      </w:r>
      <w:r w:rsidRPr="00B66B1A">
        <w:rPr>
          <w:rFonts w:ascii="Times New Roman" w:eastAsia="Times New Roman" w:hAnsi="Times New Roman" w:cs="Times New Roman"/>
          <w:sz w:val="28"/>
          <w:szCs w:val="28"/>
          <w:lang w:eastAsia="uk-UA"/>
        </w:rPr>
        <w:t>)</w:t>
      </w:r>
      <w:r w:rsidR="00E0647D" w:rsidRPr="00B66B1A">
        <w:rPr>
          <w:rFonts w:ascii="Times New Roman" w:eastAsia="Times New Roman" w:hAnsi="Times New Roman" w:cs="Times New Roman"/>
          <w:sz w:val="28"/>
          <w:szCs w:val="28"/>
          <w:lang w:eastAsia="uk-UA"/>
        </w:rPr>
        <w:t>.</w:t>
      </w:r>
    </w:p>
    <w:p w14:paraId="72EDF0A7" w14:textId="77777777" w:rsidR="007D0BFF" w:rsidRPr="00B66B1A" w:rsidRDefault="007D0BFF" w:rsidP="00CF11F6">
      <w:pPr>
        <w:spacing w:after="0" w:line="240" w:lineRule="auto"/>
        <w:contextualSpacing/>
        <w:jc w:val="both"/>
        <w:rPr>
          <w:rFonts w:ascii="Times New Roman" w:eastAsia="Times New Roman" w:hAnsi="Times New Roman" w:cs="Times New Roman"/>
          <w:sz w:val="28"/>
          <w:szCs w:val="28"/>
          <w:lang w:val="ru-RU" w:eastAsia="uk-UA"/>
        </w:rPr>
      </w:pPr>
    </w:p>
    <w:p w14:paraId="355BD787" w14:textId="323AC895" w:rsidR="00E70E81" w:rsidRPr="00B66B1A" w:rsidRDefault="007D6D15" w:rsidP="00CF11F6">
      <w:pPr>
        <w:tabs>
          <w:tab w:val="left" w:pos="851"/>
        </w:tabs>
        <w:spacing w:after="0" w:line="240" w:lineRule="auto"/>
        <w:ind w:left="2836" w:hanging="2269"/>
        <w:jc w:val="both"/>
        <w:rPr>
          <w:rFonts w:ascii="Times New Roman" w:hAnsi="Times New Roman" w:cs="Times New Roman"/>
          <w:sz w:val="28"/>
          <w:szCs w:val="28"/>
        </w:rPr>
      </w:pPr>
      <w:r w:rsidRPr="00B66B1A">
        <w:rPr>
          <w:rFonts w:ascii="Times New Roman" w:hAnsi="Times New Roman" w:cs="Times New Roman"/>
          <w:sz w:val="28"/>
          <w:szCs w:val="28"/>
          <w:lang w:val="ru-RU"/>
        </w:rPr>
        <w:t>3</w:t>
      </w:r>
      <w:r w:rsidR="00B50272" w:rsidRPr="00B66B1A">
        <w:rPr>
          <w:rFonts w:ascii="Times New Roman" w:hAnsi="Times New Roman" w:cs="Times New Roman"/>
          <w:sz w:val="28"/>
          <w:szCs w:val="28"/>
          <w:lang w:val="ru-RU"/>
        </w:rPr>
        <w:t>.</w:t>
      </w:r>
      <w:r w:rsidR="00E70E81" w:rsidRPr="00B66B1A">
        <w:rPr>
          <w:rFonts w:ascii="Times New Roman" w:hAnsi="Times New Roman" w:cs="Times New Roman"/>
          <w:sz w:val="28"/>
          <w:szCs w:val="28"/>
        </w:rPr>
        <w:t xml:space="preserve">Особливості відображення окремих параметрів у файлі </w:t>
      </w:r>
      <w:r w:rsidR="00E70E81" w:rsidRPr="00B66B1A">
        <w:rPr>
          <w:rFonts w:ascii="Times New Roman" w:hAnsi="Times New Roman" w:cs="Times New Roman"/>
          <w:sz w:val="28"/>
          <w:szCs w:val="28"/>
          <w:lang w:val="en-US"/>
        </w:rPr>
        <w:t>N</w:t>
      </w:r>
      <w:r w:rsidR="00E70E81" w:rsidRPr="00B66B1A">
        <w:rPr>
          <w:rFonts w:ascii="Times New Roman" w:hAnsi="Times New Roman" w:cs="Times New Roman"/>
          <w:sz w:val="28"/>
          <w:szCs w:val="28"/>
          <w:lang w:val="ru-RU"/>
        </w:rPr>
        <w:t>1</w:t>
      </w:r>
      <w:r w:rsidR="00E70E81" w:rsidRPr="00B66B1A">
        <w:rPr>
          <w:rFonts w:ascii="Times New Roman" w:hAnsi="Times New Roman" w:cs="Times New Roman"/>
          <w:sz w:val="28"/>
          <w:szCs w:val="28"/>
        </w:rPr>
        <w:t>X:</w:t>
      </w:r>
    </w:p>
    <w:p w14:paraId="0252E066" w14:textId="77777777" w:rsidR="002607BD" w:rsidRPr="00B66B1A" w:rsidRDefault="002607BD" w:rsidP="00CF11F6">
      <w:pPr>
        <w:spacing w:after="0" w:line="240" w:lineRule="auto"/>
        <w:contextualSpacing/>
        <w:jc w:val="both"/>
        <w:rPr>
          <w:rFonts w:ascii="Times New Roman" w:eastAsia="Times New Roman" w:hAnsi="Times New Roman" w:cs="Times New Roman"/>
          <w:sz w:val="24"/>
          <w:szCs w:val="28"/>
          <w:lang w:eastAsia="uk-UA"/>
        </w:rPr>
      </w:pPr>
    </w:p>
    <w:p w14:paraId="79FEB855" w14:textId="421DE61E" w:rsidR="00E656DF" w:rsidRPr="00B66B1A" w:rsidRDefault="002F33F5"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val="ru-RU" w:eastAsia="uk-UA"/>
        </w:rPr>
        <w:t xml:space="preserve">3.1. </w:t>
      </w:r>
      <w:r w:rsidR="00E656DF" w:rsidRPr="00B66B1A">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зі застосуванням погодженого сторонами індексу відповідно до вимог Цивільного кодексу (майбутні </w:t>
      </w:r>
      <w:r w:rsidR="00E656DF" w:rsidRPr="00B66B1A">
        <w:rPr>
          <w:rFonts w:ascii="Times New Roman" w:eastAsia="Times New Roman" w:hAnsi="Times New Roman" w:cs="Times New Roman"/>
          <w:sz w:val="28"/>
          <w:szCs w:val="28"/>
          <w:lang w:eastAsia="uk-UA"/>
        </w:rPr>
        <w:lastRenderedPageBreak/>
        <w:t>значення процентної ставки невідомі під час підписання договору). Значення 3 «Фіксована» зазначається,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w:t>
      </w:r>
      <w:r w:rsidR="008B7026" w:rsidRPr="00B66B1A">
        <w:rPr>
          <w:rFonts w:ascii="Times New Roman" w:eastAsia="Times New Roman" w:hAnsi="Times New Roman" w:cs="Times New Roman"/>
          <w:sz w:val="28"/>
          <w:szCs w:val="28"/>
          <w:lang w:eastAsia="uk-UA"/>
        </w:rPr>
        <w:t xml:space="preserve"> та</w:t>
      </w:r>
      <w:r w:rsidR="00E656DF" w:rsidRPr="00B66B1A">
        <w:rPr>
          <w:rFonts w:ascii="Times New Roman" w:eastAsia="Times New Roman" w:hAnsi="Times New Roman" w:cs="Times New Roman"/>
          <w:sz w:val="28"/>
          <w:szCs w:val="28"/>
          <w:lang w:eastAsia="uk-UA"/>
        </w:rPr>
        <w:t xml:space="preserve"> “4” у файлі не використовуються.</w:t>
      </w:r>
    </w:p>
    <w:p w14:paraId="0E16C751" w14:textId="728636C4" w:rsidR="002F33F5" w:rsidRPr="00B66B1A" w:rsidRDefault="002F33F5"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p>
    <w:p w14:paraId="080B73C4" w14:textId="77777777" w:rsidR="00F04637" w:rsidRPr="00B66B1A" w:rsidRDefault="002F33F5" w:rsidP="00CF11F6">
      <w:pPr>
        <w:tabs>
          <w:tab w:val="left" w:pos="1134"/>
        </w:tabs>
        <w:spacing w:after="0" w:line="240" w:lineRule="auto"/>
        <w:ind w:firstLine="709"/>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3.2. Параметр </w:t>
      </w:r>
      <w:r w:rsidRPr="00B66B1A">
        <w:rPr>
          <w:rFonts w:ascii="Times New Roman" w:eastAsia="Times New Roman" w:hAnsi="Times New Roman" w:cs="Times New Roman"/>
          <w:sz w:val="28"/>
          <w:szCs w:val="28"/>
          <w:lang w:val="ru-RU" w:eastAsia="uk-UA"/>
        </w:rPr>
        <w:t>DSTI</w:t>
      </w:r>
      <w:r w:rsidRPr="00B66B1A">
        <w:rPr>
          <w:rFonts w:ascii="Times New Roman" w:eastAsia="Times New Roman" w:hAnsi="Times New Roman" w:cs="Times New Roman"/>
          <w:sz w:val="28"/>
          <w:szCs w:val="28"/>
          <w:lang w:eastAsia="uk-UA"/>
        </w:rPr>
        <w:t xml:space="preserve"> (</w:t>
      </w:r>
      <w:proofErr w:type="spellStart"/>
      <w:r w:rsidRPr="00B66B1A">
        <w:rPr>
          <w:rFonts w:ascii="Times New Roman" w:eastAsia="Times New Roman" w:hAnsi="Times New Roman" w:cs="Times New Roman"/>
          <w:sz w:val="28"/>
          <w:szCs w:val="28"/>
          <w:lang w:val="ru-RU" w:eastAsia="uk-UA"/>
        </w:rPr>
        <w:t>debt</w:t>
      </w:r>
      <w:proofErr w:type="spellEnd"/>
      <w:r w:rsidRPr="00B66B1A">
        <w:rPr>
          <w:rFonts w:ascii="Times New Roman" w:eastAsia="Times New Roman" w:hAnsi="Times New Roman" w:cs="Times New Roman"/>
          <w:sz w:val="28"/>
          <w:szCs w:val="28"/>
          <w:lang w:eastAsia="uk-UA"/>
        </w:rPr>
        <w:t xml:space="preserve"> </w:t>
      </w:r>
      <w:proofErr w:type="spellStart"/>
      <w:r w:rsidRPr="00B66B1A">
        <w:rPr>
          <w:rFonts w:ascii="Times New Roman" w:eastAsia="Times New Roman" w:hAnsi="Times New Roman" w:cs="Times New Roman"/>
          <w:sz w:val="28"/>
          <w:szCs w:val="28"/>
          <w:lang w:val="ru-RU" w:eastAsia="uk-UA"/>
        </w:rPr>
        <w:t>service</w:t>
      </w:r>
      <w:proofErr w:type="spellEnd"/>
      <w:r w:rsidRPr="00B66B1A">
        <w:rPr>
          <w:rFonts w:ascii="Times New Roman" w:eastAsia="Times New Roman" w:hAnsi="Times New Roman" w:cs="Times New Roman"/>
          <w:sz w:val="28"/>
          <w:szCs w:val="28"/>
          <w:lang w:eastAsia="uk-UA"/>
        </w:rPr>
        <w:t>-</w:t>
      </w:r>
      <w:proofErr w:type="spellStart"/>
      <w:r w:rsidRPr="00B66B1A">
        <w:rPr>
          <w:rFonts w:ascii="Times New Roman" w:eastAsia="Times New Roman" w:hAnsi="Times New Roman" w:cs="Times New Roman"/>
          <w:sz w:val="28"/>
          <w:szCs w:val="28"/>
          <w:lang w:val="ru-RU" w:eastAsia="uk-UA"/>
        </w:rPr>
        <w:t>to</w:t>
      </w:r>
      <w:proofErr w:type="spellEnd"/>
      <w:r w:rsidRPr="00B66B1A">
        <w:rPr>
          <w:rFonts w:ascii="Times New Roman" w:eastAsia="Times New Roman" w:hAnsi="Times New Roman" w:cs="Times New Roman"/>
          <w:sz w:val="28"/>
          <w:szCs w:val="28"/>
          <w:lang w:eastAsia="uk-UA"/>
        </w:rPr>
        <w:t>-</w:t>
      </w:r>
      <w:proofErr w:type="spellStart"/>
      <w:r w:rsidRPr="00B66B1A">
        <w:rPr>
          <w:rFonts w:ascii="Times New Roman" w:eastAsia="Times New Roman" w:hAnsi="Times New Roman" w:cs="Times New Roman"/>
          <w:sz w:val="28"/>
          <w:szCs w:val="28"/>
          <w:lang w:val="ru-RU" w:eastAsia="uk-UA"/>
        </w:rPr>
        <w:t>income</w:t>
      </w:r>
      <w:proofErr w:type="spellEnd"/>
      <w:r w:rsidRPr="00B66B1A">
        <w:rPr>
          <w:rFonts w:ascii="Times New Roman" w:eastAsia="Times New Roman" w:hAnsi="Times New Roman" w:cs="Times New Roman"/>
          <w:sz w:val="28"/>
          <w:szCs w:val="28"/>
          <w:lang w:eastAsia="uk-UA"/>
        </w:rPr>
        <w:t xml:space="preserve">) відображає співвідношення щомісячних сукупних витрат боржника на обслуговування боргу (крім несанкціонованого овердрафту та карток в </w:t>
      </w:r>
      <w:r w:rsidR="00F04637" w:rsidRPr="00B66B1A">
        <w:rPr>
          <w:rFonts w:ascii="Times New Roman" w:eastAsia="Times New Roman" w:hAnsi="Times New Roman" w:cs="Times New Roman"/>
          <w:sz w:val="28"/>
          <w:szCs w:val="28"/>
          <w:lang w:eastAsia="uk-UA"/>
        </w:rPr>
        <w:t>пільговий (</w:t>
      </w:r>
      <w:proofErr w:type="spellStart"/>
      <w:r w:rsidR="00F04637" w:rsidRPr="00B66B1A">
        <w:rPr>
          <w:rFonts w:ascii="Times New Roman" w:eastAsia="Times New Roman" w:hAnsi="Times New Roman" w:cs="Times New Roman"/>
          <w:sz w:val="28"/>
          <w:szCs w:val="28"/>
          <w:lang w:eastAsia="uk-UA"/>
        </w:rPr>
        <w:t>грейс</w:t>
      </w:r>
      <w:proofErr w:type="spellEnd"/>
      <w:r w:rsidR="00F04637" w:rsidRPr="00B66B1A">
        <w:rPr>
          <w:rFonts w:ascii="Times New Roman" w:eastAsia="Times New Roman" w:hAnsi="Times New Roman" w:cs="Times New Roman"/>
          <w:sz w:val="28"/>
          <w:szCs w:val="28"/>
          <w:lang w:eastAsia="uk-UA"/>
        </w:rPr>
        <w:t>) період</w:t>
      </w:r>
      <w:r w:rsidRPr="00B66B1A">
        <w:rPr>
          <w:rFonts w:ascii="Times New Roman" w:eastAsia="Times New Roman" w:hAnsi="Times New Roman" w:cs="Times New Roman"/>
          <w:sz w:val="28"/>
          <w:szCs w:val="28"/>
          <w:lang w:eastAsia="uk-UA"/>
        </w:rPr>
        <w:t>) у звітному році до обсягу його щомісячного сукупного чистого доходу (п.</w:t>
      </w:r>
      <w:r w:rsidR="00F40300" w:rsidRPr="00B66B1A">
        <w:rPr>
          <w:rFonts w:ascii="Times New Roman" w:eastAsia="Times New Roman" w:hAnsi="Times New Roman" w:cs="Times New Roman"/>
          <w:sz w:val="28"/>
          <w:szCs w:val="28"/>
          <w:lang w:eastAsia="uk-UA"/>
        </w:rPr>
        <w:t xml:space="preserve"> </w:t>
      </w:r>
      <w:r w:rsidRPr="00B66B1A">
        <w:rPr>
          <w:rFonts w:ascii="Times New Roman" w:eastAsia="Times New Roman" w:hAnsi="Times New Roman" w:cs="Times New Roman"/>
          <w:sz w:val="28"/>
          <w:szCs w:val="28"/>
          <w:lang w:eastAsia="uk-UA"/>
        </w:rPr>
        <w:t xml:space="preserve">76 </w:t>
      </w:r>
      <w:r w:rsidR="00F04637" w:rsidRPr="00B66B1A">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Pr="00B66B1A">
        <w:rPr>
          <w:rFonts w:ascii="Times New Roman" w:eastAsia="Times New Roman" w:hAnsi="Times New Roman" w:cs="Times New Roman"/>
          <w:sz w:val="28"/>
          <w:szCs w:val="28"/>
          <w:lang w:eastAsia="uk-UA"/>
        </w:rPr>
        <w:t>)</w:t>
      </w:r>
      <w:r w:rsidR="00F04637" w:rsidRPr="00B66B1A">
        <w:rPr>
          <w:rFonts w:ascii="Times New Roman" w:eastAsia="Times New Roman" w:hAnsi="Times New Roman" w:cs="Times New Roman"/>
          <w:sz w:val="28"/>
          <w:szCs w:val="28"/>
          <w:lang w:eastAsia="uk-UA"/>
        </w:rPr>
        <w:t xml:space="preserve"> та використовується для оцінки платоспроможності боржників</w:t>
      </w:r>
      <w:r w:rsidRPr="00B66B1A">
        <w:rPr>
          <w:rFonts w:ascii="Times New Roman" w:eastAsia="Times New Roman" w:hAnsi="Times New Roman" w:cs="Times New Roman"/>
          <w:sz w:val="28"/>
          <w:szCs w:val="28"/>
          <w:lang w:eastAsia="uk-UA"/>
        </w:rPr>
        <w:t xml:space="preserve">. Відповідно до вимог п. 69 </w:t>
      </w:r>
      <w:r w:rsidR="00F04637" w:rsidRPr="00B66B1A">
        <w:rPr>
          <w:rFonts w:ascii="Times New Roman" w:hAnsi="Times New Roman" w:cs="Times New Roman"/>
          <w:sz w:val="28"/>
          <w:szCs w:val="28"/>
        </w:rPr>
        <w:t>Положення №351</w:t>
      </w:r>
      <w:r w:rsidRPr="00B66B1A">
        <w:rPr>
          <w:rFonts w:ascii="Times New Roman" w:eastAsia="Times New Roman" w:hAnsi="Times New Roman" w:cs="Times New Roman"/>
          <w:sz w:val="28"/>
          <w:szCs w:val="28"/>
          <w:lang w:eastAsia="uk-UA"/>
        </w:rPr>
        <w:t xml:space="preserve"> при визначенні сукупних витрат боржника на обслуговування боргу має враховуватись заборгованість клієнта у всіх банках та інших фінансових установах. </w:t>
      </w:r>
      <w:r w:rsidR="00F04637" w:rsidRPr="00B66B1A">
        <w:rPr>
          <w:rFonts w:ascii="Times New Roman" w:eastAsia="Times New Roman" w:hAnsi="Times New Roman" w:cs="Times New Roman"/>
          <w:sz w:val="28"/>
          <w:szCs w:val="28"/>
          <w:lang w:eastAsia="uk-UA"/>
        </w:rPr>
        <w:t>З цією метою банкам потрібно використовувати дані Кредитного реєстру та Бюро кредитних історій.</w:t>
      </w:r>
    </w:p>
    <w:p w14:paraId="608EAAFF" w14:textId="60AF8711" w:rsidR="00677F46" w:rsidRPr="00B66B1A" w:rsidRDefault="00BB0CB1"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 xml:space="preserve">3.3. Значення «11. Придбання житлової нерухомості на первинному ринку» параметра </w:t>
      </w: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eastAsia="uk-UA"/>
        </w:rPr>
        <w:t xml:space="preserve">260 зазначається, якщо продавцем предмету іпотеки виступає забудовник чи інший учасник будівництва, чи (та) найбільшим забезпеченням за вартістю є майнові права на майбутнє нерухоме майно. Значення «12. Придбання житлової нерухомості на вторинному ринку» параметра </w:t>
      </w:r>
      <w:r w:rsidRPr="00B66B1A">
        <w:rPr>
          <w:rFonts w:ascii="Times New Roman" w:eastAsia="Times New Roman" w:hAnsi="Times New Roman" w:cs="Times New Roman"/>
          <w:sz w:val="28"/>
          <w:szCs w:val="28"/>
          <w:lang w:val="en-US" w:eastAsia="uk-UA"/>
        </w:rPr>
        <w:t>S</w:t>
      </w:r>
      <w:r w:rsidRPr="00B66B1A">
        <w:rPr>
          <w:rFonts w:ascii="Times New Roman" w:eastAsia="Times New Roman" w:hAnsi="Times New Roman" w:cs="Times New Roman"/>
          <w:sz w:val="28"/>
          <w:szCs w:val="28"/>
          <w:lang w:eastAsia="uk-UA"/>
        </w:rPr>
        <w:t>260 зазначається, якщо продавцем предмету іпотеки виступає інша фізична ос</w:t>
      </w:r>
      <w:r w:rsidR="00832CAC" w:rsidRPr="00B66B1A">
        <w:rPr>
          <w:rFonts w:ascii="Times New Roman" w:eastAsia="Times New Roman" w:hAnsi="Times New Roman" w:cs="Times New Roman"/>
          <w:sz w:val="28"/>
          <w:szCs w:val="28"/>
          <w:lang w:eastAsia="uk-UA"/>
        </w:rPr>
        <w:t>оба(-и) чи юридична особа(-и) (</w:t>
      </w:r>
      <w:r w:rsidRPr="00B66B1A">
        <w:rPr>
          <w:rFonts w:ascii="Times New Roman" w:eastAsia="Times New Roman" w:hAnsi="Times New Roman" w:cs="Times New Roman"/>
          <w:sz w:val="28"/>
          <w:szCs w:val="28"/>
          <w:lang w:eastAsia="uk-UA"/>
        </w:rPr>
        <w:t>крім забудовника та інших учасників будівництва) та найбільшим забезпеченням за вартістю є нерухоме майно.</w:t>
      </w:r>
    </w:p>
    <w:p w14:paraId="5FC8F465" w14:textId="77777777" w:rsidR="00677F46" w:rsidRPr="00B66B1A" w:rsidRDefault="00677F46" w:rsidP="00CF11F6">
      <w:pPr>
        <w:tabs>
          <w:tab w:val="left" w:pos="1134"/>
        </w:tabs>
        <w:spacing w:after="0" w:line="240" w:lineRule="auto"/>
        <w:ind w:firstLine="567"/>
        <w:jc w:val="both"/>
        <w:rPr>
          <w:rFonts w:ascii="Times New Roman" w:eastAsia="Times New Roman" w:hAnsi="Times New Roman" w:cs="Times New Roman"/>
          <w:sz w:val="28"/>
          <w:szCs w:val="28"/>
          <w:lang w:eastAsia="uk-UA"/>
        </w:rPr>
      </w:pPr>
    </w:p>
    <w:p w14:paraId="1A3C5594" w14:textId="0F9C1BF4" w:rsidR="00677F46" w:rsidRPr="00B66B1A" w:rsidRDefault="00677F46" w:rsidP="00CF11F6">
      <w:pPr>
        <w:tabs>
          <w:tab w:val="left" w:pos="1134"/>
        </w:tabs>
        <w:spacing w:after="0" w:line="240" w:lineRule="auto"/>
        <w:ind w:firstLine="567"/>
        <w:jc w:val="both"/>
        <w:rPr>
          <w:rFonts w:ascii="Times New Roman" w:hAnsi="Times New Roman" w:cs="Times New Roman"/>
          <w:sz w:val="28"/>
          <w:szCs w:val="28"/>
          <w:lang w:val="en-US"/>
        </w:rPr>
      </w:pPr>
      <w:r w:rsidRPr="00B66B1A">
        <w:rPr>
          <w:rFonts w:ascii="Times New Roman" w:eastAsia="Times New Roman" w:hAnsi="Times New Roman" w:cs="Times New Roman"/>
          <w:sz w:val="28"/>
          <w:szCs w:val="28"/>
          <w:lang w:val="ru-RU" w:eastAsia="uk-UA"/>
        </w:rPr>
        <w:t>4.</w:t>
      </w:r>
      <w:r w:rsidRPr="00B66B1A">
        <w:rPr>
          <w:rFonts w:ascii="Times New Roman" w:hAnsi="Times New Roman" w:cs="Times New Roman"/>
          <w:sz w:val="28"/>
          <w:szCs w:val="28"/>
        </w:rPr>
        <w:t xml:space="preserve"> Таблиця заповнення параметрів </w:t>
      </w:r>
      <w:proofErr w:type="spellStart"/>
      <w:r w:rsidRPr="00B66B1A">
        <w:rPr>
          <w:rFonts w:ascii="Times New Roman" w:hAnsi="Times New Roman" w:cs="Times New Roman"/>
          <w:sz w:val="28"/>
          <w:szCs w:val="28"/>
        </w:rPr>
        <w:t>файла</w:t>
      </w:r>
      <w:proofErr w:type="spellEnd"/>
      <w:r w:rsidRPr="00B66B1A">
        <w:rPr>
          <w:rFonts w:ascii="Times New Roman" w:hAnsi="Times New Roman" w:cs="Times New Roman"/>
          <w:sz w:val="28"/>
          <w:szCs w:val="28"/>
        </w:rPr>
        <w:t xml:space="preserve"> </w:t>
      </w:r>
      <w:r w:rsidR="00335E88" w:rsidRPr="00B66B1A">
        <w:rPr>
          <w:rFonts w:ascii="Times New Roman" w:hAnsi="Times New Roman" w:cs="Times New Roman"/>
          <w:sz w:val="28"/>
          <w:szCs w:val="28"/>
          <w:lang w:val="en-US"/>
        </w:rPr>
        <w:t>N1X</w:t>
      </w:r>
    </w:p>
    <w:p w14:paraId="7747C384" w14:textId="77777777" w:rsidR="00677F46" w:rsidRPr="00B66B1A" w:rsidRDefault="00677F46" w:rsidP="00CF11F6">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tbl>
      <w:tblPr>
        <w:tblW w:w="5000" w:type="pct"/>
        <w:tblLayout w:type="fixed"/>
        <w:tblLook w:val="04A0" w:firstRow="1" w:lastRow="0" w:firstColumn="1" w:lastColumn="0" w:noHBand="0" w:noVBand="1"/>
      </w:tblPr>
      <w:tblGrid>
        <w:gridCol w:w="990"/>
        <w:gridCol w:w="835"/>
        <w:gridCol w:w="835"/>
        <w:gridCol w:w="835"/>
        <w:gridCol w:w="835"/>
        <w:gridCol w:w="836"/>
        <w:gridCol w:w="836"/>
        <w:gridCol w:w="836"/>
        <w:gridCol w:w="836"/>
        <w:gridCol w:w="836"/>
        <w:gridCol w:w="836"/>
      </w:tblGrid>
      <w:tr w:rsidR="00B66B1A" w:rsidRPr="00B66B1A" w14:paraId="6A076952" w14:textId="16EF4813" w:rsidTr="00BB44D9">
        <w:trPr>
          <w:trHeight w:val="285"/>
          <w:tblHeader/>
        </w:trPr>
        <w:tc>
          <w:tcPr>
            <w:tcW w:w="530" w:type="pct"/>
            <w:vMerge w:val="restart"/>
            <w:tcBorders>
              <w:top w:val="single" w:sz="4" w:space="0" w:color="auto"/>
              <w:left w:val="single" w:sz="4" w:space="0" w:color="auto"/>
              <w:right w:val="single" w:sz="4" w:space="0" w:color="auto"/>
            </w:tcBorders>
            <w:shd w:val="clear" w:color="auto" w:fill="auto"/>
            <w:noWrap/>
            <w:vAlign w:val="center"/>
            <w:hideMark/>
          </w:tcPr>
          <w:p w14:paraId="17ABC684" w14:textId="77777777" w:rsidR="00BB44D9" w:rsidRPr="00B66B1A" w:rsidRDefault="00BB44D9" w:rsidP="00CF11F6">
            <w:pPr>
              <w:spacing w:after="0" w:line="240" w:lineRule="auto"/>
              <w:ind w:left="-107" w:right="-99"/>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Параметр</w:t>
            </w:r>
          </w:p>
        </w:tc>
        <w:tc>
          <w:tcPr>
            <w:tcW w:w="4470" w:type="pct"/>
            <w:gridSpan w:val="10"/>
            <w:tcBorders>
              <w:top w:val="single" w:sz="4" w:space="0" w:color="auto"/>
              <w:left w:val="nil"/>
              <w:right w:val="single" w:sz="4" w:space="0" w:color="auto"/>
            </w:tcBorders>
          </w:tcPr>
          <w:p w14:paraId="74ACBF04" w14:textId="55A65A8C" w:rsidR="00BB44D9" w:rsidRPr="00B66B1A" w:rsidRDefault="00BB44D9" w:rsidP="00CF11F6">
            <w:pPr>
              <w:spacing w:after="0" w:line="240" w:lineRule="auto"/>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Показник</w:t>
            </w:r>
          </w:p>
        </w:tc>
      </w:tr>
      <w:tr w:rsidR="00B66B1A" w:rsidRPr="00B66B1A" w14:paraId="5F05FB65" w14:textId="2228EC8C" w:rsidTr="00642A58">
        <w:trPr>
          <w:trHeight w:val="315"/>
          <w:tblHeader/>
        </w:trPr>
        <w:tc>
          <w:tcPr>
            <w:tcW w:w="530" w:type="pct"/>
            <w:vMerge/>
            <w:tcBorders>
              <w:left w:val="single" w:sz="4" w:space="0" w:color="auto"/>
              <w:bottom w:val="single" w:sz="4" w:space="0" w:color="auto"/>
              <w:right w:val="single" w:sz="4" w:space="0" w:color="auto"/>
            </w:tcBorders>
            <w:shd w:val="clear" w:color="auto" w:fill="auto"/>
            <w:noWrap/>
            <w:hideMark/>
          </w:tcPr>
          <w:p w14:paraId="3960525F" w14:textId="77777777" w:rsidR="00BB44D9" w:rsidRPr="00B66B1A" w:rsidRDefault="00BB44D9" w:rsidP="00CF11F6">
            <w:pPr>
              <w:spacing w:after="0" w:line="240" w:lineRule="auto"/>
              <w:rPr>
                <w:rFonts w:ascii="Times New Roman" w:eastAsia="Times New Roman" w:hAnsi="Times New Roman" w:cs="Times New Roman"/>
                <w:szCs w:val="20"/>
                <w:lang w:eastAsia="uk-UA"/>
              </w:rPr>
            </w:pPr>
          </w:p>
        </w:tc>
        <w:tc>
          <w:tcPr>
            <w:tcW w:w="447" w:type="pct"/>
            <w:tcBorders>
              <w:top w:val="single" w:sz="4" w:space="0" w:color="auto"/>
              <w:left w:val="nil"/>
              <w:bottom w:val="single" w:sz="4" w:space="0" w:color="auto"/>
              <w:right w:val="single" w:sz="4" w:space="0" w:color="auto"/>
            </w:tcBorders>
          </w:tcPr>
          <w:p w14:paraId="3F44C959" w14:textId="7AC7F484"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AN1001</w:t>
            </w:r>
          </w:p>
        </w:tc>
        <w:tc>
          <w:tcPr>
            <w:tcW w:w="447" w:type="pct"/>
            <w:tcBorders>
              <w:top w:val="single" w:sz="4" w:space="0" w:color="auto"/>
              <w:left w:val="single" w:sz="4" w:space="0" w:color="auto"/>
              <w:bottom w:val="single" w:sz="4" w:space="0" w:color="auto"/>
              <w:right w:val="single" w:sz="4" w:space="0" w:color="auto"/>
            </w:tcBorders>
          </w:tcPr>
          <w:p w14:paraId="4CED3612" w14:textId="5A49B253"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AN1002</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4340291B" w14:textId="151C0AFF"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AN1003</w:t>
            </w:r>
          </w:p>
        </w:tc>
        <w:tc>
          <w:tcPr>
            <w:tcW w:w="447" w:type="pct"/>
            <w:tcBorders>
              <w:top w:val="single" w:sz="4" w:space="0" w:color="auto"/>
              <w:left w:val="nil"/>
              <w:bottom w:val="single" w:sz="4" w:space="0" w:color="auto"/>
              <w:right w:val="single" w:sz="4" w:space="0" w:color="auto"/>
            </w:tcBorders>
            <w:shd w:val="clear" w:color="auto" w:fill="auto"/>
            <w:hideMark/>
          </w:tcPr>
          <w:p w14:paraId="0F75BF1D" w14:textId="32B83624"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AN1004</w:t>
            </w:r>
          </w:p>
        </w:tc>
        <w:tc>
          <w:tcPr>
            <w:tcW w:w="447" w:type="pct"/>
            <w:tcBorders>
              <w:top w:val="single" w:sz="4" w:space="0" w:color="auto"/>
              <w:left w:val="nil"/>
              <w:bottom w:val="single" w:sz="4" w:space="0" w:color="auto"/>
              <w:right w:val="single" w:sz="4" w:space="0" w:color="auto"/>
            </w:tcBorders>
            <w:shd w:val="clear" w:color="auto" w:fill="auto"/>
            <w:hideMark/>
          </w:tcPr>
          <w:p w14:paraId="333167E5" w14:textId="0BAF77A0"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AN1005</w:t>
            </w:r>
          </w:p>
        </w:tc>
        <w:tc>
          <w:tcPr>
            <w:tcW w:w="447" w:type="pct"/>
            <w:tcBorders>
              <w:top w:val="single" w:sz="4" w:space="0" w:color="auto"/>
              <w:left w:val="single" w:sz="4" w:space="0" w:color="auto"/>
              <w:bottom w:val="single" w:sz="4" w:space="0" w:color="auto"/>
              <w:right w:val="single" w:sz="4" w:space="0" w:color="auto"/>
            </w:tcBorders>
            <w:shd w:val="clear" w:color="auto" w:fill="auto"/>
            <w:hideMark/>
          </w:tcPr>
          <w:p w14:paraId="096B840D" w14:textId="7ADE46F8"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AN1006</w:t>
            </w:r>
          </w:p>
        </w:tc>
        <w:tc>
          <w:tcPr>
            <w:tcW w:w="447" w:type="pct"/>
            <w:tcBorders>
              <w:top w:val="single" w:sz="4" w:space="0" w:color="auto"/>
              <w:left w:val="nil"/>
              <w:bottom w:val="single" w:sz="4" w:space="0" w:color="auto"/>
              <w:right w:val="single" w:sz="4" w:space="0" w:color="auto"/>
            </w:tcBorders>
            <w:shd w:val="clear" w:color="auto" w:fill="auto"/>
            <w:hideMark/>
          </w:tcPr>
          <w:p w14:paraId="7CB5A19D" w14:textId="75CC2EB8" w:rsidR="00BB44D9" w:rsidRPr="00B66B1A" w:rsidRDefault="00BB44D9" w:rsidP="00CF11F6">
            <w:pPr>
              <w:spacing w:after="0" w:line="240" w:lineRule="auto"/>
              <w:ind w:left="-116" w:right="-118"/>
              <w:jc w:val="center"/>
              <w:rPr>
                <w:rFonts w:ascii="Times New Roman" w:eastAsia="Times New Roman" w:hAnsi="Times New Roman" w:cs="Times New Roman"/>
                <w:szCs w:val="20"/>
                <w:lang w:val="ru-RU" w:eastAsia="uk-UA"/>
              </w:rPr>
            </w:pPr>
            <w:r w:rsidRPr="00B66B1A">
              <w:rPr>
                <w:rFonts w:ascii="Times New Roman" w:eastAsia="Times New Roman" w:hAnsi="Times New Roman" w:cs="Times New Roman"/>
                <w:szCs w:val="20"/>
                <w:lang w:eastAsia="uk-UA"/>
              </w:rPr>
              <w:t>AN1007</w:t>
            </w:r>
          </w:p>
        </w:tc>
        <w:tc>
          <w:tcPr>
            <w:tcW w:w="447" w:type="pct"/>
            <w:tcBorders>
              <w:top w:val="single" w:sz="4" w:space="0" w:color="auto"/>
              <w:left w:val="nil"/>
              <w:bottom w:val="single" w:sz="4" w:space="0" w:color="auto"/>
              <w:right w:val="single" w:sz="4" w:space="0" w:color="auto"/>
            </w:tcBorders>
          </w:tcPr>
          <w:p w14:paraId="04DEC6AE" w14:textId="21D0A1CC"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AN1008</w:t>
            </w:r>
          </w:p>
        </w:tc>
        <w:tc>
          <w:tcPr>
            <w:tcW w:w="447" w:type="pct"/>
            <w:tcBorders>
              <w:top w:val="single" w:sz="4" w:space="0" w:color="auto"/>
              <w:left w:val="nil"/>
              <w:bottom w:val="single" w:sz="4" w:space="0" w:color="auto"/>
              <w:right w:val="single" w:sz="4" w:space="0" w:color="auto"/>
            </w:tcBorders>
          </w:tcPr>
          <w:p w14:paraId="3C1C0AA8" w14:textId="3B85511C"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AN1009</w:t>
            </w:r>
          </w:p>
        </w:tc>
        <w:tc>
          <w:tcPr>
            <w:tcW w:w="447" w:type="pct"/>
            <w:tcBorders>
              <w:top w:val="single" w:sz="4" w:space="0" w:color="auto"/>
              <w:left w:val="nil"/>
              <w:bottom w:val="single" w:sz="4" w:space="0" w:color="auto"/>
              <w:right w:val="single" w:sz="4" w:space="0" w:color="auto"/>
            </w:tcBorders>
          </w:tcPr>
          <w:p w14:paraId="17078683" w14:textId="767CBE71" w:rsidR="00BB44D9" w:rsidRPr="00B66B1A" w:rsidRDefault="00BB44D9" w:rsidP="00CF11F6">
            <w:pPr>
              <w:spacing w:after="0" w:line="240" w:lineRule="auto"/>
              <w:ind w:left="-116" w:right="-118"/>
              <w:jc w:val="center"/>
              <w:rPr>
                <w:rFonts w:ascii="Times New Roman" w:eastAsia="Times New Roman" w:hAnsi="Times New Roman" w:cs="Times New Roman"/>
                <w:szCs w:val="20"/>
                <w:lang w:eastAsia="uk-UA"/>
              </w:rPr>
            </w:pPr>
            <w:r w:rsidRPr="00B66B1A">
              <w:rPr>
                <w:rFonts w:ascii="Times New Roman" w:eastAsia="Times New Roman" w:hAnsi="Times New Roman" w:cs="Times New Roman"/>
                <w:szCs w:val="20"/>
                <w:lang w:eastAsia="uk-UA"/>
              </w:rPr>
              <w:t>AN1010</w:t>
            </w:r>
          </w:p>
        </w:tc>
      </w:tr>
      <w:tr w:rsidR="00B66B1A" w:rsidRPr="00B66B1A" w14:paraId="2C4A945D" w14:textId="16C0064A"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038A392C" w14:textId="5A45A691"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KU</w:t>
            </w:r>
          </w:p>
        </w:tc>
        <w:tc>
          <w:tcPr>
            <w:tcW w:w="447" w:type="pct"/>
            <w:tcBorders>
              <w:top w:val="single" w:sz="4" w:space="0" w:color="auto"/>
              <w:left w:val="single" w:sz="4" w:space="0" w:color="auto"/>
              <w:bottom w:val="single" w:sz="4" w:space="0" w:color="auto"/>
              <w:right w:val="single" w:sz="4" w:space="0" w:color="auto"/>
            </w:tcBorders>
            <w:vAlign w:val="center"/>
          </w:tcPr>
          <w:p w14:paraId="68BFFA8A" w14:textId="38B0BF0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27FB6AC2" w14:textId="60FD3F3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33B5A28" w14:textId="17777FF5"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46FEADE3"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361B2F6" w14:textId="55304014"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B4482" w14:textId="7B294826"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F201176" w14:textId="77465B41"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41423862" w14:textId="6161B849"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74BBED8C" w14:textId="6B1BD3BE"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5FBE0F49" w14:textId="5AA2A96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03D0C563" w14:textId="13F6D372"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13F8E958" w14:textId="15B35B41"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S260</w:t>
            </w:r>
          </w:p>
        </w:tc>
        <w:tc>
          <w:tcPr>
            <w:tcW w:w="447" w:type="pct"/>
            <w:tcBorders>
              <w:top w:val="nil"/>
              <w:left w:val="single" w:sz="4" w:space="0" w:color="auto"/>
              <w:bottom w:val="single" w:sz="4" w:space="0" w:color="auto"/>
              <w:right w:val="single" w:sz="4" w:space="0" w:color="auto"/>
            </w:tcBorders>
            <w:vAlign w:val="center"/>
          </w:tcPr>
          <w:p w14:paraId="4F1C9B53" w14:textId="5C8B3FE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177FAE80" w14:textId="67E65A2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185614D5" w14:textId="7BA4B3D3"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969E8ED" w14:textId="694BCAC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2F1992C2"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31FDAF9" w14:textId="54E25E4A"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7820224C" w14:textId="28D80AF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78B38CDF" w14:textId="3FDEB377"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2016E2E9" w14:textId="2DD133C1"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7F1A84B7" w14:textId="49B23DA2"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2CE6E364" w14:textId="37626B8C" w:rsidTr="00642A58">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7B31103F" w14:textId="04C2D29E" w:rsidR="004B5D3D" w:rsidRPr="00B66B1A" w:rsidRDefault="004B5D3D" w:rsidP="00CF11F6">
            <w:pPr>
              <w:spacing w:after="0" w:line="240" w:lineRule="auto"/>
              <w:rPr>
                <w:rFonts w:ascii="Times New Roman" w:eastAsia="Times New Roman" w:hAnsi="Times New Roman" w:cs="Times New Roman"/>
                <w:bCs/>
                <w:szCs w:val="20"/>
                <w:lang w:val="en-US" w:eastAsia="uk-UA"/>
              </w:rPr>
            </w:pPr>
            <w:r w:rsidRPr="00B66B1A">
              <w:rPr>
                <w:rFonts w:ascii="Times New Roman" w:eastAsia="Times New Roman" w:hAnsi="Times New Roman" w:cs="Times New Roman"/>
                <w:bCs/>
                <w:szCs w:val="20"/>
                <w:lang w:val="en-US" w:eastAsia="uk-UA"/>
              </w:rPr>
              <w:t>F048</w:t>
            </w:r>
          </w:p>
        </w:tc>
        <w:tc>
          <w:tcPr>
            <w:tcW w:w="447" w:type="pct"/>
            <w:tcBorders>
              <w:top w:val="nil"/>
              <w:left w:val="single" w:sz="4" w:space="0" w:color="auto"/>
              <w:bottom w:val="single" w:sz="4" w:space="0" w:color="auto"/>
              <w:right w:val="single" w:sz="4" w:space="0" w:color="auto"/>
            </w:tcBorders>
            <w:vAlign w:val="center"/>
          </w:tcPr>
          <w:p w14:paraId="24494450" w14:textId="37ABF586"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29CE7B9E" w14:textId="206CBCE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1692BF8" w14:textId="5C0C4A56"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6AC8C58C" w14:textId="0B3CA7EA"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34F80D3" w14:textId="242C9C3E" w:rsidR="004B5D3D" w:rsidRPr="00B66B1A" w:rsidRDefault="004B5D3D" w:rsidP="00CF11F6">
            <w:pPr>
              <w:spacing w:after="0" w:line="240" w:lineRule="auto"/>
              <w:rPr>
                <w:rFonts w:ascii="Times New Roman" w:eastAsia="Times New Roman" w:hAnsi="Times New Roman" w:cs="Times New Roman"/>
                <w:szCs w:val="20"/>
                <w:lang w:val="en-US" w:eastAsia="uk-UA"/>
              </w:rPr>
            </w:pPr>
            <w:r w:rsidRPr="00B66B1A">
              <w:rPr>
                <w:rFonts w:ascii="Times New Roman" w:hAnsi="Times New Roman" w:cs="Times New Roman"/>
                <w:sz w:val="20"/>
                <w:szCs w:val="20"/>
                <w:lang w:val="en-US"/>
              </w:rPr>
              <w:t>=2,3</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0C0DE6F6" w14:textId="1E696D5D"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=2,3</w:t>
            </w:r>
          </w:p>
        </w:tc>
        <w:tc>
          <w:tcPr>
            <w:tcW w:w="447" w:type="pct"/>
            <w:tcBorders>
              <w:top w:val="nil"/>
              <w:left w:val="nil"/>
              <w:bottom w:val="single" w:sz="4" w:space="0" w:color="auto"/>
              <w:right w:val="single" w:sz="4" w:space="0" w:color="auto"/>
            </w:tcBorders>
            <w:shd w:val="clear" w:color="auto" w:fill="auto"/>
            <w:vAlign w:val="center"/>
            <w:hideMark/>
          </w:tcPr>
          <w:p w14:paraId="0C6229B6" w14:textId="21242D61"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22B6625C" w14:textId="1C02EAD5"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46073C5E" w14:textId="6569609D"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55C4B87E" w14:textId="4DFB786F"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5C037407" w14:textId="0305A327" w:rsidTr="0065642B">
        <w:trPr>
          <w:trHeight w:val="285"/>
        </w:trPr>
        <w:tc>
          <w:tcPr>
            <w:tcW w:w="530" w:type="pct"/>
            <w:tcBorders>
              <w:top w:val="nil"/>
              <w:left w:val="single" w:sz="4" w:space="0" w:color="auto"/>
              <w:bottom w:val="single" w:sz="4" w:space="0" w:color="auto"/>
              <w:right w:val="single" w:sz="4" w:space="0" w:color="auto"/>
            </w:tcBorders>
            <w:shd w:val="clear" w:color="auto" w:fill="auto"/>
            <w:noWrap/>
            <w:hideMark/>
          </w:tcPr>
          <w:p w14:paraId="5AB402E2" w14:textId="18590296" w:rsidR="004B5D3D" w:rsidRPr="00B66B1A" w:rsidRDefault="004B5D3D" w:rsidP="00CF11F6">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eastAsia="uk-UA"/>
              </w:rPr>
              <w:t>LTV</w:t>
            </w:r>
          </w:p>
        </w:tc>
        <w:tc>
          <w:tcPr>
            <w:tcW w:w="447" w:type="pct"/>
            <w:tcBorders>
              <w:top w:val="nil"/>
              <w:left w:val="single" w:sz="4" w:space="0" w:color="auto"/>
              <w:bottom w:val="single" w:sz="4" w:space="0" w:color="auto"/>
              <w:right w:val="single" w:sz="4" w:space="0" w:color="auto"/>
            </w:tcBorders>
            <w:vAlign w:val="center"/>
          </w:tcPr>
          <w:p w14:paraId="46DF8A84" w14:textId="4053845B"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vAlign w:val="center"/>
          </w:tcPr>
          <w:p w14:paraId="08D1D1CF" w14:textId="481DD281"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tcPr>
          <w:p w14:paraId="746A9C3B" w14:textId="69C71398"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8F87FD1" w14:textId="5C85DE52"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304C3C7C"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single" w:sz="4" w:space="0" w:color="auto"/>
              <w:bottom w:val="single" w:sz="4" w:space="0" w:color="auto"/>
              <w:right w:val="single" w:sz="4" w:space="0" w:color="auto"/>
            </w:tcBorders>
            <w:shd w:val="clear" w:color="auto" w:fill="auto"/>
            <w:vAlign w:val="center"/>
            <w:hideMark/>
          </w:tcPr>
          <w:p w14:paraId="77B9266D"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shd w:val="clear" w:color="auto" w:fill="auto"/>
            <w:vAlign w:val="center"/>
            <w:hideMark/>
          </w:tcPr>
          <w:p w14:paraId="15042B72"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091A0AA6" w14:textId="6D981B28"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10AE5E20" w14:textId="4923F90C"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nil"/>
              <w:left w:val="nil"/>
              <w:bottom w:val="single" w:sz="4" w:space="0" w:color="auto"/>
              <w:right w:val="single" w:sz="4" w:space="0" w:color="auto"/>
            </w:tcBorders>
          </w:tcPr>
          <w:p w14:paraId="0A50C053" w14:textId="77E37389"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786093C2" w14:textId="56EEE9A0"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0B87128D" w14:textId="2D0BD639" w:rsidR="004B5D3D" w:rsidRPr="00B66B1A" w:rsidRDefault="004B5D3D" w:rsidP="00CF11F6">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eastAsia="uk-UA"/>
              </w:rPr>
              <w:t>DSTI</w:t>
            </w:r>
          </w:p>
        </w:tc>
        <w:tc>
          <w:tcPr>
            <w:tcW w:w="447" w:type="pct"/>
            <w:tcBorders>
              <w:top w:val="single" w:sz="4" w:space="0" w:color="auto"/>
              <w:left w:val="single" w:sz="4" w:space="0" w:color="auto"/>
              <w:bottom w:val="single" w:sz="4" w:space="0" w:color="auto"/>
              <w:right w:val="single" w:sz="4" w:space="0" w:color="auto"/>
            </w:tcBorders>
            <w:vAlign w:val="center"/>
          </w:tcPr>
          <w:p w14:paraId="57DF752D" w14:textId="49856AAA"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29F23E7" w14:textId="61D958D0"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E31259E" w14:textId="7EB4E430"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E7CE9ED" w14:textId="7082FFC4"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9270688"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27CA6"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50E4E636" w14:textId="77777777" w:rsidR="004B5D3D" w:rsidRPr="00B66B1A" w:rsidRDefault="004B5D3D" w:rsidP="00CF11F6">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61967E65" w14:textId="156F6C73"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012BD5C2" w14:textId="470E09BE"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tcPr>
          <w:p w14:paraId="268575CF" w14:textId="45B1EC9B" w:rsidR="004B5D3D" w:rsidRPr="00B66B1A" w:rsidRDefault="004B5D3D" w:rsidP="00CF11F6">
            <w:pPr>
              <w:spacing w:after="0" w:line="240" w:lineRule="auto"/>
              <w:rPr>
                <w:rFonts w:ascii="Times New Roman" w:hAnsi="Times New Roman" w:cs="Times New Roman"/>
                <w:sz w:val="20"/>
                <w:szCs w:val="20"/>
              </w:rPr>
            </w:pPr>
            <w:r w:rsidRPr="00B66B1A">
              <w:rPr>
                <w:rFonts w:ascii="Times New Roman" w:hAnsi="Times New Roman" w:cs="Times New Roman"/>
                <w:sz w:val="20"/>
                <w:szCs w:val="20"/>
              </w:rPr>
              <w:t>≠#</w:t>
            </w:r>
          </w:p>
        </w:tc>
      </w:tr>
      <w:tr w:rsidR="00B66B1A" w:rsidRPr="00B66B1A" w14:paraId="1756F19C" w14:textId="77777777" w:rsidTr="0065642B">
        <w:trPr>
          <w:trHeight w:val="285"/>
        </w:trPr>
        <w:tc>
          <w:tcPr>
            <w:tcW w:w="530" w:type="pct"/>
            <w:tcBorders>
              <w:top w:val="single" w:sz="4" w:space="0" w:color="auto"/>
              <w:left w:val="single" w:sz="4" w:space="0" w:color="auto"/>
              <w:bottom w:val="single" w:sz="4" w:space="0" w:color="auto"/>
              <w:right w:val="single" w:sz="4" w:space="0" w:color="auto"/>
            </w:tcBorders>
            <w:shd w:val="clear" w:color="auto" w:fill="auto"/>
            <w:noWrap/>
            <w:hideMark/>
          </w:tcPr>
          <w:p w14:paraId="5C421F9C" w14:textId="77777777" w:rsidR="00B66B1A" w:rsidRPr="00B66B1A" w:rsidRDefault="00B66B1A" w:rsidP="00B66B1A">
            <w:pPr>
              <w:spacing w:after="0" w:line="240" w:lineRule="auto"/>
              <w:rPr>
                <w:rFonts w:ascii="Times New Roman" w:eastAsia="Times New Roman" w:hAnsi="Times New Roman" w:cs="Times New Roman"/>
                <w:bCs/>
                <w:szCs w:val="20"/>
                <w:lang w:eastAsia="uk-UA"/>
              </w:rPr>
            </w:pPr>
            <w:r w:rsidRPr="00B66B1A">
              <w:rPr>
                <w:rFonts w:ascii="Times New Roman" w:eastAsia="Times New Roman" w:hAnsi="Times New Roman" w:cs="Times New Roman"/>
                <w:bCs/>
                <w:szCs w:val="20"/>
                <w:lang w:val="en-US" w:eastAsia="uk-UA"/>
              </w:rPr>
              <w:t>S03</w:t>
            </w:r>
            <w:r w:rsidRPr="00B66B1A">
              <w:rPr>
                <w:rFonts w:ascii="Times New Roman" w:eastAsia="Times New Roman" w:hAnsi="Times New Roman" w:cs="Times New Roman"/>
                <w:bCs/>
                <w:szCs w:val="20"/>
                <w:lang w:eastAsia="uk-UA"/>
              </w:rPr>
              <w:t>2</w:t>
            </w:r>
          </w:p>
        </w:tc>
        <w:tc>
          <w:tcPr>
            <w:tcW w:w="447" w:type="pct"/>
            <w:tcBorders>
              <w:top w:val="single" w:sz="4" w:space="0" w:color="auto"/>
              <w:left w:val="single" w:sz="4" w:space="0" w:color="auto"/>
              <w:bottom w:val="single" w:sz="4" w:space="0" w:color="auto"/>
              <w:right w:val="single" w:sz="4" w:space="0" w:color="auto"/>
            </w:tcBorders>
            <w:vAlign w:val="center"/>
          </w:tcPr>
          <w:p w14:paraId="6FC38154" w14:textId="77777777"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b/>
                <w:i/>
                <w:sz w:val="20"/>
                <w:szCs w:val="20"/>
              </w:rPr>
              <w:t>=#</w:t>
            </w:r>
          </w:p>
        </w:tc>
        <w:tc>
          <w:tcPr>
            <w:tcW w:w="447" w:type="pct"/>
            <w:tcBorders>
              <w:top w:val="single" w:sz="4" w:space="0" w:color="auto"/>
              <w:left w:val="single" w:sz="4" w:space="0" w:color="auto"/>
              <w:bottom w:val="single" w:sz="4" w:space="0" w:color="auto"/>
              <w:right w:val="single" w:sz="4" w:space="0" w:color="auto"/>
            </w:tcBorders>
            <w:vAlign w:val="center"/>
          </w:tcPr>
          <w:p w14:paraId="3A4575AB" w14:textId="77777777"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b/>
                <w:i/>
                <w:sz w:val="20"/>
                <w:szCs w:val="20"/>
              </w:rPr>
              <w: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5BFE83B" w14:textId="77777777"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b/>
                <w:i/>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7E3CE15E" w14:textId="77777777"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009ECD5C" w14:textId="064B898F" w:rsidR="00B66B1A" w:rsidRPr="00B66B1A" w:rsidRDefault="00B66B1A" w:rsidP="00B66B1A">
            <w:pPr>
              <w:spacing w:after="0" w:line="240" w:lineRule="auto"/>
              <w:rPr>
                <w:rFonts w:ascii="Times New Roman" w:eastAsia="Times New Roman" w:hAnsi="Times New Roman" w:cs="Times New Roman"/>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8FFC9" w14:textId="705C4B15"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10B9B929" w14:textId="0A120652" w:rsidR="00B66B1A" w:rsidRPr="00B66B1A" w:rsidRDefault="00B66B1A" w:rsidP="00B66B1A">
            <w:pPr>
              <w:spacing w:after="0" w:line="240" w:lineRule="auto"/>
              <w:rPr>
                <w:rFonts w:ascii="Times New Roman" w:eastAsia="Times New Roman" w:hAnsi="Times New Roman" w:cs="Times New Roman"/>
                <w:b/>
                <w:i/>
                <w:szCs w:val="20"/>
                <w:lang w:eastAsia="uk-UA"/>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4001117E" w14:textId="383140B0"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0408E013" w14:textId="58F802E5"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c>
          <w:tcPr>
            <w:tcW w:w="447" w:type="pct"/>
            <w:tcBorders>
              <w:top w:val="single" w:sz="4" w:space="0" w:color="auto"/>
              <w:left w:val="nil"/>
              <w:bottom w:val="single" w:sz="4" w:space="0" w:color="auto"/>
              <w:right w:val="single" w:sz="4" w:space="0" w:color="auto"/>
            </w:tcBorders>
            <w:vAlign w:val="center"/>
          </w:tcPr>
          <w:p w14:paraId="6388EF73" w14:textId="52D30AA6" w:rsidR="00B66B1A" w:rsidRPr="00B66B1A" w:rsidRDefault="00B66B1A" w:rsidP="00B66B1A">
            <w:pPr>
              <w:spacing w:after="0" w:line="240" w:lineRule="auto"/>
              <w:rPr>
                <w:rFonts w:ascii="Times New Roman" w:hAnsi="Times New Roman" w:cs="Times New Roman"/>
                <w:b/>
                <w:i/>
                <w:sz w:val="20"/>
                <w:szCs w:val="20"/>
              </w:rPr>
            </w:pPr>
            <w:r w:rsidRPr="00B66B1A">
              <w:rPr>
                <w:rFonts w:ascii="Times New Roman" w:hAnsi="Times New Roman" w:cs="Times New Roman"/>
                <w:sz w:val="20"/>
                <w:szCs w:val="20"/>
              </w:rPr>
              <w:t>=1,2,3,4,5,6</w:t>
            </w:r>
          </w:p>
        </w:tc>
      </w:tr>
    </w:tbl>
    <w:p w14:paraId="608B8C2F" w14:textId="77777777" w:rsidR="00BB44D9" w:rsidRPr="00B66B1A" w:rsidRDefault="00BB44D9" w:rsidP="00CF11F6">
      <w:pPr>
        <w:spacing w:after="0" w:line="240" w:lineRule="auto"/>
        <w:contextualSpacing/>
        <w:jc w:val="both"/>
        <w:rPr>
          <w:rFonts w:ascii="Times New Roman" w:hAnsi="Times New Roman" w:cs="Times New Roman"/>
          <w:sz w:val="28"/>
          <w:szCs w:val="28"/>
        </w:rPr>
      </w:pPr>
    </w:p>
    <w:p w14:paraId="5E315959" w14:textId="3E9E78C2" w:rsidR="00677F46" w:rsidRPr="00B66B1A" w:rsidRDefault="00677F46" w:rsidP="00CF11F6">
      <w:pPr>
        <w:spacing w:after="0" w:line="240" w:lineRule="auto"/>
        <w:contextualSpacing/>
        <w:jc w:val="both"/>
        <w:rPr>
          <w:rFonts w:ascii="Times New Roman" w:hAnsi="Times New Roman" w:cs="Times New Roman"/>
          <w:sz w:val="28"/>
          <w:szCs w:val="28"/>
        </w:rPr>
      </w:pPr>
      <w:r w:rsidRPr="00B66B1A">
        <w:rPr>
          <w:rFonts w:ascii="Times New Roman" w:hAnsi="Times New Roman" w:cs="Times New Roman"/>
          <w:sz w:val="28"/>
          <w:szCs w:val="28"/>
        </w:rPr>
        <w:t>де: # - розріз відсутній;</w:t>
      </w:r>
    </w:p>
    <w:p w14:paraId="263D97AE" w14:textId="77777777" w:rsidR="00677F46" w:rsidRPr="00B66B1A" w:rsidRDefault="00677F46" w:rsidP="00CF11F6">
      <w:pPr>
        <w:spacing w:after="0" w:line="240" w:lineRule="auto"/>
        <w:contextualSpacing/>
        <w:jc w:val="both"/>
        <w:rPr>
          <w:rFonts w:ascii="Times New Roman" w:hAnsi="Times New Roman" w:cs="Times New Roman"/>
          <w:sz w:val="28"/>
          <w:szCs w:val="28"/>
        </w:rPr>
      </w:pPr>
      <w:r w:rsidRPr="00B66B1A">
        <w:rPr>
          <w:rFonts w:ascii="Times New Roman" w:hAnsi="Times New Roman" w:cs="Times New Roman"/>
          <w:sz w:val="28"/>
          <w:szCs w:val="28"/>
        </w:rPr>
        <w:t>≠# - можливі усі значення параметру, крім «# (розріз відсутній)».</w:t>
      </w:r>
    </w:p>
    <w:p w14:paraId="470920F5" w14:textId="5C16A706" w:rsidR="008B7026" w:rsidRPr="00B66B1A" w:rsidRDefault="008B7026" w:rsidP="00CF11F6">
      <w:pPr>
        <w:tabs>
          <w:tab w:val="left" w:pos="1134"/>
        </w:tabs>
        <w:spacing w:after="0" w:line="240" w:lineRule="auto"/>
        <w:jc w:val="both"/>
        <w:rPr>
          <w:rFonts w:ascii="Times New Roman" w:eastAsia="Times New Roman" w:hAnsi="Times New Roman" w:cs="Times New Roman"/>
          <w:sz w:val="28"/>
          <w:szCs w:val="28"/>
          <w:lang w:eastAsia="uk-UA"/>
        </w:rPr>
      </w:pPr>
    </w:p>
    <w:p w14:paraId="12F45579" w14:textId="02344823" w:rsidR="00236DBE" w:rsidRPr="00B66B1A" w:rsidRDefault="00236DBE" w:rsidP="00CF11F6">
      <w:pPr>
        <w:pStyle w:val="a3"/>
        <w:numPr>
          <w:ilvl w:val="0"/>
          <w:numId w:val="46"/>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lastRenderedPageBreak/>
        <w:t xml:space="preserve">У файлі </w:t>
      </w:r>
      <w:r w:rsidR="00F43C05" w:rsidRPr="00B66B1A">
        <w:rPr>
          <w:rFonts w:ascii="Times New Roman" w:hAnsi="Times New Roman" w:cs="Times New Roman"/>
          <w:sz w:val="28"/>
          <w:szCs w:val="28"/>
          <w:lang w:val="en-US"/>
        </w:rPr>
        <w:t>N</w:t>
      </w:r>
      <w:r w:rsidR="00F43C05" w:rsidRPr="00B66B1A">
        <w:rPr>
          <w:rFonts w:ascii="Times New Roman" w:hAnsi="Times New Roman" w:cs="Times New Roman"/>
          <w:sz w:val="28"/>
          <w:szCs w:val="28"/>
          <w:lang w:val="ru-RU"/>
        </w:rPr>
        <w:t>1</w:t>
      </w:r>
      <w:r w:rsidR="00F43C05" w:rsidRPr="00B66B1A">
        <w:rPr>
          <w:rFonts w:ascii="Times New Roman" w:hAnsi="Times New Roman" w:cs="Times New Roman"/>
          <w:sz w:val="28"/>
          <w:szCs w:val="28"/>
        </w:rPr>
        <w:t xml:space="preserve">X </w:t>
      </w:r>
      <w:proofErr w:type="spellStart"/>
      <w:r w:rsidRPr="00B66B1A">
        <w:rPr>
          <w:rFonts w:ascii="Times New Roman" w:hAnsi="Times New Roman" w:cs="Times New Roman"/>
          <w:sz w:val="28"/>
          <w:szCs w:val="28"/>
        </w:rPr>
        <w:t>cуми</w:t>
      </w:r>
      <w:proofErr w:type="spellEnd"/>
      <w:r w:rsidRPr="00B66B1A">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2AC022BC" w14:textId="77777777" w:rsidR="00601274" w:rsidRPr="00B66B1A" w:rsidRDefault="00601274" w:rsidP="00CF11F6">
      <w:pPr>
        <w:pStyle w:val="a3"/>
        <w:tabs>
          <w:tab w:val="left" w:pos="851"/>
        </w:tabs>
        <w:spacing w:after="0" w:line="240" w:lineRule="auto"/>
        <w:ind w:left="567"/>
        <w:jc w:val="both"/>
        <w:rPr>
          <w:rFonts w:ascii="Times New Roman" w:hAnsi="Times New Roman" w:cs="Times New Roman"/>
          <w:sz w:val="28"/>
          <w:szCs w:val="28"/>
        </w:rPr>
      </w:pPr>
    </w:p>
    <w:p w14:paraId="19233057" w14:textId="77777777" w:rsidR="00601274" w:rsidRPr="00B66B1A" w:rsidRDefault="00601274" w:rsidP="00CF11F6">
      <w:pPr>
        <w:pStyle w:val="a3"/>
        <w:numPr>
          <w:ilvl w:val="0"/>
          <w:numId w:val="46"/>
        </w:numPr>
        <w:tabs>
          <w:tab w:val="left" w:pos="851"/>
        </w:tabs>
        <w:spacing w:after="0" w:line="240" w:lineRule="auto"/>
        <w:ind w:left="0" w:firstLine="567"/>
        <w:jc w:val="both"/>
        <w:rPr>
          <w:rFonts w:ascii="Times New Roman" w:hAnsi="Times New Roman" w:cs="Times New Roman"/>
          <w:sz w:val="28"/>
          <w:szCs w:val="28"/>
        </w:rPr>
      </w:pPr>
      <w:r w:rsidRPr="00B66B1A">
        <w:rPr>
          <w:rFonts w:ascii="Times New Roman" w:hAnsi="Times New Roman" w:cs="Times New Roman"/>
          <w:sz w:val="28"/>
          <w:szCs w:val="28"/>
        </w:rPr>
        <w:t>Заявка в розумінні показників AN1001 та AN1002 – це звернення позичальника за іпотечним кредитом, яке підкріплене повним пакетом документів, визначеним згідно внутрішніх процедур банку, необхідних для розгляду такої заявки кредитним комітетом.</w:t>
      </w:r>
    </w:p>
    <w:p w14:paraId="429D62DB" w14:textId="516CC70D" w:rsidR="00A82B76" w:rsidRPr="00B66B1A" w:rsidRDefault="00A82B76" w:rsidP="00CF11F6">
      <w:pPr>
        <w:tabs>
          <w:tab w:val="left" w:pos="851"/>
        </w:tabs>
        <w:spacing w:after="0" w:line="240" w:lineRule="auto"/>
        <w:ind w:firstLine="567"/>
        <w:jc w:val="both"/>
        <w:rPr>
          <w:rFonts w:ascii="Times New Roman" w:hAnsi="Times New Roman" w:cs="Times New Roman"/>
          <w:sz w:val="28"/>
          <w:szCs w:val="28"/>
        </w:rPr>
      </w:pPr>
    </w:p>
    <w:p w14:paraId="7FB989A6" w14:textId="1A85D8C0" w:rsidR="00A82B76" w:rsidRPr="00B66B1A" w:rsidRDefault="00A82B76" w:rsidP="00CF11F6">
      <w:pPr>
        <w:pStyle w:val="a3"/>
        <w:numPr>
          <w:ilvl w:val="0"/>
          <w:numId w:val="46"/>
        </w:numPr>
        <w:tabs>
          <w:tab w:val="left" w:pos="851"/>
        </w:tabs>
        <w:spacing w:after="0" w:line="240" w:lineRule="auto"/>
        <w:ind w:hanging="2629"/>
        <w:jc w:val="both"/>
        <w:rPr>
          <w:rFonts w:ascii="Times New Roman" w:hAnsi="Times New Roman" w:cs="Times New Roman"/>
          <w:sz w:val="28"/>
          <w:szCs w:val="28"/>
        </w:rPr>
      </w:pPr>
      <w:r w:rsidRPr="00B66B1A">
        <w:rPr>
          <w:rFonts w:ascii="Times New Roman" w:hAnsi="Times New Roman" w:cs="Times New Roman"/>
          <w:sz w:val="28"/>
          <w:szCs w:val="28"/>
        </w:rPr>
        <w:t xml:space="preserve">Правила формування окремих показників </w:t>
      </w:r>
      <w:proofErr w:type="spellStart"/>
      <w:r w:rsidRPr="00B66B1A">
        <w:rPr>
          <w:rFonts w:ascii="Times New Roman" w:hAnsi="Times New Roman" w:cs="Times New Roman"/>
          <w:sz w:val="28"/>
          <w:szCs w:val="28"/>
        </w:rPr>
        <w:t>файл</w:t>
      </w:r>
      <w:r w:rsidR="00F40300" w:rsidRPr="00B66B1A">
        <w:rPr>
          <w:rFonts w:ascii="Times New Roman" w:hAnsi="Times New Roman" w:cs="Times New Roman"/>
          <w:sz w:val="28"/>
          <w:szCs w:val="28"/>
        </w:rPr>
        <w:t>а</w:t>
      </w:r>
      <w:proofErr w:type="spellEnd"/>
      <w:r w:rsidRPr="00B66B1A">
        <w:rPr>
          <w:rFonts w:ascii="Times New Roman" w:hAnsi="Times New Roman" w:cs="Times New Roman"/>
          <w:sz w:val="28"/>
          <w:szCs w:val="28"/>
        </w:rPr>
        <w:t xml:space="preserve"> </w:t>
      </w:r>
      <w:r w:rsidRPr="00B66B1A">
        <w:rPr>
          <w:rFonts w:ascii="Times New Roman" w:hAnsi="Times New Roman" w:cs="Times New Roman"/>
          <w:sz w:val="28"/>
          <w:szCs w:val="28"/>
          <w:lang w:val="en-US"/>
        </w:rPr>
        <w:t>N</w:t>
      </w:r>
      <w:r w:rsidRPr="00B66B1A">
        <w:rPr>
          <w:rFonts w:ascii="Times New Roman" w:hAnsi="Times New Roman" w:cs="Times New Roman"/>
          <w:sz w:val="28"/>
          <w:szCs w:val="28"/>
          <w:lang w:val="ru-RU"/>
        </w:rPr>
        <w:t>1</w:t>
      </w:r>
      <w:r w:rsidRPr="00B66B1A">
        <w:rPr>
          <w:rFonts w:ascii="Times New Roman" w:hAnsi="Times New Roman" w:cs="Times New Roman"/>
          <w:sz w:val="28"/>
          <w:szCs w:val="28"/>
        </w:rPr>
        <w:t>X:</w:t>
      </w:r>
    </w:p>
    <w:p w14:paraId="0BE29CF8" w14:textId="77777777" w:rsidR="00A82B76" w:rsidRPr="00B66B1A" w:rsidRDefault="00A82B76" w:rsidP="00CF11F6">
      <w:pPr>
        <w:tabs>
          <w:tab w:val="left" w:pos="851"/>
        </w:tabs>
        <w:spacing w:after="0" w:line="240" w:lineRule="auto"/>
        <w:ind w:left="567"/>
        <w:jc w:val="both"/>
        <w:rPr>
          <w:rFonts w:ascii="Times New Roman" w:hAnsi="Times New Roman" w:cs="Times New Roman"/>
          <w:sz w:val="28"/>
          <w:szCs w:val="28"/>
        </w:rPr>
      </w:pPr>
    </w:p>
    <w:p w14:paraId="0905CE35" w14:textId="77777777" w:rsidR="00CB5758" w:rsidRPr="00B66B1A" w:rsidRDefault="00A82B76" w:rsidP="00CF11F6">
      <w:pPr>
        <w:pStyle w:val="a3"/>
        <w:numPr>
          <w:ilvl w:val="1"/>
          <w:numId w:val="46"/>
        </w:numPr>
        <w:tabs>
          <w:tab w:val="left" w:pos="1134"/>
        </w:tabs>
        <w:spacing w:after="0" w:line="240" w:lineRule="auto"/>
        <w:ind w:hanging="6391"/>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Показник</w:t>
      </w:r>
      <w:r w:rsidR="00CE6101" w:rsidRPr="00B66B1A">
        <w:rPr>
          <w:rFonts w:ascii="Times New Roman" w:eastAsia="Times New Roman" w:hAnsi="Times New Roman" w:cs="Times New Roman"/>
          <w:sz w:val="28"/>
          <w:szCs w:val="28"/>
          <w:lang w:eastAsia="uk-UA"/>
        </w:rPr>
        <w:t>и AN1005, AN1006</w:t>
      </w:r>
      <w:r w:rsidR="00CB5758" w:rsidRPr="00B66B1A">
        <w:rPr>
          <w:rFonts w:ascii="Times New Roman" w:eastAsia="Times New Roman" w:hAnsi="Times New Roman" w:cs="Times New Roman"/>
          <w:sz w:val="28"/>
          <w:szCs w:val="28"/>
          <w:lang w:eastAsia="uk-UA"/>
        </w:rPr>
        <w:t>:</w:t>
      </w:r>
    </w:p>
    <w:p w14:paraId="699F3247" w14:textId="45F5AB51" w:rsidR="00A82B76" w:rsidRPr="00B66B1A" w:rsidRDefault="00335E88" w:rsidP="00CF11F6">
      <w:pPr>
        <w:pStyle w:val="a3"/>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6A7067" w:rsidRPr="00B66B1A">
        <w:rPr>
          <w:rFonts w:ascii="Times New Roman" w:eastAsia="Times New Roman" w:hAnsi="Times New Roman" w:cs="Times New Roman"/>
          <w:sz w:val="28"/>
          <w:szCs w:val="28"/>
          <w:lang w:eastAsia="uk-UA"/>
        </w:rPr>
        <w:t xml:space="preserve"> метрикою Т070 </w:t>
      </w:r>
      <w:r w:rsidR="00A82B76" w:rsidRPr="00B66B1A">
        <w:rPr>
          <w:rFonts w:ascii="Times New Roman" w:eastAsia="Times New Roman" w:hAnsi="Times New Roman" w:cs="Times New Roman"/>
          <w:sz w:val="28"/>
          <w:szCs w:val="28"/>
          <w:lang w:eastAsia="uk-UA"/>
        </w:rPr>
        <w:t>зазнача</w:t>
      </w:r>
      <w:r w:rsidR="00556463" w:rsidRPr="00B66B1A">
        <w:rPr>
          <w:rFonts w:ascii="Times New Roman" w:eastAsia="Times New Roman" w:hAnsi="Times New Roman" w:cs="Times New Roman"/>
          <w:sz w:val="28"/>
          <w:szCs w:val="28"/>
          <w:lang w:eastAsia="uk-UA"/>
        </w:rPr>
        <w:t>ю</w:t>
      </w:r>
      <w:r w:rsidR="00A82B76" w:rsidRPr="00B66B1A">
        <w:rPr>
          <w:rFonts w:ascii="Times New Roman" w:eastAsia="Times New Roman" w:hAnsi="Times New Roman" w:cs="Times New Roman"/>
          <w:sz w:val="28"/>
          <w:szCs w:val="28"/>
          <w:lang w:eastAsia="uk-UA"/>
        </w:rPr>
        <w:t>ться</w:t>
      </w:r>
      <w:r w:rsidR="004D05AD" w:rsidRPr="00B66B1A">
        <w:rPr>
          <w:rFonts w:ascii="Times New Roman" w:eastAsia="Calibri" w:hAnsi="Times New Roman" w:cs="Times New Roman"/>
          <w:sz w:val="28"/>
          <w:szCs w:val="28"/>
        </w:rPr>
        <w:t xml:space="preserve"> сум</w:t>
      </w:r>
      <w:r w:rsidR="00556463" w:rsidRPr="00B66B1A">
        <w:rPr>
          <w:rFonts w:ascii="Times New Roman" w:eastAsia="Calibri" w:hAnsi="Times New Roman" w:cs="Times New Roman"/>
          <w:sz w:val="28"/>
          <w:szCs w:val="28"/>
        </w:rPr>
        <w:t>и</w:t>
      </w:r>
      <w:r w:rsidR="004D05AD" w:rsidRPr="00B66B1A">
        <w:rPr>
          <w:rFonts w:ascii="Times New Roman" w:eastAsia="Calibri" w:hAnsi="Times New Roman" w:cs="Times New Roman"/>
          <w:sz w:val="28"/>
          <w:szCs w:val="28"/>
        </w:rPr>
        <w:t xml:space="preserve"> наданих кредитів за первинними кредитними договорами протягом звітного місяця (</w:t>
      </w:r>
      <w:r w:rsidR="004D05AD" w:rsidRPr="00B66B1A">
        <w:rPr>
          <w:rFonts w:ascii="Times New Roman" w:eastAsia="Calibri" w:hAnsi="Times New Roman" w:cs="Times New Roman"/>
          <w:sz w:val="28"/>
          <w:szCs w:val="28"/>
          <w:lang w:val="en-US"/>
        </w:rPr>
        <w:t>D</w:t>
      </w:r>
      <w:r w:rsidR="004D05AD" w:rsidRPr="00B66B1A">
        <w:rPr>
          <w:rFonts w:ascii="Times New Roman" w:eastAsia="Calibri" w:hAnsi="Times New Roman" w:cs="Times New Roman"/>
          <w:sz w:val="28"/>
          <w:szCs w:val="28"/>
          <w:lang w:val="ru-RU"/>
        </w:rPr>
        <w:t>020=01</w:t>
      </w:r>
      <w:r w:rsidR="004D05AD" w:rsidRPr="00B66B1A">
        <w:rPr>
          <w:rFonts w:ascii="Times New Roman" w:eastAsia="Calibri" w:hAnsi="Times New Roman" w:cs="Times New Roman"/>
          <w:sz w:val="28"/>
          <w:szCs w:val="28"/>
        </w:rPr>
        <w:t>)</w:t>
      </w:r>
      <w:r w:rsidR="00A82B76" w:rsidRPr="00B66B1A">
        <w:rPr>
          <w:rFonts w:ascii="Times New Roman" w:eastAsia="Calibri" w:hAnsi="Times New Roman" w:cs="Times New Roman"/>
          <w:sz w:val="28"/>
          <w:szCs w:val="28"/>
        </w:rPr>
        <w:t xml:space="preserve">, що </w:t>
      </w:r>
      <w:r w:rsidR="00556463" w:rsidRPr="00B66B1A">
        <w:rPr>
          <w:rFonts w:ascii="Times New Roman" w:eastAsia="Calibri" w:hAnsi="Times New Roman" w:cs="Times New Roman"/>
          <w:sz w:val="28"/>
          <w:szCs w:val="28"/>
        </w:rPr>
        <w:t xml:space="preserve">обліковуються </w:t>
      </w:r>
      <w:r w:rsidR="004D05AD" w:rsidRPr="00B66B1A">
        <w:rPr>
          <w:rFonts w:ascii="Times New Roman" w:eastAsia="Calibri" w:hAnsi="Times New Roman" w:cs="Times New Roman"/>
          <w:sz w:val="28"/>
          <w:szCs w:val="28"/>
          <w:lang w:val="ru-RU"/>
        </w:rPr>
        <w:t>(</w:t>
      </w:r>
      <w:r w:rsidR="004D05AD" w:rsidRPr="00B66B1A">
        <w:rPr>
          <w:rFonts w:ascii="Times New Roman" w:eastAsia="Calibri" w:hAnsi="Times New Roman" w:cs="Times New Roman"/>
          <w:sz w:val="28"/>
          <w:szCs w:val="28"/>
        </w:rPr>
        <w:t>обліковувал</w:t>
      </w:r>
      <w:r w:rsidR="00556463" w:rsidRPr="00B66B1A">
        <w:rPr>
          <w:rFonts w:ascii="Times New Roman" w:eastAsia="Calibri" w:hAnsi="Times New Roman" w:cs="Times New Roman"/>
          <w:sz w:val="28"/>
          <w:szCs w:val="28"/>
        </w:rPr>
        <w:t>и</w:t>
      </w:r>
      <w:r w:rsidR="004D05AD" w:rsidRPr="00B66B1A">
        <w:rPr>
          <w:rFonts w:ascii="Times New Roman" w:eastAsia="Calibri" w:hAnsi="Times New Roman" w:cs="Times New Roman"/>
          <w:sz w:val="28"/>
          <w:szCs w:val="28"/>
        </w:rPr>
        <w:t>ся</w:t>
      </w:r>
      <w:r w:rsidR="004D05AD" w:rsidRPr="00B66B1A">
        <w:rPr>
          <w:rFonts w:ascii="Times New Roman" w:eastAsia="Calibri" w:hAnsi="Times New Roman" w:cs="Times New Roman"/>
          <w:sz w:val="28"/>
          <w:szCs w:val="28"/>
          <w:lang w:val="ru-RU"/>
        </w:rPr>
        <w:t xml:space="preserve">) </w:t>
      </w:r>
      <w:r w:rsidR="00A82B76" w:rsidRPr="00B66B1A">
        <w:rPr>
          <w:rFonts w:ascii="Times New Roman" w:eastAsia="Calibri" w:hAnsi="Times New Roman" w:cs="Times New Roman"/>
          <w:sz w:val="28"/>
          <w:szCs w:val="28"/>
        </w:rPr>
        <w:t>за такими балансовими рахунками</w:t>
      </w:r>
      <w:r w:rsidR="00A82B76"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eastAsia="uk-UA"/>
        </w:rPr>
        <w:t xml:space="preserve">2010А, 2020А, </w:t>
      </w:r>
      <w:r w:rsidR="00F04637" w:rsidRPr="00B66B1A">
        <w:rPr>
          <w:rFonts w:ascii="Times New Roman" w:eastAsia="Times New Roman" w:hAnsi="Times New Roman" w:cs="Times New Roman"/>
          <w:sz w:val="28"/>
          <w:szCs w:val="28"/>
          <w:lang w:val="ru-RU" w:eastAsia="uk-UA"/>
        </w:rPr>
        <w:t>2030</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 xml:space="preserve">2040А, 2041А, </w:t>
      </w:r>
      <w:r w:rsidR="00F04637" w:rsidRPr="00B66B1A">
        <w:rPr>
          <w:rFonts w:ascii="Times New Roman" w:eastAsia="Times New Roman" w:hAnsi="Times New Roman" w:cs="Times New Roman"/>
          <w:sz w:val="28"/>
          <w:szCs w:val="28"/>
          <w:lang w:val="ru-RU" w:eastAsia="uk-UA"/>
        </w:rPr>
        <w:t>2042</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w:t>
      </w:r>
      <w:r w:rsidR="00F04637"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5B0F0C" w:rsidRPr="00B66B1A">
        <w:rPr>
          <w:rFonts w:ascii="Times New Roman" w:eastAsia="Times New Roman" w:hAnsi="Times New Roman" w:cs="Times New Roman"/>
          <w:sz w:val="28"/>
          <w:szCs w:val="28"/>
          <w:lang w:val="ru-RU" w:eastAsia="uk-UA"/>
        </w:rPr>
        <w:t>2244</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2260</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val="ru-RU" w:eastAsia="uk-UA"/>
        </w:rPr>
        <w:t>2330</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2331</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F04637" w:rsidRPr="00B66B1A">
        <w:rPr>
          <w:rFonts w:ascii="Times New Roman" w:eastAsia="Times New Roman" w:hAnsi="Times New Roman" w:cs="Times New Roman"/>
          <w:sz w:val="28"/>
          <w:szCs w:val="28"/>
          <w:lang w:val="ru-RU" w:eastAsia="uk-UA"/>
        </w:rPr>
        <w:t>2393</w:t>
      </w:r>
      <w:r w:rsidR="00F04637" w:rsidRPr="00B66B1A">
        <w:rPr>
          <w:rFonts w:ascii="Times New Roman" w:eastAsia="Times New Roman" w:hAnsi="Times New Roman" w:cs="Times New Roman"/>
          <w:sz w:val="28"/>
          <w:szCs w:val="28"/>
          <w:lang w:val="en-US" w:eastAsia="uk-UA"/>
        </w:rPr>
        <w:t>A</w:t>
      </w:r>
      <w:r w:rsidR="00F04637"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 xml:space="preserve">2394А, 2395А, 2401А, 2403А, 2410А, 2411А, 2420А, 2421А, 2431А, 2433А, </w:t>
      </w:r>
      <w:r w:rsidR="005B0F0C" w:rsidRPr="00B66B1A">
        <w:rPr>
          <w:rFonts w:ascii="Times New Roman" w:eastAsia="Times New Roman" w:hAnsi="Times New Roman" w:cs="Times New Roman"/>
          <w:sz w:val="28"/>
          <w:szCs w:val="28"/>
          <w:lang w:val="ru-RU" w:eastAsia="uk-UA"/>
        </w:rPr>
        <w:t>2440</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2441</w:t>
      </w:r>
      <w:r w:rsidR="005B0F0C" w:rsidRPr="00B66B1A">
        <w:rPr>
          <w:rFonts w:ascii="Times New Roman" w:eastAsia="Times New Roman" w:hAnsi="Times New Roman" w:cs="Times New Roman"/>
          <w:sz w:val="28"/>
          <w:szCs w:val="28"/>
          <w:lang w:val="en-US" w:eastAsia="uk-UA"/>
        </w:rPr>
        <w:t>A</w:t>
      </w:r>
      <w:r w:rsidR="005B0F0C" w:rsidRPr="00B66B1A">
        <w:rPr>
          <w:rFonts w:ascii="Times New Roman" w:eastAsia="Times New Roman" w:hAnsi="Times New Roman" w:cs="Times New Roman"/>
          <w:sz w:val="28"/>
          <w:szCs w:val="28"/>
          <w:lang w:val="ru-RU" w:eastAsia="uk-UA"/>
        </w:rPr>
        <w:t xml:space="preserve">, </w:t>
      </w:r>
      <w:r w:rsidR="00F04637" w:rsidRPr="00B66B1A">
        <w:rPr>
          <w:rFonts w:ascii="Times New Roman" w:eastAsia="Times New Roman" w:hAnsi="Times New Roman" w:cs="Times New Roman"/>
          <w:sz w:val="28"/>
          <w:szCs w:val="28"/>
          <w:lang w:eastAsia="uk-UA"/>
        </w:rPr>
        <w:t>2450А, 2451А, 2452А, 2453А,</w:t>
      </w:r>
      <w:r w:rsidR="005B0F0C" w:rsidRPr="00B66B1A">
        <w:rPr>
          <w:rFonts w:ascii="Times New Roman" w:eastAsia="Times New Roman" w:hAnsi="Times New Roman" w:cs="Times New Roman"/>
          <w:sz w:val="28"/>
          <w:szCs w:val="28"/>
          <w:lang w:val="ru-RU" w:eastAsia="uk-UA"/>
        </w:rPr>
        <w:t xml:space="preserve"> 2454</w:t>
      </w:r>
      <w:r w:rsidR="005B0F0C" w:rsidRPr="00B66B1A">
        <w:rPr>
          <w:rFonts w:ascii="Times New Roman" w:eastAsia="Times New Roman" w:hAnsi="Times New Roman" w:cs="Times New Roman"/>
          <w:sz w:val="28"/>
          <w:szCs w:val="28"/>
          <w:lang w:val="en-US" w:eastAsia="uk-UA"/>
        </w:rPr>
        <w:t>A</w:t>
      </w:r>
      <w:r w:rsidR="00CE7D39" w:rsidRPr="00B66B1A">
        <w:rPr>
          <w:rFonts w:ascii="Times New Roman" w:eastAsia="Times New Roman" w:hAnsi="Times New Roman" w:cs="Times New Roman"/>
          <w:sz w:val="28"/>
          <w:szCs w:val="28"/>
          <w:lang w:val="ru-RU" w:eastAsia="uk-UA"/>
        </w:rPr>
        <w:t>,</w:t>
      </w:r>
      <w:r w:rsidR="00F04637" w:rsidRPr="00B66B1A">
        <w:rPr>
          <w:rFonts w:ascii="Times New Roman" w:eastAsia="Times New Roman" w:hAnsi="Times New Roman" w:cs="Times New Roman"/>
          <w:sz w:val="28"/>
          <w:szCs w:val="28"/>
          <w:lang w:eastAsia="uk-UA"/>
        </w:rPr>
        <w:t xml:space="preserve"> 2600А, 2620А, 2621A</w:t>
      </w:r>
      <w:r w:rsidR="00CE7D39"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822A7A" w:rsidRPr="00B66B1A">
        <w:rPr>
          <w:rFonts w:ascii="Times New Roman" w:eastAsia="Times New Roman" w:hAnsi="Times New Roman" w:cs="Times New Roman"/>
          <w:sz w:val="28"/>
          <w:szCs w:val="28"/>
          <w:lang w:eastAsia="uk-UA"/>
        </w:rPr>
        <w:t>.</w:t>
      </w:r>
    </w:p>
    <w:p w14:paraId="0DE594EE" w14:textId="31AB54DB" w:rsidR="006A7067" w:rsidRPr="00B66B1A" w:rsidRDefault="00335E88" w:rsidP="00CF11F6">
      <w:pPr>
        <w:pStyle w:val="a3"/>
        <w:numPr>
          <w:ilvl w:val="0"/>
          <w:numId w:val="30"/>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6A7067" w:rsidRPr="00B66B1A">
        <w:rPr>
          <w:rFonts w:ascii="Times New Roman" w:eastAsia="Times New Roman" w:hAnsi="Times New Roman" w:cs="Times New Roman"/>
          <w:sz w:val="28"/>
          <w:szCs w:val="28"/>
          <w:lang w:eastAsia="uk-UA"/>
        </w:rPr>
        <w:t xml:space="preserve"> метрикою Т080 зазначається кількість</w:t>
      </w:r>
      <w:r w:rsidR="00622147" w:rsidRPr="00B66B1A">
        <w:rPr>
          <w:rFonts w:ascii="Times New Roman" w:eastAsia="Times New Roman" w:hAnsi="Times New Roman" w:cs="Times New Roman"/>
          <w:sz w:val="28"/>
          <w:szCs w:val="28"/>
          <w:lang w:eastAsia="uk-UA"/>
        </w:rPr>
        <w:t xml:space="preserve"> </w:t>
      </w:r>
      <w:r w:rsidR="00556463" w:rsidRPr="00B66B1A">
        <w:rPr>
          <w:rFonts w:ascii="Times New Roman" w:eastAsia="Times New Roman" w:hAnsi="Times New Roman" w:cs="Times New Roman"/>
          <w:sz w:val="28"/>
          <w:szCs w:val="28"/>
          <w:lang w:eastAsia="uk-UA"/>
        </w:rPr>
        <w:t>первинних кредитних договорів, суми за якими були надані протягом звітного місяця</w:t>
      </w:r>
      <w:r w:rsidR="006A7067" w:rsidRPr="00B66B1A">
        <w:rPr>
          <w:rFonts w:ascii="Times New Roman" w:eastAsia="Times New Roman" w:hAnsi="Times New Roman" w:cs="Times New Roman"/>
          <w:sz w:val="28"/>
          <w:szCs w:val="28"/>
          <w:lang w:eastAsia="uk-UA"/>
        </w:rPr>
        <w:t xml:space="preserve">, що обліковуються </w:t>
      </w:r>
      <w:r w:rsidR="00556463" w:rsidRPr="00B66B1A">
        <w:rPr>
          <w:rFonts w:ascii="Times New Roman" w:eastAsia="Times New Roman" w:hAnsi="Times New Roman" w:cs="Times New Roman"/>
          <w:sz w:val="28"/>
          <w:szCs w:val="28"/>
          <w:lang w:eastAsia="uk-UA"/>
        </w:rPr>
        <w:t>(</w:t>
      </w:r>
      <w:r w:rsidR="005150F8" w:rsidRPr="00B66B1A">
        <w:rPr>
          <w:rFonts w:ascii="Times New Roman" w:eastAsia="Times New Roman" w:hAnsi="Times New Roman" w:cs="Times New Roman"/>
          <w:sz w:val="28"/>
          <w:szCs w:val="28"/>
          <w:lang w:eastAsia="uk-UA"/>
        </w:rPr>
        <w:t>обліковувалися</w:t>
      </w:r>
      <w:r w:rsidR="00556463" w:rsidRPr="00B66B1A">
        <w:rPr>
          <w:rFonts w:ascii="Times New Roman" w:eastAsia="Times New Roman" w:hAnsi="Times New Roman" w:cs="Times New Roman"/>
          <w:sz w:val="28"/>
          <w:szCs w:val="28"/>
          <w:lang w:eastAsia="uk-UA"/>
        </w:rPr>
        <w:t xml:space="preserve">) </w:t>
      </w:r>
      <w:r w:rsidR="006A7067" w:rsidRPr="00B66B1A">
        <w:rPr>
          <w:rFonts w:ascii="Times New Roman" w:eastAsia="Times New Roman" w:hAnsi="Times New Roman" w:cs="Times New Roman"/>
          <w:sz w:val="28"/>
          <w:szCs w:val="28"/>
          <w:lang w:eastAsia="uk-UA"/>
        </w:rPr>
        <w:t xml:space="preserve">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2600А, 2620А, 2621A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575409" w:rsidRPr="00B66B1A">
        <w:rPr>
          <w:rFonts w:ascii="Times New Roman" w:eastAsia="Times New Roman" w:hAnsi="Times New Roman" w:cs="Times New Roman"/>
          <w:sz w:val="28"/>
          <w:szCs w:val="28"/>
          <w:lang w:eastAsia="uk-UA"/>
        </w:rPr>
        <w:t>.</w:t>
      </w:r>
    </w:p>
    <w:p w14:paraId="0504244A" w14:textId="57F59B79" w:rsidR="00CB5758" w:rsidRPr="00B66B1A" w:rsidRDefault="00CB5758" w:rsidP="00CF11F6">
      <w:pPr>
        <w:pStyle w:val="a3"/>
        <w:tabs>
          <w:tab w:val="left" w:pos="851"/>
        </w:tabs>
        <w:spacing w:after="0" w:line="240" w:lineRule="auto"/>
        <w:jc w:val="both"/>
        <w:rPr>
          <w:rFonts w:ascii="Times New Roman" w:eastAsia="Times New Roman" w:hAnsi="Times New Roman" w:cs="Times New Roman"/>
          <w:sz w:val="28"/>
          <w:szCs w:val="28"/>
          <w:lang w:eastAsia="uk-UA"/>
        </w:rPr>
      </w:pPr>
    </w:p>
    <w:p w14:paraId="7CF2F88C" w14:textId="53C4DE09" w:rsidR="00CB5758" w:rsidRPr="00B66B1A" w:rsidRDefault="00CB5758" w:rsidP="00CF11F6">
      <w:pPr>
        <w:pStyle w:val="a3"/>
        <w:numPr>
          <w:ilvl w:val="1"/>
          <w:numId w:val="46"/>
        </w:numPr>
        <w:tabs>
          <w:tab w:val="left" w:pos="1134"/>
        </w:tabs>
        <w:spacing w:after="0" w:line="240" w:lineRule="auto"/>
        <w:ind w:hanging="6245"/>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Показники AN1007, AN1008, AN1009, AN1010:</w:t>
      </w:r>
    </w:p>
    <w:p w14:paraId="2E492B4A" w14:textId="3EA106EF" w:rsidR="00CB5758" w:rsidRPr="00B66B1A" w:rsidRDefault="00335E88"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t>за</w:t>
      </w:r>
      <w:r w:rsidR="00CB5758" w:rsidRPr="00B66B1A">
        <w:rPr>
          <w:rFonts w:ascii="Times New Roman" w:eastAsia="Times New Roman" w:hAnsi="Times New Roman" w:cs="Times New Roman"/>
          <w:sz w:val="28"/>
          <w:szCs w:val="28"/>
          <w:lang w:eastAsia="uk-UA"/>
        </w:rPr>
        <w:t xml:space="preserve"> метрикою Т070 зазначається основна сума (номінал) боргу за активом згідно договору, що обліковується</w:t>
      </w:r>
      <w:r w:rsidR="00575409" w:rsidRPr="00B66B1A">
        <w:rPr>
          <w:rFonts w:ascii="Times New Roman" w:eastAsia="Times New Roman" w:hAnsi="Times New Roman" w:cs="Times New Roman"/>
          <w:sz w:val="28"/>
          <w:szCs w:val="28"/>
          <w:lang w:eastAsia="uk-UA"/>
        </w:rPr>
        <w:t xml:space="preserve"> (обліковувався)</w:t>
      </w:r>
      <w:r w:rsidR="00CB5758" w:rsidRPr="00B66B1A">
        <w:rPr>
          <w:rFonts w:ascii="Times New Roman" w:eastAsia="Times New Roman" w:hAnsi="Times New Roman" w:cs="Times New Roman"/>
          <w:sz w:val="28"/>
          <w:szCs w:val="28"/>
          <w:lang w:eastAsia="uk-UA"/>
        </w:rPr>
        <w:t xml:space="preserve"> 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2600А, 2620А, 2621A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575409" w:rsidRPr="00B66B1A">
        <w:rPr>
          <w:rFonts w:ascii="Times New Roman" w:eastAsia="Times New Roman" w:hAnsi="Times New Roman" w:cs="Times New Roman"/>
          <w:sz w:val="28"/>
          <w:szCs w:val="28"/>
          <w:lang w:eastAsia="uk-UA"/>
        </w:rPr>
        <w:t>.</w:t>
      </w:r>
    </w:p>
    <w:p w14:paraId="480E77E5" w14:textId="668FA39A" w:rsidR="00CB5758" w:rsidRPr="00B66B1A" w:rsidRDefault="00335E88" w:rsidP="00CF11F6">
      <w:pPr>
        <w:pStyle w:val="a3"/>
        <w:numPr>
          <w:ilvl w:val="0"/>
          <w:numId w:val="44"/>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B66B1A">
        <w:rPr>
          <w:rFonts w:ascii="Times New Roman" w:eastAsia="Times New Roman" w:hAnsi="Times New Roman" w:cs="Times New Roman"/>
          <w:sz w:val="28"/>
          <w:szCs w:val="28"/>
          <w:lang w:eastAsia="uk-UA"/>
        </w:rPr>
        <w:lastRenderedPageBreak/>
        <w:t>за</w:t>
      </w:r>
      <w:r w:rsidR="00CB5758" w:rsidRPr="00B66B1A">
        <w:rPr>
          <w:rFonts w:ascii="Times New Roman" w:eastAsia="Times New Roman" w:hAnsi="Times New Roman" w:cs="Times New Roman"/>
          <w:sz w:val="28"/>
          <w:szCs w:val="28"/>
          <w:lang w:eastAsia="uk-UA"/>
        </w:rPr>
        <w:t xml:space="preserve"> метрикою Т080 зазначається кількість відповідних кредитів, що обліковуються</w:t>
      </w:r>
      <w:r w:rsidR="00676C11" w:rsidRPr="00B66B1A">
        <w:rPr>
          <w:rFonts w:ascii="Times New Roman" w:eastAsia="Times New Roman" w:hAnsi="Times New Roman" w:cs="Times New Roman"/>
          <w:sz w:val="28"/>
          <w:szCs w:val="28"/>
          <w:lang w:eastAsia="uk-UA"/>
        </w:rPr>
        <w:t xml:space="preserve"> (обліковувався)</w:t>
      </w:r>
      <w:r w:rsidR="00CB5758" w:rsidRPr="00B66B1A">
        <w:rPr>
          <w:rFonts w:ascii="Times New Roman" w:eastAsia="Times New Roman" w:hAnsi="Times New Roman" w:cs="Times New Roman"/>
          <w:sz w:val="28"/>
          <w:szCs w:val="28"/>
          <w:lang w:eastAsia="uk-UA"/>
        </w:rPr>
        <w:t xml:space="preserve"> за такими балансовими рахунками: </w:t>
      </w:r>
      <w:r w:rsidR="009D575D" w:rsidRPr="00B66B1A">
        <w:rPr>
          <w:rFonts w:ascii="Times New Roman" w:eastAsia="Times New Roman" w:hAnsi="Times New Roman" w:cs="Times New Roman"/>
          <w:sz w:val="28"/>
          <w:szCs w:val="28"/>
          <w:lang w:eastAsia="uk-UA"/>
        </w:rPr>
        <w:t xml:space="preserve">2010А, 2020А, </w:t>
      </w:r>
      <w:r w:rsidR="009D575D" w:rsidRPr="00B66B1A">
        <w:rPr>
          <w:rFonts w:ascii="Times New Roman" w:eastAsia="Times New Roman" w:hAnsi="Times New Roman" w:cs="Times New Roman"/>
          <w:sz w:val="28"/>
          <w:szCs w:val="28"/>
          <w:lang w:val="ru-RU" w:eastAsia="uk-UA"/>
        </w:rPr>
        <w:t>2030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2040А, 2041А, </w:t>
      </w:r>
      <w:r w:rsidR="009D575D" w:rsidRPr="00B66B1A">
        <w:rPr>
          <w:rFonts w:ascii="Times New Roman" w:eastAsia="Times New Roman" w:hAnsi="Times New Roman" w:cs="Times New Roman"/>
          <w:sz w:val="28"/>
          <w:szCs w:val="28"/>
          <w:lang w:val="ru-RU" w:eastAsia="uk-UA"/>
        </w:rPr>
        <w:t>2042</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2043А, 2044А, 2045А, 2063А, 2071А, 2083А, 2203А, 2211А, 2220А, 2233А, 2240А, 2241А, 2242А, 2243А, </w:t>
      </w:r>
      <w:r w:rsidR="009D575D" w:rsidRPr="00B66B1A">
        <w:rPr>
          <w:rFonts w:ascii="Times New Roman" w:eastAsia="Times New Roman" w:hAnsi="Times New Roman" w:cs="Times New Roman"/>
          <w:sz w:val="28"/>
          <w:szCs w:val="28"/>
          <w:lang w:val="ru-RU" w:eastAsia="uk-UA"/>
        </w:rPr>
        <w:t>2244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2260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2301А, 2303А, 2310А, 2311А, 2320А, 2321А,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2330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2331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2340А, 2341А, 2351А, 2353А, 2390А, 2391А, 2392А,</w:t>
      </w:r>
      <w:r w:rsidR="00622147" w:rsidRPr="00B66B1A">
        <w:rPr>
          <w:rFonts w:ascii="Times New Roman" w:eastAsia="Times New Roman" w:hAnsi="Times New Roman" w:cs="Times New Roman"/>
          <w:sz w:val="28"/>
          <w:szCs w:val="28"/>
          <w:lang w:eastAsia="uk-UA"/>
        </w:rPr>
        <w:t xml:space="preserve"> </w:t>
      </w:r>
      <w:r w:rsidR="009D575D" w:rsidRPr="00B66B1A">
        <w:rPr>
          <w:rFonts w:ascii="Times New Roman" w:eastAsia="Times New Roman" w:hAnsi="Times New Roman" w:cs="Times New Roman"/>
          <w:sz w:val="28"/>
          <w:szCs w:val="28"/>
          <w:lang w:val="ru-RU" w:eastAsia="uk-UA"/>
        </w:rPr>
        <w:t>2393</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 xml:space="preserve">2394А, 2395А, 2401А, 2403А, 2410А, 2411А, 2420А, 2421А, 2431А, 2433А, </w:t>
      </w:r>
      <w:r w:rsidR="009D575D" w:rsidRPr="00B66B1A">
        <w:rPr>
          <w:rFonts w:ascii="Times New Roman" w:eastAsia="Times New Roman" w:hAnsi="Times New Roman" w:cs="Times New Roman"/>
          <w:sz w:val="28"/>
          <w:szCs w:val="28"/>
          <w:lang w:val="ru-RU" w:eastAsia="uk-UA"/>
        </w:rPr>
        <w:t>2440</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2441</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 xml:space="preserve">, </w:t>
      </w:r>
      <w:r w:rsidR="009D575D" w:rsidRPr="00B66B1A">
        <w:rPr>
          <w:rFonts w:ascii="Times New Roman" w:eastAsia="Times New Roman" w:hAnsi="Times New Roman" w:cs="Times New Roman"/>
          <w:sz w:val="28"/>
          <w:szCs w:val="28"/>
          <w:lang w:eastAsia="uk-UA"/>
        </w:rPr>
        <w:t>2450А, 2451А, 2452А, 2453А,</w:t>
      </w:r>
      <w:r w:rsidR="009D575D" w:rsidRPr="00B66B1A">
        <w:rPr>
          <w:rFonts w:ascii="Times New Roman" w:eastAsia="Times New Roman" w:hAnsi="Times New Roman" w:cs="Times New Roman"/>
          <w:sz w:val="28"/>
          <w:szCs w:val="28"/>
          <w:lang w:val="ru-RU" w:eastAsia="uk-UA"/>
        </w:rPr>
        <w:t xml:space="preserve"> 2454</w:t>
      </w:r>
      <w:r w:rsidR="009D575D" w:rsidRPr="00B66B1A">
        <w:rPr>
          <w:rFonts w:ascii="Times New Roman" w:eastAsia="Times New Roman" w:hAnsi="Times New Roman" w:cs="Times New Roman"/>
          <w:sz w:val="28"/>
          <w:szCs w:val="28"/>
          <w:lang w:val="en-US" w:eastAsia="uk-UA"/>
        </w:rPr>
        <w:t>A</w:t>
      </w:r>
      <w:r w:rsidR="009D575D" w:rsidRPr="00B66B1A">
        <w:rPr>
          <w:rFonts w:ascii="Times New Roman" w:eastAsia="Times New Roman" w:hAnsi="Times New Roman" w:cs="Times New Roman"/>
          <w:sz w:val="28"/>
          <w:szCs w:val="28"/>
          <w:lang w:val="ru-RU" w:eastAsia="uk-UA"/>
        </w:rPr>
        <w:t>,</w:t>
      </w:r>
      <w:r w:rsidR="009D575D" w:rsidRPr="00B66B1A">
        <w:rPr>
          <w:rFonts w:ascii="Times New Roman" w:eastAsia="Times New Roman" w:hAnsi="Times New Roman" w:cs="Times New Roman"/>
          <w:sz w:val="28"/>
          <w:szCs w:val="28"/>
          <w:lang w:eastAsia="uk-UA"/>
        </w:rPr>
        <w:t xml:space="preserve"> 2600А, 2620А, 2621A</w:t>
      </w:r>
      <w:r w:rsidR="00622147" w:rsidRPr="00B66B1A">
        <w:rPr>
          <w:rFonts w:ascii="Times New Roman" w:eastAsia="Times New Roman" w:hAnsi="Times New Roman" w:cs="Times New Roman"/>
          <w:sz w:val="28"/>
          <w:szCs w:val="28"/>
          <w:lang w:eastAsia="uk-UA"/>
        </w:rPr>
        <w:t xml:space="preserve"> </w:t>
      </w:r>
      <w:r w:rsidR="00676C11" w:rsidRPr="00B66B1A">
        <w:rPr>
          <w:rFonts w:ascii="Times New Roman" w:eastAsia="Times New Roman" w:hAnsi="Times New Roman" w:cs="Times New Roman"/>
          <w:sz w:val="28"/>
          <w:szCs w:val="28"/>
          <w:lang w:eastAsia="uk-UA"/>
        </w:rPr>
        <w:t xml:space="preserve">основним видом забезпечення яких є іпотека (для яких параметр </w:t>
      </w:r>
      <w:r w:rsidR="00676C11" w:rsidRPr="00B66B1A">
        <w:rPr>
          <w:rFonts w:ascii="Times New Roman" w:eastAsia="Times New Roman" w:hAnsi="Times New Roman" w:cs="Times New Roman"/>
          <w:sz w:val="28"/>
          <w:szCs w:val="28"/>
          <w:lang w:val="en-US" w:eastAsia="uk-UA"/>
        </w:rPr>
        <w:t>S</w:t>
      </w:r>
      <w:r w:rsidR="00676C11" w:rsidRPr="00B66B1A">
        <w:rPr>
          <w:rFonts w:ascii="Times New Roman" w:eastAsia="Times New Roman" w:hAnsi="Times New Roman" w:cs="Times New Roman"/>
          <w:sz w:val="28"/>
          <w:szCs w:val="28"/>
          <w:lang w:val="ru-RU" w:eastAsia="uk-UA"/>
        </w:rPr>
        <w:t xml:space="preserve">032 </w:t>
      </w:r>
      <w:proofErr w:type="spellStart"/>
      <w:r w:rsidR="00676C11" w:rsidRPr="00B66B1A">
        <w:rPr>
          <w:rFonts w:ascii="Times New Roman" w:eastAsia="Times New Roman" w:hAnsi="Times New Roman" w:cs="Times New Roman"/>
          <w:sz w:val="28"/>
          <w:szCs w:val="28"/>
          <w:lang w:val="ru-RU" w:eastAsia="uk-UA"/>
        </w:rPr>
        <w:t>приймає</w:t>
      </w:r>
      <w:proofErr w:type="spellEnd"/>
      <w:r w:rsidR="00676C11" w:rsidRPr="00B66B1A">
        <w:rPr>
          <w:rFonts w:ascii="Times New Roman" w:eastAsia="Times New Roman" w:hAnsi="Times New Roman" w:cs="Times New Roman"/>
          <w:sz w:val="28"/>
          <w:szCs w:val="28"/>
          <w:lang w:val="ru-RU" w:eastAsia="uk-UA"/>
        </w:rPr>
        <w:t xml:space="preserve"> </w:t>
      </w:r>
      <w:proofErr w:type="spellStart"/>
      <w:r w:rsidR="00676C11" w:rsidRPr="00B66B1A">
        <w:rPr>
          <w:rFonts w:ascii="Times New Roman" w:eastAsia="Times New Roman" w:hAnsi="Times New Roman" w:cs="Times New Roman"/>
          <w:sz w:val="28"/>
          <w:szCs w:val="28"/>
          <w:lang w:val="ru-RU" w:eastAsia="uk-UA"/>
        </w:rPr>
        <w:t>значення</w:t>
      </w:r>
      <w:proofErr w:type="spellEnd"/>
      <w:r w:rsidR="00676C11" w:rsidRPr="00B66B1A">
        <w:rPr>
          <w:rFonts w:ascii="Times New Roman" w:eastAsia="Times New Roman" w:hAnsi="Times New Roman" w:cs="Times New Roman"/>
          <w:sz w:val="28"/>
          <w:szCs w:val="28"/>
          <w:lang w:val="ru-RU" w:eastAsia="uk-UA"/>
        </w:rPr>
        <w:t xml:space="preserve"> «1,2,3,4,5</w:t>
      </w:r>
      <w:r w:rsidR="00B66B1A" w:rsidRPr="00B66B1A">
        <w:rPr>
          <w:rFonts w:ascii="Times New Roman" w:eastAsia="Times New Roman" w:hAnsi="Times New Roman" w:cs="Times New Roman"/>
          <w:sz w:val="28"/>
          <w:szCs w:val="28"/>
          <w:lang w:val="ru-RU" w:eastAsia="uk-UA"/>
        </w:rPr>
        <w:t>,6</w:t>
      </w:r>
      <w:r w:rsidR="00676C11" w:rsidRPr="00B66B1A">
        <w:rPr>
          <w:rFonts w:ascii="Times New Roman" w:eastAsia="Times New Roman" w:hAnsi="Times New Roman" w:cs="Times New Roman"/>
          <w:sz w:val="28"/>
          <w:szCs w:val="28"/>
          <w:lang w:val="ru-RU" w:eastAsia="uk-UA"/>
        </w:rPr>
        <w:t>»)</w:t>
      </w:r>
      <w:r w:rsidR="00CB5758" w:rsidRPr="00B66B1A">
        <w:rPr>
          <w:rFonts w:ascii="Times New Roman" w:eastAsia="Times New Roman" w:hAnsi="Times New Roman" w:cs="Times New Roman"/>
          <w:sz w:val="28"/>
          <w:szCs w:val="28"/>
          <w:lang w:eastAsia="uk-UA"/>
        </w:rPr>
        <w:t>.</w:t>
      </w:r>
    </w:p>
    <w:p w14:paraId="6580A4C9" w14:textId="77777777" w:rsidR="00855E63" w:rsidRPr="00B66B1A" w:rsidRDefault="00855E63" w:rsidP="00CF11F6">
      <w:pPr>
        <w:pStyle w:val="a3"/>
        <w:tabs>
          <w:tab w:val="left" w:pos="851"/>
        </w:tabs>
        <w:spacing w:after="0" w:line="240" w:lineRule="auto"/>
        <w:ind w:left="567"/>
        <w:jc w:val="both"/>
        <w:rPr>
          <w:rFonts w:ascii="Times New Roman" w:hAnsi="Times New Roman" w:cs="Times New Roman"/>
          <w:sz w:val="28"/>
          <w:szCs w:val="28"/>
        </w:rPr>
      </w:pPr>
    </w:p>
    <w:sectPr w:rsidR="00855E63" w:rsidRPr="00B66B1A" w:rsidSect="001F1084">
      <w:headerReference w:type="default" r:id="rId9"/>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A1C4" w14:textId="77777777" w:rsidR="00C55FF1" w:rsidRDefault="00C55FF1" w:rsidP="00157128">
      <w:pPr>
        <w:spacing w:after="0" w:line="240" w:lineRule="auto"/>
      </w:pPr>
      <w:r>
        <w:separator/>
      </w:r>
    </w:p>
  </w:endnote>
  <w:endnote w:type="continuationSeparator" w:id="0">
    <w:p w14:paraId="0ECDE391" w14:textId="77777777" w:rsidR="00C55FF1" w:rsidRDefault="00C55FF1"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47A4C" w14:textId="77777777" w:rsidR="00C55FF1" w:rsidRDefault="00C55FF1" w:rsidP="00157128">
      <w:pPr>
        <w:spacing w:after="0" w:line="240" w:lineRule="auto"/>
      </w:pPr>
      <w:r>
        <w:separator/>
      </w:r>
    </w:p>
  </w:footnote>
  <w:footnote w:type="continuationSeparator" w:id="0">
    <w:p w14:paraId="551E02A1" w14:textId="77777777" w:rsidR="00C55FF1" w:rsidRDefault="00C55FF1"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3E4F3269"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B66B1A" w:rsidRPr="00B66B1A">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29774C"/>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0FDC0CF8"/>
    <w:multiLevelType w:val="hybridMultilevel"/>
    <w:tmpl w:val="B282D96E"/>
    <w:lvl w:ilvl="0" w:tplc="857662E0">
      <w:start w:val="6"/>
      <w:numFmt w:val="decimal"/>
      <w:lvlText w:val="%1."/>
      <w:lvlJc w:val="left"/>
      <w:pPr>
        <w:ind w:left="3196" w:hanging="360"/>
      </w:pPr>
      <w:rPr>
        <w:rFonts w:hint="default"/>
      </w:rPr>
    </w:lvl>
    <w:lvl w:ilvl="1" w:tplc="04220019" w:tentative="1">
      <w:start w:val="1"/>
      <w:numFmt w:val="lowerLetter"/>
      <w:lvlText w:val="%2."/>
      <w:lvlJc w:val="left"/>
      <w:pPr>
        <w:ind w:left="3916" w:hanging="360"/>
      </w:pPr>
    </w:lvl>
    <w:lvl w:ilvl="2" w:tplc="0422001B" w:tentative="1">
      <w:start w:val="1"/>
      <w:numFmt w:val="lowerRoman"/>
      <w:lvlText w:val="%3."/>
      <w:lvlJc w:val="right"/>
      <w:pPr>
        <w:ind w:left="4636" w:hanging="180"/>
      </w:pPr>
    </w:lvl>
    <w:lvl w:ilvl="3" w:tplc="0422000F" w:tentative="1">
      <w:start w:val="1"/>
      <w:numFmt w:val="decimal"/>
      <w:lvlText w:val="%4."/>
      <w:lvlJc w:val="left"/>
      <w:pPr>
        <w:ind w:left="5356" w:hanging="360"/>
      </w:pPr>
    </w:lvl>
    <w:lvl w:ilvl="4" w:tplc="04220019" w:tentative="1">
      <w:start w:val="1"/>
      <w:numFmt w:val="lowerLetter"/>
      <w:lvlText w:val="%5."/>
      <w:lvlJc w:val="left"/>
      <w:pPr>
        <w:ind w:left="6076" w:hanging="360"/>
      </w:pPr>
    </w:lvl>
    <w:lvl w:ilvl="5" w:tplc="0422001B" w:tentative="1">
      <w:start w:val="1"/>
      <w:numFmt w:val="lowerRoman"/>
      <w:lvlText w:val="%6."/>
      <w:lvlJc w:val="right"/>
      <w:pPr>
        <w:ind w:left="6796" w:hanging="180"/>
      </w:pPr>
    </w:lvl>
    <w:lvl w:ilvl="6" w:tplc="0422000F" w:tentative="1">
      <w:start w:val="1"/>
      <w:numFmt w:val="decimal"/>
      <w:lvlText w:val="%7."/>
      <w:lvlJc w:val="left"/>
      <w:pPr>
        <w:ind w:left="7516" w:hanging="360"/>
      </w:pPr>
    </w:lvl>
    <w:lvl w:ilvl="7" w:tplc="04220019" w:tentative="1">
      <w:start w:val="1"/>
      <w:numFmt w:val="lowerLetter"/>
      <w:lvlText w:val="%8."/>
      <w:lvlJc w:val="left"/>
      <w:pPr>
        <w:ind w:left="8236" w:hanging="360"/>
      </w:pPr>
    </w:lvl>
    <w:lvl w:ilvl="8" w:tplc="0422001B" w:tentative="1">
      <w:start w:val="1"/>
      <w:numFmt w:val="lowerRoman"/>
      <w:lvlText w:val="%9."/>
      <w:lvlJc w:val="right"/>
      <w:pPr>
        <w:ind w:left="8956" w:hanging="180"/>
      </w:pPr>
    </w:lvl>
  </w:abstractNum>
  <w:abstractNum w:abstractNumId="9" w15:restartNumberingAfterBreak="0">
    <w:nsid w:val="10350723"/>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0"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A7D50"/>
    <w:multiLevelType w:val="multilevel"/>
    <w:tmpl w:val="7DF49DE0"/>
    <w:lvl w:ilvl="0">
      <w:start w:val="6"/>
      <w:numFmt w:val="decimal"/>
      <w:lvlText w:val="%1."/>
      <w:lvlJc w:val="left"/>
      <w:pPr>
        <w:ind w:left="3196"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2"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471737"/>
    <w:multiLevelType w:val="multilevel"/>
    <w:tmpl w:val="FA7C029A"/>
    <w:lvl w:ilvl="0">
      <w:start w:val="5"/>
      <w:numFmt w:val="decimal"/>
      <w:lvlText w:val="%1."/>
      <w:lvlJc w:val="left"/>
      <w:pPr>
        <w:ind w:left="3196" w:hanging="360"/>
      </w:pPr>
      <w:rPr>
        <w:rFonts w:hint="default"/>
        <w:color w:val="auto"/>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4"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4"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82918EF"/>
    <w:multiLevelType w:val="multilevel"/>
    <w:tmpl w:val="B322CD0A"/>
    <w:lvl w:ilvl="0">
      <w:start w:val="6"/>
      <w:numFmt w:val="decimal"/>
      <w:lvlText w:val="%1."/>
      <w:lvlJc w:val="left"/>
      <w:pPr>
        <w:ind w:left="927" w:hanging="360"/>
      </w:pPr>
      <w:rPr>
        <w:rFonts w:hint="default"/>
      </w:rPr>
    </w:lvl>
    <w:lvl w:ilvl="1">
      <w:start w:val="1"/>
      <w:numFmt w:val="decimal"/>
      <w:lvlText w:val="%1.%2."/>
      <w:lvlJc w:val="left"/>
      <w:pPr>
        <w:ind w:left="681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0"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1"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0A31596"/>
    <w:multiLevelType w:val="multilevel"/>
    <w:tmpl w:val="494EA2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7F329DE"/>
    <w:multiLevelType w:val="hybridMultilevel"/>
    <w:tmpl w:val="7B46CFA2"/>
    <w:lvl w:ilvl="0" w:tplc="F0B01A2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881D92"/>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43" w15:restartNumberingAfterBreak="0">
    <w:nsid w:val="77FA71D2"/>
    <w:multiLevelType w:val="hybridMultilevel"/>
    <w:tmpl w:val="BE205558"/>
    <w:lvl w:ilvl="0" w:tplc="95FEC33A">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7"/>
  </w:num>
  <w:num w:numId="3">
    <w:abstractNumId w:val="26"/>
  </w:num>
  <w:num w:numId="4">
    <w:abstractNumId w:val="7"/>
  </w:num>
  <w:num w:numId="5">
    <w:abstractNumId w:val="40"/>
  </w:num>
  <w:num w:numId="6">
    <w:abstractNumId w:val="16"/>
  </w:num>
  <w:num w:numId="7">
    <w:abstractNumId w:val="4"/>
  </w:num>
  <w:num w:numId="8">
    <w:abstractNumId w:val="14"/>
  </w:num>
  <w:num w:numId="9">
    <w:abstractNumId w:val="21"/>
  </w:num>
  <w:num w:numId="10">
    <w:abstractNumId w:val="5"/>
  </w:num>
  <w:num w:numId="11">
    <w:abstractNumId w:val="28"/>
  </w:num>
  <w:num w:numId="12">
    <w:abstractNumId w:val="41"/>
  </w:num>
  <w:num w:numId="13">
    <w:abstractNumId w:val="44"/>
  </w:num>
  <w:num w:numId="14">
    <w:abstractNumId w:val="23"/>
  </w:num>
  <w:num w:numId="15">
    <w:abstractNumId w:val="38"/>
  </w:num>
  <w:num w:numId="16">
    <w:abstractNumId w:val="10"/>
  </w:num>
  <w:num w:numId="17">
    <w:abstractNumId w:val="29"/>
  </w:num>
  <w:num w:numId="18">
    <w:abstractNumId w:val="34"/>
  </w:num>
  <w:num w:numId="19">
    <w:abstractNumId w:val="1"/>
  </w:num>
  <w:num w:numId="20">
    <w:abstractNumId w:val="20"/>
  </w:num>
  <w:num w:numId="21">
    <w:abstractNumId w:val="35"/>
  </w:num>
  <w:num w:numId="22">
    <w:abstractNumId w:val="25"/>
  </w:num>
  <w:num w:numId="23">
    <w:abstractNumId w:val="36"/>
  </w:num>
  <w:num w:numId="24">
    <w:abstractNumId w:val="22"/>
  </w:num>
  <w:num w:numId="25">
    <w:abstractNumId w:val="27"/>
  </w:num>
  <w:num w:numId="26">
    <w:abstractNumId w:val="32"/>
  </w:num>
  <w:num w:numId="27">
    <w:abstractNumId w:val="30"/>
  </w:num>
  <w:num w:numId="28">
    <w:abstractNumId w:val="0"/>
  </w:num>
  <w:num w:numId="29">
    <w:abstractNumId w:val="18"/>
  </w:num>
  <w:num w:numId="30">
    <w:abstractNumId w:val="12"/>
  </w:num>
  <w:num w:numId="31">
    <w:abstractNumId w:val="2"/>
  </w:num>
  <w:num w:numId="32">
    <w:abstractNumId w:val="31"/>
  </w:num>
  <w:num w:numId="33">
    <w:abstractNumId w:val="15"/>
  </w:num>
  <w:num w:numId="34">
    <w:abstractNumId w:val="19"/>
  </w:num>
  <w:num w:numId="35">
    <w:abstractNumId w:val="24"/>
  </w:num>
  <w:num w:numId="36">
    <w:abstractNumId w:val="39"/>
  </w:num>
  <w:num w:numId="37">
    <w:abstractNumId w:val="3"/>
  </w:num>
  <w:num w:numId="38">
    <w:abstractNumId w:val="37"/>
  </w:num>
  <w:num w:numId="39">
    <w:abstractNumId w:val="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9"/>
  </w:num>
  <w:num w:numId="43">
    <w:abstractNumId w:val="33"/>
  </w:num>
  <w:num w:numId="44">
    <w:abstractNumId w:val="43"/>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36BA2"/>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13DE"/>
    <w:rsid w:val="000C27E9"/>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25FCF"/>
    <w:rsid w:val="00130E8F"/>
    <w:rsid w:val="001313EC"/>
    <w:rsid w:val="00136121"/>
    <w:rsid w:val="001431B2"/>
    <w:rsid w:val="0014572F"/>
    <w:rsid w:val="001464E9"/>
    <w:rsid w:val="00147F19"/>
    <w:rsid w:val="00150AFE"/>
    <w:rsid w:val="00155681"/>
    <w:rsid w:val="001567FD"/>
    <w:rsid w:val="00157128"/>
    <w:rsid w:val="0015720B"/>
    <w:rsid w:val="00162A3C"/>
    <w:rsid w:val="00164318"/>
    <w:rsid w:val="00173059"/>
    <w:rsid w:val="001744D0"/>
    <w:rsid w:val="00177FA1"/>
    <w:rsid w:val="001808B1"/>
    <w:rsid w:val="00180A93"/>
    <w:rsid w:val="00182B98"/>
    <w:rsid w:val="0018703F"/>
    <w:rsid w:val="001875DD"/>
    <w:rsid w:val="00187638"/>
    <w:rsid w:val="0019196B"/>
    <w:rsid w:val="001A3763"/>
    <w:rsid w:val="001A58C0"/>
    <w:rsid w:val="001A6896"/>
    <w:rsid w:val="001B3851"/>
    <w:rsid w:val="001B42FE"/>
    <w:rsid w:val="001B4A05"/>
    <w:rsid w:val="001C1FA7"/>
    <w:rsid w:val="001C31D9"/>
    <w:rsid w:val="001C41B7"/>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77237"/>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100E"/>
    <w:rsid w:val="002C236A"/>
    <w:rsid w:val="002C2EF7"/>
    <w:rsid w:val="002D1C4A"/>
    <w:rsid w:val="002D32B0"/>
    <w:rsid w:val="002D3D6E"/>
    <w:rsid w:val="002D5AD9"/>
    <w:rsid w:val="002E0121"/>
    <w:rsid w:val="002E477F"/>
    <w:rsid w:val="002F33F5"/>
    <w:rsid w:val="002F4ED7"/>
    <w:rsid w:val="002F5941"/>
    <w:rsid w:val="002F701F"/>
    <w:rsid w:val="002F7670"/>
    <w:rsid w:val="0030425E"/>
    <w:rsid w:val="00305778"/>
    <w:rsid w:val="00305C60"/>
    <w:rsid w:val="00310DAC"/>
    <w:rsid w:val="00312CCF"/>
    <w:rsid w:val="003170CD"/>
    <w:rsid w:val="00317686"/>
    <w:rsid w:val="00320176"/>
    <w:rsid w:val="0032018A"/>
    <w:rsid w:val="00321F95"/>
    <w:rsid w:val="003234D5"/>
    <w:rsid w:val="0032475C"/>
    <w:rsid w:val="00325514"/>
    <w:rsid w:val="00331747"/>
    <w:rsid w:val="00333623"/>
    <w:rsid w:val="00333EB7"/>
    <w:rsid w:val="00335E88"/>
    <w:rsid w:val="00335F8C"/>
    <w:rsid w:val="00340AA8"/>
    <w:rsid w:val="00344EBE"/>
    <w:rsid w:val="00353A28"/>
    <w:rsid w:val="00354828"/>
    <w:rsid w:val="0035668E"/>
    <w:rsid w:val="003605D8"/>
    <w:rsid w:val="0036239B"/>
    <w:rsid w:val="0036246F"/>
    <w:rsid w:val="00362CDE"/>
    <w:rsid w:val="00364E09"/>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0B22"/>
    <w:rsid w:val="00423196"/>
    <w:rsid w:val="00426829"/>
    <w:rsid w:val="00426A59"/>
    <w:rsid w:val="00435495"/>
    <w:rsid w:val="004417B8"/>
    <w:rsid w:val="00452B4F"/>
    <w:rsid w:val="00453C10"/>
    <w:rsid w:val="0045504E"/>
    <w:rsid w:val="00455688"/>
    <w:rsid w:val="0046068A"/>
    <w:rsid w:val="00462E53"/>
    <w:rsid w:val="00463232"/>
    <w:rsid w:val="00464D8E"/>
    <w:rsid w:val="00471506"/>
    <w:rsid w:val="0047226F"/>
    <w:rsid w:val="00474584"/>
    <w:rsid w:val="004818EA"/>
    <w:rsid w:val="0049555D"/>
    <w:rsid w:val="00496235"/>
    <w:rsid w:val="004A0978"/>
    <w:rsid w:val="004A187E"/>
    <w:rsid w:val="004A3A0F"/>
    <w:rsid w:val="004A42E2"/>
    <w:rsid w:val="004A5ADA"/>
    <w:rsid w:val="004B0583"/>
    <w:rsid w:val="004B3762"/>
    <w:rsid w:val="004B5D3D"/>
    <w:rsid w:val="004B69C9"/>
    <w:rsid w:val="004C10E9"/>
    <w:rsid w:val="004C15D0"/>
    <w:rsid w:val="004C251C"/>
    <w:rsid w:val="004D025A"/>
    <w:rsid w:val="004D05AD"/>
    <w:rsid w:val="004D0A8B"/>
    <w:rsid w:val="004D444E"/>
    <w:rsid w:val="004E680B"/>
    <w:rsid w:val="004E7CE0"/>
    <w:rsid w:val="004F0669"/>
    <w:rsid w:val="004F618B"/>
    <w:rsid w:val="004F7486"/>
    <w:rsid w:val="005014C8"/>
    <w:rsid w:val="0050421A"/>
    <w:rsid w:val="00505977"/>
    <w:rsid w:val="005075B7"/>
    <w:rsid w:val="00511C18"/>
    <w:rsid w:val="00514B78"/>
    <w:rsid w:val="005150F8"/>
    <w:rsid w:val="00516407"/>
    <w:rsid w:val="005164DB"/>
    <w:rsid w:val="0052051E"/>
    <w:rsid w:val="00520E3F"/>
    <w:rsid w:val="00523FC5"/>
    <w:rsid w:val="00524A1E"/>
    <w:rsid w:val="00525533"/>
    <w:rsid w:val="00527A50"/>
    <w:rsid w:val="0053221C"/>
    <w:rsid w:val="00541993"/>
    <w:rsid w:val="00542FB8"/>
    <w:rsid w:val="00552CE1"/>
    <w:rsid w:val="00553B90"/>
    <w:rsid w:val="0055449E"/>
    <w:rsid w:val="005547B7"/>
    <w:rsid w:val="00556463"/>
    <w:rsid w:val="005565AE"/>
    <w:rsid w:val="005579AC"/>
    <w:rsid w:val="0056017A"/>
    <w:rsid w:val="00560A51"/>
    <w:rsid w:val="00562B3F"/>
    <w:rsid w:val="0056475B"/>
    <w:rsid w:val="005654B5"/>
    <w:rsid w:val="00566240"/>
    <w:rsid w:val="00570F00"/>
    <w:rsid w:val="00574486"/>
    <w:rsid w:val="00575409"/>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0F0C"/>
    <w:rsid w:val="005B2A8A"/>
    <w:rsid w:val="005B3541"/>
    <w:rsid w:val="005B6831"/>
    <w:rsid w:val="005C11E3"/>
    <w:rsid w:val="005C21F7"/>
    <w:rsid w:val="005C35F9"/>
    <w:rsid w:val="005D1C27"/>
    <w:rsid w:val="005D34A0"/>
    <w:rsid w:val="005E0337"/>
    <w:rsid w:val="005E2547"/>
    <w:rsid w:val="005E5390"/>
    <w:rsid w:val="005E62C3"/>
    <w:rsid w:val="005E637C"/>
    <w:rsid w:val="005F0F7C"/>
    <w:rsid w:val="005F2EBA"/>
    <w:rsid w:val="005F3BD7"/>
    <w:rsid w:val="005F58E5"/>
    <w:rsid w:val="005F6E37"/>
    <w:rsid w:val="00601274"/>
    <w:rsid w:val="00601FFB"/>
    <w:rsid w:val="0060496C"/>
    <w:rsid w:val="00606172"/>
    <w:rsid w:val="00613D38"/>
    <w:rsid w:val="00622147"/>
    <w:rsid w:val="006224F2"/>
    <w:rsid w:val="0062254F"/>
    <w:rsid w:val="0062262E"/>
    <w:rsid w:val="0062508D"/>
    <w:rsid w:val="006272DB"/>
    <w:rsid w:val="00632D2F"/>
    <w:rsid w:val="00633FF3"/>
    <w:rsid w:val="00635C56"/>
    <w:rsid w:val="00636323"/>
    <w:rsid w:val="00636FF6"/>
    <w:rsid w:val="006419A6"/>
    <w:rsid w:val="00642A58"/>
    <w:rsid w:val="00642A9C"/>
    <w:rsid w:val="006433AC"/>
    <w:rsid w:val="006443D2"/>
    <w:rsid w:val="006465AF"/>
    <w:rsid w:val="00646FFC"/>
    <w:rsid w:val="006470BE"/>
    <w:rsid w:val="00652648"/>
    <w:rsid w:val="006529DA"/>
    <w:rsid w:val="00654409"/>
    <w:rsid w:val="0065642B"/>
    <w:rsid w:val="00660449"/>
    <w:rsid w:val="00660A6D"/>
    <w:rsid w:val="0066199A"/>
    <w:rsid w:val="006626D1"/>
    <w:rsid w:val="006633DE"/>
    <w:rsid w:val="00664924"/>
    <w:rsid w:val="00665B30"/>
    <w:rsid w:val="00666EFC"/>
    <w:rsid w:val="006711E7"/>
    <w:rsid w:val="006716AA"/>
    <w:rsid w:val="0067185E"/>
    <w:rsid w:val="006758DC"/>
    <w:rsid w:val="00676C11"/>
    <w:rsid w:val="006775C4"/>
    <w:rsid w:val="00677F46"/>
    <w:rsid w:val="0068059B"/>
    <w:rsid w:val="006830F5"/>
    <w:rsid w:val="00683655"/>
    <w:rsid w:val="00687453"/>
    <w:rsid w:val="00687EF8"/>
    <w:rsid w:val="00692001"/>
    <w:rsid w:val="0069223E"/>
    <w:rsid w:val="006978E5"/>
    <w:rsid w:val="006A0AB0"/>
    <w:rsid w:val="006A7067"/>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27C4"/>
    <w:rsid w:val="00763821"/>
    <w:rsid w:val="00763CEE"/>
    <w:rsid w:val="00770AAD"/>
    <w:rsid w:val="00771BEE"/>
    <w:rsid w:val="00772EA4"/>
    <w:rsid w:val="00773370"/>
    <w:rsid w:val="00776717"/>
    <w:rsid w:val="00776837"/>
    <w:rsid w:val="0077712A"/>
    <w:rsid w:val="00782FDB"/>
    <w:rsid w:val="0078350C"/>
    <w:rsid w:val="00784CE5"/>
    <w:rsid w:val="00787E2A"/>
    <w:rsid w:val="007A0D6D"/>
    <w:rsid w:val="007A2CB7"/>
    <w:rsid w:val="007A6976"/>
    <w:rsid w:val="007A7BCB"/>
    <w:rsid w:val="007B5456"/>
    <w:rsid w:val="007D0BFF"/>
    <w:rsid w:val="007D348E"/>
    <w:rsid w:val="007D616C"/>
    <w:rsid w:val="007D619B"/>
    <w:rsid w:val="007D6D15"/>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158AD"/>
    <w:rsid w:val="00821DE3"/>
    <w:rsid w:val="00822A7A"/>
    <w:rsid w:val="008234A9"/>
    <w:rsid w:val="0082425A"/>
    <w:rsid w:val="00831025"/>
    <w:rsid w:val="00832CAC"/>
    <w:rsid w:val="00834668"/>
    <w:rsid w:val="008361A8"/>
    <w:rsid w:val="008403D0"/>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14DF"/>
    <w:rsid w:val="008B23A8"/>
    <w:rsid w:val="008B3344"/>
    <w:rsid w:val="008B523F"/>
    <w:rsid w:val="008B541A"/>
    <w:rsid w:val="008B7026"/>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2456"/>
    <w:rsid w:val="00911882"/>
    <w:rsid w:val="00914275"/>
    <w:rsid w:val="00917532"/>
    <w:rsid w:val="00926A0C"/>
    <w:rsid w:val="00927EF0"/>
    <w:rsid w:val="00933621"/>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871E9"/>
    <w:rsid w:val="009903B1"/>
    <w:rsid w:val="00991A98"/>
    <w:rsid w:val="00993DE2"/>
    <w:rsid w:val="009A25A2"/>
    <w:rsid w:val="009A320C"/>
    <w:rsid w:val="009A4715"/>
    <w:rsid w:val="009A5149"/>
    <w:rsid w:val="009A5B6C"/>
    <w:rsid w:val="009A6F23"/>
    <w:rsid w:val="009B0054"/>
    <w:rsid w:val="009B30C5"/>
    <w:rsid w:val="009B32E6"/>
    <w:rsid w:val="009B3F71"/>
    <w:rsid w:val="009B45FF"/>
    <w:rsid w:val="009B4E09"/>
    <w:rsid w:val="009B5E68"/>
    <w:rsid w:val="009B6BB4"/>
    <w:rsid w:val="009B736C"/>
    <w:rsid w:val="009B7DB4"/>
    <w:rsid w:val="009C165F"/>
    <w:rsid w:val="009C6B93"/>
    <w:rsid w:val="009C75E1"/>
    <w:rsid w:val="009D173C"/>
    <w:rsid w:val="009D2848"/>
    <w:rsid w:val="009D575D"/>
    <w:rsid w:val="009D6025"/>
    <w:rsid w:val="009D7227"/>
    <w:rsid w:val="009E1AED"/>
    <w:rsid w:val="009E2A0E"/>
    <w:rsid w:val="009F18FE"/>
    <w:rsid w:val="009F2659"/>
    <w:rsid w:val="00A0433B"/>
    <w:rsid w:val="00A05693"/>
    <w:rsid w:val="00A135D9"/>
    <w:rsid w:val="00A163CA"/>
    <w:rsid w:val="00A23263"/>
    <w:rsid w:val="00A240E0"/>
    <w:rsid w:val="00A26BB2"/>
    <w:rsid w:val="00A3003B"/>
    <w:rsid w:val="00A316E3"/>
    <w:rsid w:val="00A42323"/>
    <w:rsid w:val="00A4571F"/>
    <w:rsid w:val="00A45F65"/>
    <w:rsid w:val="00A546F6"/>
    <w:rsid w:val="00A56BE5"/>
    <w:rsid w:val="00A57967"/>
    <w:rsid w:val="00A60DFE"/>
    <w:rsid w:val="00A62372"/>
    <w:rsid w:val="00A662CC"/>
    <w:rsid w:val="00A67264"/>
    <w:rsid w:val="00A70ECB"/>
    <w:rsid w:val="00A72E95"/>
    <w:rsid w:val="00A74587"/>
    <w:rsid w:val="00A77778"/>
    <w:rsid w:val="00A82B76"/>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18E8"/>
    <w:rsid w:val="00AD20D4"/>
    <w:rsid w:val="00AD4291"/>
    <w:rsid w:val="00AD7220"/>
    <w:rsid w:val="00AE19CF"/>
    <w:rsid w:val="00AE3BE1"/>
    <w:rsid w:val="00AE479F"/>
    <w:rsid w:val="00AF2919"/>
    <w:rsid w:val="00AF3A19"/>
    <w:rsid w:val="00AF7532"/>
    <w:rsid w:val="00AF77F2"/>
    <w:rsid w:val="00AF7E51"/>
    <w:rsid w:val="00B024FC"/>
    <w:rsid w:val="00B050B9"/>
    <w:rsid w:val="00B0704C"/>
    <w:rsid w:val="00B07A0C"/>
    <w:rsid w:val="00B128D8"/>
    <w:rsid w:val="00B134EF"/>
    <w:rsid w:val="00B157EB"/>
    <w:rsid w:val="00B32270"/>
    <w:rsid w:val="00B35B7D"/>
    <w:rsid w:val="00B40044"/>
    <w:rsid w:val="00B43D18"/>
    <w:rsid w:val="00B46435"/>
    <w:rsid w:val="00B47385"/>
    <w:rsid w:val="00B50272"/>
    <w:rsid w:val="00B505F9"/>
    <w:rsid w:val="00B5798F"/>
    <w:rsid w:val="00B579F0"/>
    <w:rsid w:val="00B60394"/>
    <w:rsid w:val="00B61E7A"/>
    <w:rsid w:val="00B62BAA"/>
    <w:rsid w:val="00B62D2B"/>
    <w:rsid w:val="00B64854"/>
    <w:rsid w:val="00B66B1A"/>
    <w:rsid w:val="00B70A3D"/>
    <w:rsid w:val="00B74077"/>
    <w:rsid w:val="00B75106"/>
    <w:rsid w:val="00B75E8D"/>
    <w:rsid w:val="00B76296"/>
    <w:rsid w:val="00B84CB1"/>
    <w:rsid w:val="00B92536"/>
    <w:rsid w:val="00B934EB"/>
    <w:rsid w:val="00B94064"/>
    <w:rsid w:val="00BA1279"/>
    <w:rsid w:val="00BA1423"/>
    <w:rsid w:val="00BA1A4E"/>
    <w:rsid w:val="00BB0CB1"/>
    <w:rsid w:val="00BB325B"/>
    <w:rsid w:val="00BB387D"/>
    <w:rsid w:val="00BB44D9"/>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50C1"/>
    <w:rsid w:val="00C355A9"/>
    <w:rsid w:val="00C4176D"/>
    <w:rsid w:val="00C4240D"/>
    <w:rsid w:val="00C467A0"/>
    <w:rsid w:val="00C51F14"/>
    <w:rsid w:val="00C530F9"/>
    <w:rsid w:val="00C53B89"/>
    <w:rsid w:val="00C55FF1"/>
    <w:rsid w:val="00C64C47"/>
    <w:rsid w:val="00C6680D"/>
    <w:rsid w:val="00C66A9F"/>
    <w:rsid w:val="00C67F34"/>
    <w:rsid w:val="00C717BB"/>
    <w:rsid w:val="00C74DE4"/>
    <w:rsid w:val="00C833E6"/>
    <w:rsid w:val="00C907A1"/>
    <w:rsid w:val="00CA1773"/>
    <w:rsid w:val="00CA59B9"/>
    <w:rsid w:val="00CA62CD"/>
    <w:rsid w:val="00CA7093"/>
    <w:rsid w:val="00CB3C6D"/>
    <w:rsid w:val="00CB5758"/>
    <w:rsid w:val="00CC1426"/>
    <w:rsid w:val="00CC61C6"/>
    <w:rsid w:val="00CD1507"/>
    <w:rsid w:val="00CD2D4A"/>
    <w:rsid w:val="00CD45F4"/>
    <w:rsid w:val="00CD6A54"/>
    <w:rsid w:val="00CE198C"/>
    <w:rsid w:val="00CE4A30"/>
    <w:rsid w:val="00CE4BE8"/>
    <w:rsid w:val="00CE6101"/>
    <w:rsid w:val="00CE7D39"/>
    <w:rsid w:val="00CF0D0C"/>
    <w:rsid w:val="00CF11F6"/>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792"/>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1724"/>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50E0"/>
    <w:rsid w:val="00E0647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656DF"/>
    <w:rsid w:val="00E70E81"/>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4637"/>
    <w:rsid w:val="00F06A73"/>
    <w:rsid w:val="00F06E7E"/>
    <w:rsid w:val="00F071F9"/>
    <w:rsid w:val="00F14BEE"/>
    <w:rsid w:val="00F21419"/>
    <w:rsid w:val="00F2199C"/>
    <w:rsid w:val="00F2248B"/>
    <w:rsid w:val="00F2647C"/>
    <w:rsid w:val="00F34517"/>
    <w:rsid w:val="00F40300"/>
    <w:rsid w:val="00F41100"/>
    <w:rsid w:val="00F43C05"/>
    <w:rsid w:val="00F5056A"/>
    <w:rsid w:val="00F5232B"/>
    <w:rsid w:val="00F56D57"/>
    <w:rsid w:val="00F577D6"/>
    <w:rsid w:val="00F62144"/>
    <w:rsid w:val="00F63388"/>
    <w:rsid w:val="00F71EB1"/>
    <w:rsid w:val="00F72E36"/>
    <w:rsid w:val="00F75AE1"/>
    <w:rsid w:val="00F76201"/>
    <w:rsid w:val="00F777B3"/>
    <w:rsid w:val="00F87A09"/>
    <w:rsid w:val="00F945DF"/>
    <w:rsid w:val="00F94DDE"/>
    <w:rsid w:val="00F977E9"/>
    <w:rsid w:val="00FA2BD0"/>
    <w:rsid w:val="00FA3B17"/>
    <w:rsid w:val="00FA693A"/>
    <w:rsid w:val="00FB3699"/>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 w:type="character" w:styleId="af3">
    <w:name w:val="Hyperlink"/>
    <w:basedOn w:val="a0"/>
    <w:uiPriority w:val="99"/>
    <w:unhideWhenUsed/>
    <w:rsid w:val="009B45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56856049">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579868746">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653487766">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1622950">
      <w:bodyDiv w:val="1"/>
      <w:marLeft w:val="0"/>
      <w:marRight w:val="0"/>
      <w:marTop w:val="0"/>
      <w:marBottom w:val="0"/>
      <w:divBdr>
        <w:top w:val="none" w:sz="0" w:space="0" w:color="auto"/>
        <w:left w:val="none" w:sz="0" w:space="0" w:color="auto"/>
        <w:bottom w:val="none" w:sz="0" w:space="0" w:color="auto"/>
        <w:right w:val="none" w:sz="0" w:space="0" w:color="auto"/>
      </w:divBdr>
    </w:div>
    <w:div w:id="84660379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937179607">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4741110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2038325">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232694146">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393893111">
      <w:bodyDiv w:val="1"/>
      <w:marLeft w:val="0"/>
      <w:marRight w:val="0"/>
      <w:marTop w:val="0"/>
      <w:marBottom w:val="0"/>
      <w:divBdr>
        <w:top w:val="none" w:sz="0" w:space="0" w:color="auto"/>
        <w:left w:val="none" w:sz="0" w:space="0" w:color="auto"/>
        <w:bottom w:val="none" w:sz="0" w:space="0" w:color="auto"/>
        <w:right w:val="none" w:sz="0" w:space="0" w:color="auto"/>
      </w:divBdr>
    </w:div>
    <w:div w:id="1426878658">
      <w:bodyDiv w:val="1"/>
      <w:marLeft w:val="0"/>
      <w:marRight w:val="0"/>
      <w:marTop w:val="0"/>
      <w:marBottom w:val="0"/>
      <w:divBdr>
        <w:top w:val="none" w:sz="0" w:space="0" w:color="auto"/>
        <w:left w:val="none" w:sz="0" w:space="0" w:color="auto"/>
        <w:bottom w:val="none" w:sz="0" w:space="0" w:color="auto"/>
        <w:right w:val="none" w:sz="0" w:space="0" w:color="auto"/>
      </w:divBdr>
    </w:div>
    <w:div w:id="1530677401">
      <w:bodyDiv w:val="1"/>
      <w:marLeft w:val="0"/>
      <w:marRight w:val="0"/>
      <w:marTop w:val="0"/>
      <w:marBottom w:val="0"/>
      <w:divBdr>
        <w:top w:val="none" w:sz="0" w:space="0" w:color="auto"/>
        <w:left w:val="none" w:sz="0" w:space="0" w:color="auto"/>
        <w:bottom w:val="none" w:sz="0" w:space="0" w:color="auto"/>
        <w:right w:val="none" w:sz="0" w:space="0" w:color="auto"/>
      </w:divBdr>
    </w:div>
    <w:div w:id="172714762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878423551">
      <w:bodyDiv w:val="1"/>
      <w:marLeft w:val="0"/>
      <w:marRight w:val="0"/>
      <w:marTop w:val="0"/>
      <w:marBottom w:val="0"/>
      <w:divBdr>
        <w:top w:val="none" w:sz="0" w:space="0" w:color="auto"/>
        <w:left w:val="none" w:sz="0" w:space="0" w:color="auto"/>
        <w:bottom w:val="none" w:sz="0" w:space="0" w:color="auto"/>
        <w:right w:val="none" w:sz="0" w:space="0" w:color="auto"/>
      </w:divBdr>
    </w:div>
    <w:div w:id="1927767755">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065373549">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gov.ua/files/4-Financial_markets.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47B4F-609E-492F-A3A2-EDD4E6E8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6851</Words>
  <Characters>3906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2022-02-20T21:34:00Z</dcterms:created>
  <dcterms:modified xsi:type="dcterms:W3CDTF">2022-05-25T11:14:00Z</dcterms:modified>
</cp:coreProperties>
</file>